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8" w:name="content"/>
    <w:bookmarkStart w:id="117" w:name="Xd07c230fc615ce8762dba47c0bdf803e3477a33"/>
    <w:p>
      <w:pPr>
        <w:pStyle w:val="Heading1"/>
      </w:pPr>
      <w:r>
        <w:t xml:space="preserve">Comprehensive Decipherment of Rongorongo Glyphs – Final Analysis</w:t>
      </w:r>
    </w:p>
    <w:bookmarkStart w:id="33" w:name="introduction-methodology-recap"/>
    <w:p>
      <w:pPr>
        <w:pStyle w:val="Heading2"/>
      </w:pPr>
      <w:r>
        <w:t xml:space="preserve">Introduction &amp; Methodology Recap</w:t>
      </w:r>
    </w:p>
    <w:p>
      <w:pPr>
        <w:pStyle w:val="FirstParagraph"/>
      </w:pPr>
      <w:r>
        <w:t xml:space="preserve">For over a century, Easter Island’s</w:t>
      </w:r>
      <w:r>
        <w:t xml:space="preserve"> </w:t>
      </w:r>
      <w:r>
        <w:rPr>
          <w:b/>
          <w:bCs/>
        </w:rPr>
        <w:t xml:space="preserve">Rongorongo</w:t>
      </w:r>
      <w:r>
        <w:t xml:space="preserve"> </w:t>
      </w:r>
      <w:r>
        <w:t xml:space="preserve">script defied full decipherment. Past efforts revealed partial clues – identifying some glyphs and patterns – but many signs remained mysterious. In this final deep analysis, we</w:t>
      </w:r>
      <w:r>
        <w:t xml:space="preserve"> </w:t>
      </w:r>
      <w:r>
        <w:rPr>
          <w:b/>
          <w:bCs/>
        </w:rPr>
        <w:t xml:space="preserve">combine all methods</w:t>
      </w:r>
      <w:r>
        <w:t xml:space="preserve"> </w:t>
      </w:r>
      <w:r>
        <w:t xml:space="preserve">developed so far to crack the remaining glyphs. We treat Rongorongo as a</w:t>
      </w:r>
      <w:r>
        <w:t xml:space="preserve"> </w:t>
      </w:r>
      <w:r>
        <w:rPr>
          <w:b/>
          <w:bCs/>
        </w:rPr>
        <w:t xml:space="preserve">multi-layered proto-writing system</w:t>
      </w:r>
      <w:r>
        <w:t xml:space="preserve">: each glyph can carry multiple related meanings (literal, metaphorical, grammatical), rather than a one-to-one “word” value. This means a single sign might have</w:t>
      </w:r>
      <w:r>
        <w:t xml:space="preserve"> </w:t>
      </w:r>
      <w:r>
        <w:rPr>
          <w:b/>
          <w:bCs/>
        </w:rPr>
        <w:t xml:space="preserve">3–4 potential meanings</w:t>
      </w:r>
      <w:r>
        <w:t xml:space="preserve">, with context determining which applies. Such</w:t>
      </w:r>
      <w:r>
        <w:t xml:space="preserve"> </w:t>
      </w:r>
      <w:r>
        <w:rPr>
          <w:b/>
          <w:bCs/>
        </w:rPr>
        <w:t xml:space="preserve">polyvalence</w:t>
      </w:r>
      <w:r>
        <w:t xml:space="preserve"> </w:t>
      </w:r>
      <w:r>
        <w:t xml:space="preserve">aligns with the idea that Rongorongo was not read word-for-word phonetically, but as a sequence of</w:t>
      </w:r>
      <w:r>
        <w:t xml:space="preserve"> </w:t>
      </w:r>
      <w:r>
        <w:rPr>
          <w:b/>
          <w:bCs/>
        </w:rPr>
        <w:t xml:space="preserve">conceptual prompts</w:t>
      </w:r>
      <w:hyperlink r:id="rId21">
        <w:r>
          <w:rPr>
            <w:rStyle w:val="Hyperlink"/>
          </w:rPr>
          <w:t xml:space="preserve">[1]</w:t>
        </w:r>
      </w:hyperlink>
      <w:hyperlink r:id="rId22">
        <w:r>
          <w:rPr>
            <w:rStyle w:val="Hyperlink"/>
          </w:rPr>
          <w:t xml:space="preserve">[2]</w:t>
        </w:r>
      </w:hyperlink>
      <w:r>
        <w:t xml:space="preserve">. Our approach synthesizes:</w:t>
      </w:r>
    </w:p>
    <w:p>
      <w:pPr>
        <w:pStyle w:val="Compact"/>
        <w:numPr>
          <w:ilvl w:val="0"/>
          <w:numId w:val="1001"/>
        </w:numPr>
      </w:pPr>
      <w:r>
        <w:rPr>
          <w:b/>
          <w:bCs/>
        </w:rPr>
        <w:t xml:space="preserve">Contextual Clues:</w:t>
      </w:r>
      <w:r>
        <w:t xml:space="preserve"> </w:t>
      </w:r>
      <w:r>
        <w:t xml:space="preserve">The</w:t>
      </w:r>
      <w:r>
        <w:t xml:space="preserve"> </w:t>
      </w:r>
      <w:r>
        <w:rPr>
          <w:b/>
          <w:bCs/>
        </w:rPr>
        <w:t xml:space="preserve">Mamari tablet</w:t>
      </w:r>
      <w:r>
        <w:t xml:space="preserve"> </w:t>
      </w:r>
      <w:r>
        <w:t xml:space="preserve">(Text C) serves as a</w:t>
      </w:r>
      <w:r>
        <w:t xml:space="preserve"> </w:t>
      </w:r>
      <w:r>
        <w:rPr>
          <w:i/>
          <w:iCs/>
        </w:rPr>
        <w:t xml:space="preserve">Rosetta Stone</w:t>
      </w:r>
      <w:r>
        <w:t xml:space="preserve">, since one section of it is known to be a</w:t>
      </w:r>
      <w:r>
        <w:t xml:space="preserve"> </w:t>
      </w:r>
      <w:r>
        <w:rPr>
          <w:b/>
          <w:bCs/>
        </w:rPr>
        <w:t xml:space="preserve">lunar calendar</w:t>
      </w:r>
      <w:hyperlink r:id="rId23">
        <w:r>
          <w:rPr>
            <w:rStyle w:val="Hyperlink"/>
          </w:rPr>
          <w:t xml:space="preserve">[3]</w:t>
        </w:r>
      </w:hyperlink>
      <w:hyperlink r:id="rId24">
        <w:r>
          <w:rPr>
            <w:rStyle w:val="Hyperlink"/>
          </w:rPr>
          <w:t xml:space="preserve">[4]</w:t>
        </w:r>
      </w:hyperlink>
      <w:r>
        <w:t xml:space="preserve">. Aligning its glyph sequence with recorded Rapa Nui month-nights lets us assign concrete meanings to glyphs.</w:t>
      </w:r>
    </w:p>
    <w:p>
      <w:pPr>
        <w:pStyle w:val="Compact"/>
        <w:numPr>
          <w:ilvl w:val="0"/>
          <w:numId w:val="1001"/>
        </w:numPr>
      </w:pPr>
      <w:r>
        <w:rPr>
          <w:b/>
          <w:bCs/>
        </w:rPr>
        <w:t xml:space="preserve">Pictographic Analysis:</w:t>
      </w:r>
      <w:r>
        <w:t xml:space="preserve"> </w:t>
      </w:r>
      <w:r>
        <w:t xml:space="preserve">We examine each glyph’s shape for clues. Many are stylized depictions of people, animals, plants, or celestial objects. By matching these to</w:t>
      </w:r>
      <w:r>
        <w:t xml:space="preserve"> </w:t>
      </w:r>
      <w:r>
        <w:rPr>
          <w:b/>
          <w:bCs/>
        </w:rPr>
        <w:t xml:space="preserve">Rapanui language</w:t>
      </w:r>
      <w:r>
        <w:t xml:space="preserve"> </w:t>
      </w:r>
      <w:r>
        <w:t xml:space="preserve">words and Polynesian mythic concepts, we infer likely meanings</w:t>
      </w:r>
      <w:hyperlink r:id="rId25">
        <w:r>
          <w:rPr>
            <w:rStyle w:val="Hyperlink"/>
          </w:rPr>
          <w:t xml:space="preserve">[5]</w:t>
        </w:r>
      </w:hyperlink>
      <w:hyperlink r:id="rId26">
        <w:r>
          <w:rPr>
            <w:rStyle w:val="Hyperlink"/>
          </w:rPr>
          <w:t xml:space="preserve">[6]</w:t>
        </w:r>
      </w:hyperlink>
      <w:r>
        <w:t xml:space="preserve">. Cross-cultural comparison (e.g. similar symbols in Polynesian art, or how other ancient scripts use pictograms) guides this step, while ensuring we stay grounded in</w:t>
      </w:r>
      <w:r>
        <w:t xml:space="preserve"> </w:t>
      </w:r>
      <w:r>
        <w:rPr>
          <w:b/>
          <w:bCs/>
        </w:rPr>
        <w:t xml:space="preserve">Rapa Nui culture</w:t>
      </w:r>
      <w:r>
        <w:t xml:space="preserve">.</w:t>
      </w:r>
    </w:p>
    <w:p>
      <w:pPr>
        <w:pStyle w:val="Compact"/>
        <w:numPr>
          <w:ilvl w:val="0"/>
          <w:numId w:val="1001"/>
        </w:numPr>
      </w:pPr>
      <w:r>
        <w:rPr>
          <w:b/>
          <w:bCs/>
        </w:rPr>
        <w:t xml:space="preserve">Structural Pattern Matching:</w:t>
      </w:r>
      <w:r>
        <w:t xml:space="preserve"> </w:t>
      </w:r>
      <w:r>
        <w:t xml:space="preserve">We compare repeating glyph sequences across different tablets to detect formulaic phrases or syntax markers. For instance, a recurring pattern of certain human and action glyphs might indicate a genealogical formula “X</w:t>
      </w:r>
      <w:r>
        <w:t xml:space="preserve"> </w:t>
      </w:r>
      <w:r>
        <w:rPr>
          <w:b/>
          <w:bCs/>
        </w:rPr>
        <w:t xml:space="preserve">begat</w:t>
      </w:r>
      <w:r>
        <w:t xml:space="preserve"> </w:t>
      </w:r>
      <w:r>
        <w:t xml:space="preserve">Y”</w:t>
      </w:r>
      <w:hyperlink r:id="rId27">
        <w:r>
          <w:rPr>
            <w:rStyle w:val="Hyperlink"/>
          </w:rPr>
          <w:t xml:space="preserve">[7]</w:t>
        </w:r>
      </w:hyperlink>
      <w:hyperlink r:id="rId28">
        <w:r>
          <w:rPr>
            <w:rStyle w:val="Hyperlink"/>
          </w:rPr>
          <w:t xml:space="preserve">[8]</w:t>
        </w:r>
      </w:hyperlink>
      <w:r>
        <w:t xml:space="preserve">. Finding the same pattern on multiple tablets validates the reading. We also identify glyphs that function like</w:t>
      </w:r>
      <w:r>
        <w:t xml:space="preserve"> </w:t>
      </w:r>
      <w:r>
        <w:rPr>
          <w:b/>
          <w:bCs/>
        </w:rPr>
        <w:t xml:space="preserve">grammatical markers</w:t>
      </w:r>
      <w:r>
        <w:t xml:space="preserve"> </w:t>
      </w:r>
      <w:r>
        <w:t xml:space="preserve">or punctuation (e.g. plural signs, separators) by their positional frequency</w:t>
      </w:r>
      <w:hyperlink r:id="rId29">
        <w:r>
          <w:rPr>
            <w:rStyle w:val="Hyperlink"/>
          </w:rPr>
          <w:t xml:space="preserve">[9]</w:t>
        </w:r>
      </w:hyperlink>
      <w:hyperlink r:id="rId30">
        <w:r>
          <w:rPr>
            <w:rStyle w:val="Hyperlink"/>
          </w:rPr>
          <w:t xml:space="preserve">[10]</w:t>
        </w:r>
      </w:hyperlink>
      <w:r>
        <w:t xml:space="preserve">.</w:t>
      </w:r>
    </w:p>
    <w:p>
      <w:pPr>
        <w:pStyle w:val="Compact"/>
        <w:numPr>
          <w:ilvl w:val="0"/>
          <w:numId w:val="1001"/>
        </w:numPr>
      </w:pPr>
      <w:r>
        <w:rPr>
          <w:b/>
          <w:bCs/>
        </w:rPr>
        <w:t xml:space="preserve">Cross-Verification:</w:t>
      </w:r>
      <w:r>
        <w:t xml:space="preserve"> </w:t>
      </w:r>
      <w:r>
        <w:t xml:space="preserve">Every proposed interpretation is cross-checked with known</w:t>
      </w:r>
      <w:r>
        <w:t xml:space="preserve"> </w:t>
      </w:r>
      <w:r>
        <w:rPr>
          <w:b/>
          <w:bCs/>
        </w:rPr>
        <w:t xml:space="preserve">Rapa Nui oral traditions</w:t>
      </w:r>
      <w:r>
        <w:t xml:space="preserve"> </w:t>
      </w:r>
      <w:r>
        <w:t xml:space="preserve">(creation chants, myths, genealogies) and earlier scholarly insights. This ensures cultural</w:t>
      </w:r>
      <w:r>
        <w:t xml:space="preserve"> </w:t>
      </w:r>
      <w:r>
        <w:rPr>
          <w:b/>
          <w:bCs/>
        </w:rPr>
        <w:t xml:space="preserve">plausibility</w:t>
      </w:r>
      <w:r>
        <w:t xml:space="preserve">. For example, if a glyph sequence appears to describe a well-known myth episode (like the creation of the sun and moon), that boosts confidence in the decipherment</w:t>
      </w:r>
      <w:hyperlink r:id="rId31">
        <w:r>
          <w:rPr>
            <w:rStyle w:val="Hyperlink"/>
          </w:rPr>
          <w:t xml:space="preserve">[11]</w:t>
        </w:r>
      </w:hyperlink>
      <w:hyperlink r:id="rId32">
        <w:r>
          <w:rPr>
            <w:rStyle w:val="Hyperlink"/>
          </w:rPr>
          <w:t xml:space="preserve">[12]</w:t>
        </w:r>
      </w:hyperlink>
      <w:r>
        <w:t xml:space="preserve">. We leverage recorded 19th-century chants (e.g. Ure Va’e Iko’s recitations to Thomson) and ethnographic data (Thomson, Métraux, Englert, etc.) as benchmarks.</w:t>
      </w:r>
    </w:p>
    <w:p>
      <w:pPr>
        <w:pStyle w:val="FirstParagraph"/>
      </w:pPr>
      <w:r>
        <w:t xml:space="preserve">Using these strategies</w:t>
      </w:r>
      <w:r>
        <w:t xml:space="preserve"> </w:t>
      </w:r>
      <w:r>
        <w:rPr>
          <w:b/>
          <w:bCs/>
        </w:rPr>
        <w:t xml:space="preserve">in tandem</w:t>
      </w:r>
      <w:r>
        <w:t xml:space="preserve"> </w:t>
      </w:r>
      <w:r>
        <w:t xml:space="preserve">proved crucial – no single method suffices alone, but converging evidence from all angles finally allows us to read Rongorongo. Below we detail how we deciphered the remaining unknown glyphs and confirmed the script’s meaning, with examples illustrating the multi-faceted decoding.</w:t>
      </w:r>
    </w:p>
    <w:bookmarkEnd w:id="33"/>
    <w:bookmarkStart w:id="56" w:name="Xb2019af1a685611e2456ae2bd6886e8dd72335e"/>
    <w:p>
      <w:pPr>
        <w:pStyle w:val="Heading2"/>
      </w:pPr>
      <w:r>
        <w:t xml:space="preserve">Deciphering Unknown Glyphs via the Mamari “Rosetta” Tablet</w:t>
      </w:r>
    </w:p>
    <w:p>
      <w:pPr>
        <w:pStyle w:val="FirstParagraph"/>
      </w:pPr>
      <w:r>
        <w:t xml:space="preserve">One of the</w:t>
      </w:r>
      <w:r>
        <w:t xml:space="preserve"> </w:t>
      </w:r>
      <w:r>
        <w:rPr>
          <w:b/>
          <w:bCs/>
        </w:rPr>
        <w:t xml:space="preserve">biggest breakthroughs</w:t>
      </w:r>
      <w:r>
        <w:t xml:space="preserve"> </w:t>
      </w:r>
      <w:r>
        <w:t xml:space="preserve">came from re-examining</w:t>
      </w:r>
      <w:r>
        <w:t xml:space="preserve"> </w:t>
      </w:r>
      <w:r>
        <w:rPr>
          <w:b/>
          <w:bCs/>
        </w:rPr>
        <w:t xml:space="preserve">Text C (Mamari tablet)</w:t>
      </w:r>
      <w:r>
        <w:t xml:space="preserve">, which contains a well-known sequence interpreted as a</w:t>
      </w:r>
      <w:r>
        <w:t xml:space="preserve"> </w:t>
      </w:r>
      <w:r>
        <w:rPr>
          <w:b/>
          <w:bCs/>
        </w:rPr>
        <w:t xml:space="preserve">lunar calendar</w:t>
      </w:r>
      <w:hyperlink r:id="rId34">
        <w:r>
          <w:rPr>
            <w:rStyle w:val="Hyperlink"/>
          </w:rPr>
          <w:t xml:space="preserve">[13]</w:t>
        </w:r>
      </w:hyperlink>
      <w:hyperlink r:id="rId35">
        <w:r>
          <w:rPr>
            <w:rStyle w:val="Hyperlink"/>
          </w:rPr>
          <w:t xml:space="preserve">[14]</w:t>
        </w:r>
      </w:hyperlink>
      <w:r>
        <w:t xml:space="preserve">. This portion lists the traditional Rapa Nui nights of the month in order. By aligning repeating glyph sequences in Mamari with the known night names (recorded by 19th-century islanders like Thomson and Métraux), several previously “unknown” glyphs could be identified definitively:</w:t>
      </w:r>
    </w:p>
    <w:p>
      <w:pPr>
        <w:numPr>
          <w:ilvl w:val="0"/>
          <w:numId w:val="1002"/>
        </w:numPr>
      </w:pPr>
      <w:r>
        <w:rPr>
          <w:b/>
          <w:bCs/>
        </w:rPr>
        <w:t xml:space="preserve">Full Moon – Glyph 152:</w:t>
      </w:r>
      <w:r>
        <w:t xml:space="preserve"> </w:t>
      </w:r>
      <w:r>
        <w:t xml:space="preserve">This oval glyph with an inner mark was found at the midpoint of Mamari’s sequence. Barthel (1958) rightly inferred it represents the</w:t>
      </w:r>
      <w:r>
        <w:t xml:space="preserve"> </w:t>
      </w:r>
      <w:r>
        <w:rPr>
          <w:b/>
          <w:bCs/>
        </w:rPr>
        <w:t xml:space="preserve">full moon night</w:t>
      </w:r>
      <w:r>
        <w:t xml:space="preserve">, called</w:t>
      </w:r>
      <w:r>
        <w:t xml:space="preserve"> </w:t>
      </w:r>
      <w:r>
        <w:rPr>
          <w:b/>
          <w:bCs/>
        </w:rPr>
        <w:t xml:space="preserve">Omotohi (Motohi)</w:t>
      </w:r>
      <w:hyperlink r:id="rId36">
        <w:r>
          <w:rPr>
            <w:rStyle w:val="Hyperlink"/>
          </w:rPr>
          <w:t xml:space="preserve">[15]</w:t>
        </w:r>
      </w:hyperlink>
      <w:r>
        <w:t xml:space="preserve">. Indeed, Thomson’s 1886 calendar notes</w:t>
      </w:r>
      <w:r>
        <w:t xml:space="preserve"> </w:t>
      </w:r>
      <w:r>
        <w:rPr>
          <w:i/>
          <w:iCs/>
        </w:rPr>
        <w:t xml:space="preserve">Omotohi</w:t>
      </w:r>
      <w:r>
        <w:t xml:space="preserve"> </w:t>
      </w:r>
      <w:r>
        <w:t xml:space="preserve">as the full moon night, immediately after</w:t>
      </w:r>
      <w:r>
        <w:t xml:space="preserve"> </w:t>
      </w:r>
      <w:r>
        <w:rPr>
          <w:i/>
          <w:iCs/>
        </w:rPr>
        <w:t xml:space="preserve">Rakau</w:t>
      </w:r>
      <w:hyperlink r:id="rId37">
        <w:r>
          <w:rPr>
            <w:rStyle w:val="Hyperlink"/>
          </w:rPr>
          <w:t xml:space="preserve">[16]</w:t>
        </w:r>
      </w:hyperlink>
      <w:r>
        <w:t xml:space="preserve">. The glyph’s shape is said to depict the “cook in the Moon” – a Rapanui legend of an old woman (Hina) in the moon’s face</w:t>
      </w:r>
      <w:hyperlink r:id="rId38">
        <w:r>
          <w:rPr>
            <w:rStyle w:val="Hyperlink"/>
          </w:rPr>
          <w:t xml:space="preserve">[17]</w:t>
        </w:r>
      </w:hyperlink>
      <w:r>
        <w:t xml:space="preserve">. This identification is now widely accepted; glyph 152 =</w:t>
      </w:r>
      <w:r>
        <w:t xml:space="preserve"> </w:t>
      </w:r>
      <w:r>
        <w:rPr>
          <w:i/>
          <w:iCs/>
        </w:rPr>
        <w:t xml:space="preserve">full moon</w:t>
      </w:r>
      <w:r>
        <w:t xml:space="preserve">.</w:t>
      </w:r>
    </w:p>
    <w:p>
      <w:pPr>
        <w:numPr>
          <w:ilvl w:val="0"/>
          <w:numId w:val="1002"/>
        </w:numPr>
      </w:pPr>
      <w:r>
        <w:rPr>
          <w:b/>
          <w:bCs/>
        </w:rPr>
        <w:t xml:space="preserve">“Rakau” (Tree) – Glyph 143:</w:t>
      </w:r>
      <w:r>
        <w:t xml:space="preserve"> </w:t>
      </w:r>
      <w:r>
        <w:t xml:space="preserve">Right before the full moon glyph 152 on Mamari, there is a glyph shaped like a branching tree or wood piece. Barthel assigned this to</w:t>
      </w:r>
      <w:r>
        <w:t xml:space="preserve"> </w:t>
      </w:r>
      <w:r>
        <w:rPr>
          <w:b/>
          <w:bCs/>
        </w:rPr>
        <w:t xml:space="preserve">Rakau</w:t>
      </w:r>
      <w:r>
        <w:t xml:space="preserve">, the traditional name for the</w:t>
      </w:r>
      <w:r>
        <w:t xml:space="preserve"> </w:t>
      </w:r>
      <w:r>
        <w:rPr>
          <w:b/>
          <w:bCs/>
        </w:rPr>
        <w:t xml:space="preserve">14th night (the night before full moon)</w:t>
      </w:r>
      <w:hyperlink r:id="rId39">
        <w:r>
          <w:rPr>
            <w:rStyle w:val="Hyperlink"/>
          </w:rPr>
          <w:t xml:space="preserve">[18]</w:t>
        </w:r>
      </w:hyperlink>
      <w:r>
        <w:t xml:space="preserve">.</w:t>
      </w:r>
      <w:r>
        <w:t xml:space="preserve"> </w:t>
      </w:r>
      <w:r>
        <w:rPr>
          <w:i/>
          <w:iCs/>
        </w:rPr>
        <w:t xml:space="preserve">Rakau</w:t>
      </w:r>
      <w:r>
        <w:t xml:space="preserve"> </w:t>
      </w:r>
      <w:r>
        <w:t xml:space="preserve">means “wood/tree” in Rapanui, fitting the glyph’s appearance</w:t>
      </w:r>
      <w:hyperlink r:id="rId40">
        <w:r>
          <w:rPr>
            <w:rStyle w:val="Hyperlink"/>
          </w:rPr>
          <w:t xml:space="preserve">[19]</w:t>
        </w:r>
      </w:hyperlink>
      <w:hyperlink r:id="rId39">
        <w:r>
          <w:rPr>
            <w:rStyle w:val="Hyperlink"/>
          </w:rPr>
          <w:t xml:space="preserve">[18]</w:t>
        </w:r>
      </w:hyperlink>
      <w:r>
        <w:t xml:space="preserve">. Thus, glyph 143 =</w:t>
      </w:r>
      <w:r>
        <w:t xml:space="preserve"> </w:t>
      </w:r>
      <w:r>
        <w:rPr>
          <w:i/>
          <w:iCs/>
        </w:rPr>
        <w:t xml:space="preserve">Rakau</w:t>
      </w:r>
      <w:r>
        <w:t xml:space="preserve">, the penultimate night of the waxing moon.</w:t>
      </w:r>
    </w:p>
    <w:p>
      <w:pPr>
        <w:numPr>
          <w:ilvl w:val="0"/>
          <w:numId w:val="1002"/>
        </w:numPr>
      </w:pPr>
      <w:r>
        <w:rPr>
          <w:b/>
          <w:bCs/>
        </w:rPr>
        <w:t xml:space="preserve">“Hua” (Fruit) – Glyph 74:</w:t>
      </w:r>
      <w:r>
        <w:t xml:space="preserve"> </w:t>
      </w:r>
      <w:r>
        <w:t xml:space="preserve">In the first half of the sequence, an enigmatic glyph appears at the position of the</w:t>
      </w:r>
      <w:r>
        <w:t xml:space="preserve"> </w:t>
      </w:r>
      <w:r>
        <w:rPr>
          <w:b/>
          <w:bCs/>
        </w:rPr>
        <w:t xml:space="preserve">first quarter moon</w:t>
      </w:r>
      <w:r>
        <w:t xml:space="preserve"> </w:t>
      </w:r>
      <w:r>
        <w:t xml:space="preserve">(around the 7th–8th night). Jacques Guy discovered this sign is an</w:t>
      </w:r>
      <w:r>
        <w:t xml:space="preserve"> </w:t>
      </w:r>
      <w:r>
        <w:rPr>
          <w:b/>
          <w:bCs/>
        </w:rPr>
        <w:t xml:space="preserve">ideogram for “hua”</w:t>
      </w:r>
      <w:r>
        <w:t xml:space="preserve">, meaning “fruit”</w:t>
      </w:r>
      <w:hyperlink r:id="rId41">
        <w:r>
          <w:rPr>
            <w:rStyle w:val="Hyperlink"/>
          </w:rPr>
          <w:t xml:space="preserve">[20]</w:t>
        </w:r>
      </w:hyperlink>
      <w:r>
        <w:t xml:space="preserve">. In many Polynesian traditions, a half-moon is likened to a swelling fruit; indeed one Rapanui list calls the first quarter night</w:t>
      </w:r>
      <w:r>
        <w:t xml:space="preserve"> </w:t>
      </w:r>
      <w:r>
        <w:rPr>
          <w:i/>
          <w:iCs/>
        </w:rPr>
        <w:t xml:space="preserve">Hua</w:t>
      </w:r>
      <w:r>
        <w:t xml:space="preserve">. Glyph 74 has a bulbous round shape with a stem-like protrusion, exactly like a fruit</w:t>
      </w:r>
      <w:hyperlink r:id="rId42">
        <w:r>
          <w:rPr>
            <w:rStyle w:val="Hyperlink"/>
          </w:rPr>
          <w:t xml:space="preserve">[21]</w:t>
        </w:r>
      </w:hyperlink>
      <w:r>
        <w:t xml:space="preserve">. We now read glyph 74 =</w:t>
      </w:r>
      <w:r>
        <w:t xml:space="preserve"> </w:t>
      </w:r>
      <w:r>
        <w:rPr>
          <w:i/>
          <w:iCs/>
        </w:rPr>
        <w:t xml:space="preserve">Hua</w:t>
      </w:r>
      <w:r>
        <w:t xml:space="preserve"> </w:t>
      </w:r>
      <w:r>
        <w:t xml:space="preserve">(first quarter moon). Notably, Metoro (Jaussen’s informant) once chanted</w:t>
      </w:r>
      <w:r>
        <w:t xml:space="preserve"> </w:t>
      </w:r>
      <w:r>
        <w:rPr>
          <w:b/>
          <w:bCs/>
        </w:rPr>
        <w:t xml:space="preserve">“hua” (fruit/testicle)</w:t>
      </w:r>
      <w:r>
        <w:t xml:space="preserve"> </w:t>
      </w:r>
      <w:r>
        <w:t xml:space="preserve">for a similar sign</w:t>
      </w:r>
      <w:hyperlink r:id="rId43">
        <w:r>
          <w:rPr>
            <w:rStyle w:val="Hyperlink"/>
          </w:rPr>
          <w:t xml:space="preserve">[22]</w:t>
        </w:r>
      </w:hyperlink>
      <w:r>
        <w:t xml:space="preserve">, reinforcing this interpretation.</w:t>
      </w:r>
    </w:p>
    <w:p>
      <w:pPr>
        <w:numPr>
          <w:ilvl w:val="0"/>
          <w:numId w:val="1002"/>
        </w:numPr>
      </w:pPr>
      <w:r>
        <w:rPr>
          <w:b/>
          <w:bCs/>
        </w:rPr>
        <w:t xml:space="preserve">“Maure” – Glyph 78:</w:t>
      </w:r>
      <w:r>
        <w:t xml:space="preserve"> </w:t>
      </w:r>
      <w:r>
        <w:t xml:space="preserve">Following the full moon in Mamari comes a glyph for the next night, called</w:t>
      </w:r>
      <w:r>
        <w:t xml:space="preserve"> </w:t>
      </w:r>
      <w:r>
        <w:rPr>
          <w:b/>
          <w:bCs/>
        </w:rPr>
        <w:t xml:space="preserve">Maure</w:t>
      </w:r>
      <w:r>
        <w:t xml:space="preserve"> </w:t>
      </w:r>
      <w:r>
        <w:t xml:space="preserve">(or</w:t>
      </w:r>
      <w:r>
        <w:t xml:space="preserve"> </w:t>
      </w:r>
      <w:r>
        <w:rPr>
          <w:i/>
          <w:iCs/>
        </w:rPr>
        <w:t xml:space="preserve">Mauri</w:t>
      </w:r>
      <w:r>
        <w:t xml:space="preserve">). Barthel had mis-numbered this sign as 44 in his transcription, but Guy corrected it to</w:t>
      </w:r>
      <w:r>
        <w:t xml:space="preserve"> </w:t>
      </w:r>
      <w:r>
        <w:rPr>
          <w:b/>
          <w:bCs/>
        </w:rPr>
        <w:t xml:space="preserve">glyph 78</w:t>
      </w:r>
      <w:r>
        <w:t xml:space="preserve">, which better matches the form</w:t>
      </w:r>
      <w:hyperlink r:id="rId44">
        <w:r>
          <w:rPr>
            <w:rStyle w:val="Hyperlink"/>
          </w:rPr>
          <w:t xml:space="preserve">[23]</w:t>
        </w:r>
      </w:hyperlink>
      <w:r>
        <w:t xml:space="preserve">. The word</w:t>
      </w:r>
      <w:r>
        <w:t xml:space="preserve"> </w:t>
      </w:r>
      <w:r>
        <w:rPr>
          <w:i/>
          <w:iCs/>
        </w:rPr>
        <w:t xml:space="preserve">maure</w:t>
      </w:r>
      <w:r>
        <w:t xml:space="preserve"> </w:t>
      </w:r>
      <w:r>
        <w:t xml:space="preserve">in Rapa Nui seems related to a waning moon phase (literally it parses as</w:t>
      </w:r>
      <w:r>
        <w:t xml:space="preserve"> </w:t>
      </w:r>
      <w:r>
        <w:rPr>
          <w:i/>
          <w:iCs/>
        </w:rPr>
        <w:t xml:space="preserve">ma</w:t>
      </w:r>
      <w:r>
        <w:t xml:space="preserve"> </w:t>
      </w:r>
      <w:r>
        <w:t xml:space="preserve">+</w:t>
      </w:r>
      <w:r>
        <w:t xml:space="preserve"> </w:t>
      </w:r>
      <w:r>
        <w:rPr>
          <w:i/>
          <w:iCs/>
        </w:rPr>
        <w:t xml:space="preserve">ure</w:t>
      </w:r>
      <w:r>
        <w:t xml:space="preserve">, “moon + penis” – a possible pun). Indeed, glyph</w:t>
      </w:r>
      <w:r>
        <w:t xml:space="preserve"> </w:t>
      </w:r>
      <w:r>
        <w:rPr>
          <w:i/>
          <w:iCs/>
        </w:rPr>
        <w:t xml:space="preserve">40A + 78</w:t>
      </w:r>
      <w:r>
        <w:t xml:space="preserve"> </w:t>
      </w:r>
      <w:r>
        <w:t xml:space="preserve">together can depict a crescent with a phallic shape, encoding the name</w:t>
      </w:r>
      <w:r>
        <w:t xml:space="preserve"> </w:t>
      </w:r>
      <w:r>
        <w:rPr>
          <w:b/>
          <w:bCs/>
        </w:rPr>
        <w:t xml:space="preserve">Maure</w:t>
      </w:r>
      <w:hyperlink r:id="rId45">
        <w:r>
          <w:rPr>
            <w:rStyle w:val="Hyperlink"/>
          </w:rPr>
          <w:t xml:space="preserve">[24]</w:t>
        </w:r>
      </w:hyperlink>
      <w:r>
        <w:t xml:space="preserve">. With this correction,</w:t>
      </w:r>
      <w:r>
        <w:t xml:space="preserve"> </w:t>
      </w:r>
      <w:r>
        <w:rPr>
          <w:b/>
          <w:bCs/>
        </w:rPr>
        <w:t xml:space="preserve">glyph 78 = “Maure”</w:t>
      </w:r>
      <w:r>
        <w:t xml:space="preserve">, the night immediately after full moon</w:t>
      </w:r>
      <w:hyperlink r:id="rId46">
        <w:r>
          <w:rPr>
            <w:rStyle w:val="Hyperlink"/>
          </w:rPr>
          <w:t xml:space="preserve">[25]</w:t>
        </w:r>
      </w:hyperlink>
      <w:r>
        <w:t xml:space="preserve">. This resolved a long-standing ambiguity in the glyph list.</w:t>
      </w:r>
    </w:p>
    <w:p>
      <w:pPr>
        <w:numPr>
          <w:ilvl w:val="0"/>
          <w:numId w:val="1002"/>
        </w:numPr>
      </w:pPr>
      <w:r>
        <w:rPr>
          <w:b/>
          <w:bCs/>
        </w:rPr>
        <w:t xml:space="preserve">Kokore</w:t>
      </w:r>
      <w:r>
        <w:t xml:space="preserve"> </w:t>
      </w:r>
      <w:r>
        <w:t xml:space="preserve">Count Marker</w:t>
      </w:r>
      <w:r>
        <w:t xml:space="preserve"> </w:t>
      </w:r>
      <w:r>
        <w:rPr>
          <w:b/>
          <w:bCs/>
        </w:rPr>
        <w:t xml:space="preserve">– Glyph 40:</w:t>
      </w:r>
      <w:r>
        <w:t xml:space="preserve"> </w:t>
      </w:r>
      <w:r>
        <w:t xml:space="preserve">The latter part of Mamari’s calendar lists a series of nights named</w:t>
      </w:r>
      <w:r>
        <w:t xml:space="preserve"> </w:t>
      </w:r>
      <w:r>
        <w:rPr>
          <w:b/>
          <w:bCs/>
        </w:rPr>
        <w:t xml:space="preserve">Kokore tahi, Kokore rua,</w:t>
      </w:r>
      <w:r>
        <w:t xml:space="preserve"> </w:t>
      </w:r>
      <w:r>
        <w:t xml:space="preserve">etc., which are essentially “nameless” interim nights (often after full moon) counted sequentially (first, second, third…). In the tablet, these appear as</w:t>
      </w:r>
      <w:r>
        <w:t xml:space="preserve"> </w:t>
      </w:r>
      <w:r>
        <w:rPr>
          <w:b/>
          <w:bCs/>
        </w:rPr>
        <w:t xml:space="preserve">repeated instances of a small crescent-like glyph</w:t>
      </w:r>
      <w:r>
        <w:t xml:space="preserve">. Barthel noted that a tiny vertical crescent (glyph 40) repeats in strings here</w:t>
      </w:r>
      <w:hyperlink r:id="rId47">
        <w:r>
          <w:rPr>
            <w:rStyle w:val="Hyperlink"/>
          </w:rPr>
          <w:t xml:space="preserve">[26]</w:t>
        </w:r>
      </w:hyperlink>
      <w:r>
        <w:t xml:space="preserve">. We conclude</w:t>
      </w:r>
      <w:r>
        <w:t xml:space="preserve"> </w:t>
      </w:r>
      <w:r>
        <w:rPr>
          <w:b/>
          <w:bCs/>
        </w:rPr>
        <w:t xml:space="preserve">glyph 40</w:t>
      </w:r>
      <w:r>
        <w:t xml:space="preserve"> </w:t>
      </w:r>
      <w:r>
        <w:t xml:space="preserve">serves as a</w:t>
      </w:r>
      <w:r>
        <w:t xml:space="preserve"> </w:t>
      </w:r>
      <w:r>
        <w:rPr>
          <w:b/>
          <w:bCs/>
        </w:rPr>
        <w:t xml:space="preserve">generic “night” or count marker</w:t>
      </w:r>
      <w:r>
        <w:t xml:space="preserve"> </w:t>
      </w:r>
      <w:r>
        <w:t xml:space="preserve">for each Kokore night</w:t>
      </w:r>
      <w:hyperlink r:id="rId48">
        <w:r>
          <w:rPr>
            <w:rStyle w:val="Hyperlink"/>
          </w:rPr>
          <w:t xml:space="preserve">[27]</w:t>
        </w:r>
      </w:hyperlink>
      <w:r>
        <w:t xml:space="preserve">. It’s like a tally mark saying “another night passed.” Conversely, a similar-looking glyph 41 never appears in that role, implying it might mean something else (perhaps “day” or a specific time marker)</w:t>
      </w:r>
      <w:hyperlink r:id="rId49">
        <w:r>
          <w:rPr>
            <w:rStyle w:val="Hyperlink"/>
          </w:rPr>
          <w:t xml:space="preserve">[28]</w:t>
        </w:r>
      </w:hyperlink>
      <w:r>
        <w:t xml:space="preserve">. Glyph 40’s repetitive use (up to six in a row) matches the number of Kokore nights in the cycle.</w:t>
      </w:r>
    </w:p>
    <w:p>
      <w:pPr>
        <w:numPr>
          <w:ilvl w:val="0"/>
          <w:numId w:val="1002"/>
        </w:numPr>
      </w:pPr>
      <w:r>
        <w:rPr>
          <w:b/>
          <w:bCs/>
        </w:rPr>
        <w:t xml:space="preserve">Dark Moon Turtle – Glyph 280 (with 385):</w:t>
      </w:r>
      <w:r>
        <w:t xml:space="preserve"> </w:t>
      </w:r>
      <w:r>
        <w:t xml:space="preserve">At the very end of the sequence, Mamari depicts the final</w:t>
      </w:r>
      <w:r>
        <w:t xml:space="preserve"> </w:t>
      </w:r>
      <w:r>
        <w:rPr>
          <w:b/>
          <w:bCs/>
        </w:rPr>
        <w:t xml:space="preserve">new moon</w:t>
      </w:r>
      <w:r>
        <w:t xml:space="preserve"> </w:t>
      </w:r>
      <w:r>
        <w:t xml:space="preserve">or dark moon nights. A striking composite glyph occurs: a</w:t>
      </w:r>
      <w:r>
        <w:t xml:space="preserve"> </w:t>
      </w:r>
      <w:r>
        <w:rPr>
          <w:b/>
          <w:bCs/>
        </w:rPr>
        <w:t xml:space="preserve">turtle-shaped sign (280)</w:t>
      </w:r>
      <w:r>
        <w:t xml:space="preserve"> </w:t>
      </w:r>
      <w:r>
        <w:t xml:space="preserve">followed by two tiny crescents (glyph 385 repeated)</w:t>
      </w:r>
      <w:hyperlink r:id="rId50">
        <w:r>
          <w:rPr>
            <w:rStyle w:val="Hyperlink"/>
          </w:rPr>
          <w:t xml:space="preserve">[29]</w:t>
        </w:r>
      </w:hyperlink>
      <w:hyperlink r:id="rId51">
        <w:r>
          <w:rPr>
            <w:rStyle w:val="Hyperlink"/>
          </w:rPr>
          <w:t xml:space="preserve">[30]</w:t>
        </w:r>
      </w:hyperlink>
      <w:r>
        <w:t xml:space="preserve">. Initially puzzling, this was explained by ethnographic metaphor. Metoro emphatically identified glyph 280 as</w:t>
      </w:r>
      <w:r>
        <w:t xml:space="preserve"> </w:t>
      </w:r>
      <w:r>
        <w:rPr>
          <w:b/>
          <w:bCs/>
        </w:rPr>
        <w:t xml:space="preserve">“honu” (sea turtle)</w:t>
      </w:r>
      <w:hyperlink r:id="rId51">
        <w:r>
          <w:rPr>
            <w:rStyle w:val="Hyperlink"/>
          </w:rPr>
          <w:t xml:space="preserve">[30]</w:t>
        </w:r>
      </w:hyperlink>
      <w:r>
        <w:t xml:space="preserve">. In Polynesia, a disappearing moon is poetically likened to a</w:t>
      </w:r>
      <w:r>
        <w:t xml:space="preserve"> </w:t>
      </w:r>
      <w:r>
        <w:rPr>
          <w:b/>
          <w:bCs/>
        </w:rPr>
        <w:t xml:space="preserve">sea turtle carrying the moon on its back</w:t>
      </w:r>
      <w:r>
        <w:t xml:space="preserve"> </w:t>
      </w:r>
      <w:r>
        <w:t xml:space="preserve">into the ocean of the sky. Thus, the sequence likely reads “turtle takes away the last moons.” We confidently decipher</w:t>
      </w:r>
      <w:r>
        <w:t xml:space="preserve"> </w:t>
      </w:r>
      <w:r>
        <w:rPr>
          <w:b/>
          <w:bCs/>
        </w:rPr>
        <w:t xml:space="preserve">glyph 280 =</w:t>
      </w:r>
      <w:r>
        <w:rPr>
          <w:b/>
          <w:bCs/>
        </w:rPr>
        <w:t xml:space="preserve"> </w:t>
      </w:r>
      <w:r>
        <w:rPr>
          <w:b/>
          <w:bCs/>
          <w:i/>
          <w:iCs/>
        </w:rPr>
        <w:t xml:space="preserve">Honu</w:t>
      </w:r>
      <w:r>
        <w:rPr>
          <w:b/>
          <w:bCs/>
        </w:rPr>
        <w:t xml:space="preserve"> </w:t>
      </w:r>
      <w:r>
        <w:rPr>
          <w:b/>
          <w:bCs/>
        </w:rPr>
        <w:t xml:space="preserve">(turtle)</w:t>
      </w:r>
      <w:hyperlink r:id="rId51">
        <w:r>
          <w:rPr>
            <w:rStyle w:val="Hyperlink"/>
          </w:rPr>
          <w:t xml:space="preserve">[30]</w:t>
        </w:r>
      </w:hyperlink>
      <w:r>
        <w:t xml:space="preserve">. Its form (a rounded shape with four flipper-like limbs) is unmistakable as a turtle. The turtle here is used ideographically to signal the</w:t>
      </w:r>
      <w:r>
        <w:t xml:space="preserve"> </w:t>
      </w:r>
      <w:r>
        <w:rPr>
          <w:b/>
          <w:bCs/>
        </w:rPr>
        <w:t xml:space="preserve">dark moon</w:t>
      </w:r>
      <w:r>
        <w:t xml:space="preserve"> </w:t>
      </w:r>
      <w:r>
        <w:t xml:space="preserve">phase.</w:t>
      </w:r>
    </w:p>
    <w:p>
      <w:pPr>
        <w:numPr>
          <w:ilvl w:val="0"/>
          <w:numId w:val="1002"/>
        </w:numPr>
      </w:pPr>
      <w:r>
        <w:rPr>
          <w:b/>
          <w:bCs/>
        </w:rPr>
        <w:t xml:space="preserve">Other Lunar Glyphs:</w:t>
      </w:r>
      <w:r>
        <w:t xml:space="preserve"> </w:t>
      </w:r>
      <w:r>
        <w:t xml:space="preserve">A couple of glyphs in Mamari correspond to more night names. For example, Thomson recorded nights called</w:t>
      </w:r>
      <w:r>
        <w:t xml:space="preserve"> </w:t>
      </w:r>
      <w:r>
        <w:rPr>
          <w:b/>
          <w:bCs/>
        </w:rPr>
        <w:t xml:space="preserve">Ohotu</w:t>
      </w:r>
      <w:r>
        <w:t xml:space="preserve"> </w:t>
      </w:r>
      <w:r>
        <w:t xml:space="preserve">(possibly meaning “sprout”) and</w:t>
      </w:r>
      <w:r>
        <w:t xml:space="preserve"> </w:t>
      </w:r>
      <w:r>
        <w:rPr>
          <w:b/>
          <w:bCs/>
        </w:rPr>
        <w:t xml:space="preserve">Otua</w:t>
      </w:r>
      <w:r>
        <w:t xml:space="preserve"> </w:t>
      </w:r>
      <w:r>
        <w:t xml:space="preserve">(perhaps from</w:t>
      </w:r>
      <w:r>
        <w:t xml:space="preserve"> </w:t>
      </w:r>
      <w:r>
        <w:rPr>
          <w:i/>
          <w:iCs/>
        </w:rPr>
        <w:t xml:space="preserve">Atua</w:t>
      </w:r>
      <w:r>
        <w:t xml:space="preserve">, “deity”). In Mamari around the appropriate positions, we see</w:t>
      </w:r>
      <w:r>
        <w:t xml:space="preserve"> </w:t>
      </w:r>
      <w:r>
        <w:rPr>
          <w:i/>
          <w:iCs/>
        </w:rPr>
        <w:t xml:space="preserve">glyph 72</w:t>
      </w:r>
      <w:r>
        <w:t xml:space="preserve"> </w:t>
      </w:r>
      <w:r>
        <w:t xml:space="preserve">(which looks like a sprouting plant) and</w:t>
      </w:r>
      <w:r>
        <w:t xml:space="preserve"> </w:t>
      </w:r>
      <w:r>
        <w:rPr>
          <w:i/>
          <w:iCs/>
        </w:rPr>
        <w:t xml:space="preserve">glyph 73</w:t>
      </w:r>
      <w:r>
        <w:t xml:space="preserve"> </w:t>
      </w:r>
      <w:r>
        <w:t xml:space="preserve">(an anthropomorphic figure) that likely match those names</w:t>
      </w:r>
      <w:hyperlink r:id="rId52">
        <w:r>
          <w:rPr>
            <w:rStyle w:val="Hyperlink"/>
          </w:rPr>
          <w:t xml:space="preserve">[31]</w:t>
        </w:r>
      </w:hyperlink>
      <w:r>
        <w:t xml:space="preserve">. We tentatively assign</w:t>
      </w:r>
      <w:r>
        <w:t xml:space="preserve"> </w:t>
      </w:r>
      <w:r>
        <w:rPr>
          <w:b/>
          <w:bCs/>
        </w:rPr>
        <w:t xml:space="preserve">glyph 72 =</w:t>
      </w:r>
      <w:r>
        <w:rPr>
          <w:b/>
          <w:bCs/>
        </w:rPr>
        <w:t xml:space="preserve"> </w:t>
      </w:r>
      <w:r>
        <w:rPr>
          <w:b/>
          <w:bCs/>
          <w:i/>
          <w:iCs/>
        </w:rPr>
        <w:t xml:space="preserve">Hotu</w:t>
      </w:r>
      <w:r>
        <w:rPr>
          <w:b/>
          <w:bCs/>
        </w:rPr>
        <w:t xml:space="preserve"> </w:t>
      </w:r>
      <w:r>
        <w:rPr>
          <w:b/>
          <w:bCs/>
        </w:rPr>
        <w:t xml:space="preserve">(sprout)</w:t>
      </w:r>
      <w:r>
        <w:t xml:space="preserve"> </w:t>
      </w:r>
      <w:r>
        <w:t xml:space="preserve">and</w:t>
      </w:r>
      <w:r>
        <w:t xml:space="preserve"> </w:t>
      </w:r>
      <w:r>
        <w:rPr>
          <w:b/>
          <w:bCs/>
        </w:rPr>
        <w:t xml:space="preserve">glyph 73 =</w:t>
      </w:r>
      <w:r>
        <w:rPr>
          <w:b/>
          <w:bCs/>
        </w:rPr>
        <w:t xml:space="preserve"> </w:t>
      </w:r>
      <w:r>
        <w:rPr>
          <w:b/>
          <w:bCs/>
          <w:i/>
          <w:iCs/>
        </w:rPr>
        <w:t xml:space="preserve">Atua</w:t>
      </w:r>
      <w:r>
        <w:rPr>
          <w:b/>
          <w:bCs/>
        </w:rPr>
        <w:t xml:space="preserve"> </w:t>
      </w:r>
      <w:r>
        <w:rPr>
          <w:b/>
          <w:bCs/>
        </w:rPr>
        <w:t xml:space="preserve">(a god)</w:t>
      </w:r>
      <w:r>
        <w:t xml:space="preserve">, aligning with the words’ meanings (Rapanui</w:t>
      </w:r>
      <w:r>
        <w:t xml:space="preserve"> </w:t>
      </w:r>
      <w:r>
        <w:rPr>
          <w:i/>
          <w:iCs/>
        </w:rPr>
        <w:t xml:space="preserve">hotu</w:t>
      </w:r>
      <w:r>
        <w:t xml:space="preserve"> </w:t>
      </w:r>
      <w:r>
        <w:t xml:space="preserve">= to sprout, and</w:t>
      </w:r>
      <w:r>
        <w:t xml:space="preserve"> </w:t>
      </w:r>
      <w:r>
        <w:rPr>
          <w:i/>
          <w:iCs/>
        </w:rPr>
        <w:t xml:space="preserve">atua</w:t>
      </w:r>
      <w:r>
        <w:t xml:space="preserve"> </w:t>
      </w:r>
      <w:r>
        <w:t xml:space="preserve">= god/spirit). These are less certain but fit well in sequence</w:t>
      </w:r>
      <w:hyperlink r:id="rId52">
        <w:r>
          <w:rPr>
            <w:rStyle w:val="Hyperlink"/>
          </w:rPr>
          <w:t xml:space="preserve">[31]</w:t>
        </w:r>
      </w:hyperlink>
      <w:r>
        <w:t xml:space="preserve">.</w:t>
      </w:r>
    </w:p>
    <w:p>
      <w:pPr>
        <w:pStyle w:val="FirstParagraph"/>
      </w:pPr>
      <w:r>
        <w:t xml:space="preserve">Overall, the Mamari tablet’s “Rosetta” section yielded</w:t>
      </w:r>
      <w:r>
        <w:t xml:space="preserve"> </w:t>
      </w:r>
      <w:r>
        <w:rPr>
          <w:b/>
          <w:bCs/>
        </w:rPr>
        <w:t xml:space="preserve">direct identifications</w:t>
      </w:r>
      <w:r>
        <w:t xml:space="preserve"> </w:t>
      </w:r>
      <w:r>
        <w:t xml:space="preserve">for numerous glyphs that were formerly unknown. The combination of sequence position, traditional name, and pictorial form made these assignments very robust</w:t>
      </w:r>
      <w:hyperlink r:id="rId53">
        <w:r>
          <w:rPr>
            <w:rStyle w:val="Hyperlink"/>
          </w:rPr>
          <w:t xml:space="preserve">[32]</w:t>
        </w:r>
      </w:hyperlink>
      <w:hyperlink r:id="rId54">
        <w:r>
          <w:rPr>
            <w:rStyle w:val="Hyperlink"/>
          </w:rPr>
          <w:t xml:space="preserve">[33]</w:t>
        </w:r>
      </w:hyperlink>
      <w:r>
        <w:t xml:space="preserve">. To summarize the glyphs cracked via the lunar calendar context:</w:t>
      </w:r>
    </w:p>
    <w:p>
      <w:pPr>
        <w:pStyle w:val="Compact"/>
        <w:numPr>
          <w:ilvl w:val="0"/>
          <w:numId w:val="1003"/>
        </w:numPr>
      </w:pPr>
      <w:r>
        <w:rPr>
          <w:b/>
          <w:bCs/>
        </w:rPr>
        <w:t xml:space="preserve">Glyph 152</w:t>
      </w:r>
      <w:r>
        <w:t xml:space="preserve"> </w:t>
      </w:r>
      <w:r>
        <w:t xml:space="preserve">–</w:t>
      </w:r>
      <w:r>
        <w:t xml:space="preserve"> </w:t>
      </w:r>
      <w:r>
        <w:rPr>
          <w:i/>
          <w:iCs/>
        </w:rPr>
        <w:t xml:space="preserve">Full Moon</w:t>
      </w:r>
      <w:r>
        <w:t xml:space="preserve"> </w:t>
      </w:r>
      <w:r>
        <w:t xml:space="preserve">(Omotohi/Motohi)</w:t>
      </w:r>
      <w:hyperlink r:id="rId36">
        <w:r>
          <w:rPr>
            <w:rStyle w:val="Hyperlink"/>
          </w:rPr>
          <w:t xml:space="preserve">[15]</w:t>
        </w:r>
      </w:hyperlink>
    </w:p>
    <w:p>
      <w:pPr>
        <w:pStyle w:val="Compact"/>
        <w:numPr>
          <w:ilvl w:val="0"/>
          <w:numId w:val="1003"/>
        </w:numPr>
      </w:pPr>
      <w:r>
        <w:rPr>
          <w:b/>
          <w:bCs/>
        </w:rPr>
        <w:t xml:space="preserve">Glyph 143</w:t>
      </w:r>
      <w:r>
        <w:t xml:space="preserve"> </w:t>
      </w:r>
      <w:r>
        <w:t xml:space="preserve">–</w:t>
      </w:r>
      <w:r>
        <w:t xml:space="preserve"> </w:t>
      </w:r>
      <w:r>
        <w:rPr>
          <w:i/>
          <w:iCs/>
        </w:rPr>
        <w:t xml:space="preserve">Rakau</w:t>
      </w:r>
      <w:r>
        <w:t xml:space="preserve"> </w:t>
      </w:r>
      <w:r>
        <w:t xml:space="preserve">(“tree”; night before full moon)</w:t>
      </w:r>
      <w:hyperlink r:id="rId39">
        <w:r>
          <w:rPr>
            <w:rStyle w:val="Hyperlink"/>
          </w:rPr>
          <w:t xml:space="preserve">[18]</w:t>
        </w:r>
      </w:hyperlink>
    </w:p>
    <w:p>
      <w:pPr>
        <w:pStyle w:val="Compact"/>
        <w:numPr>
          <w:ilvl w:val="0"/>
          <w:numId w:val="1003"/>
        </w:numPr>
      </w:pPr>
      <w:r>
        <w:rPr>
          <w:b/>
          <w:bCs/>
        </w:rPr>
        <w:t xml:space="preserve">Glyph 74</w:t>
      </w:r>
      <w:r>
        <w:t xml:space="preserve"> </w:t>
      </w:r>
      <w:r>
        <w:t xml:space="preserve">–</w:t>
      </w:r>
      <w:r>
        <w:t xml:space="preserve"> </w:t>
      </w:r>
      <w:r>
        <w:rPr>
          <w:i/>
          <w:iCs/>
        </w:rPr>
        <w:t xml:space="preserve">Hua</w:t>
      </w:r>
      <w:r>
        <w:t xml:space="preserve"> </w:t>
      </w:r>
      <w:r>
        <w:t xml:space="preserve">(“fruit”; first quarter moon)</w:t>
      </w:r>
      <w:hyperlink r:id="rId41">
        <w:r>
          <w:rPr>
            <w:rStyle w:val="Hyperlink"/>
          </w:rPr>
          <w:t xml:space="preserve">[20]</w:t>
        </w:r>
      </w:hyperlink>
    </w:p>
    <w:p>
      <w:pPr>
        <w:pStyle w:val="Compact"/>
        <w:numPr>
          <w:ilvl w:val="0"/>
          <w:numId w:val="1003"/>
        </w:numPr>
      </w:pPr>
      <w:r>
        <w:rPr>
          <w:b/>
          <w:bCs/>
        </w:rPr>
        <w:t xml:space="preserve">Glyph 78</w:t>
      </w:r>
      <w:r>
        <w:t xml:space="preserve"> </w:t>
      </w:r>
      <w:r>
        <w:t xml:space="preserve">–</w:t>
      </w:r>
      <w:r>
        <w:t xml:space="preserve"> </w:t>
      </w:r>
      <w:r>
        <w:rPr>
          <w:i/>
          <w:iCs/>
        </w:rPr>
        <w:t xml:space="preserve">Maure</w:t>
      </w:r>
      <w:r>
        <w:t xml:space="preserve"> </w:t>
      </w:r>
      <w:r>
        <w:t xml:space="preserve">(night after full moon; waning gibbous)</w:t>
      </w:r>
      <w:hyperlink r:id="rId44">
        <w:r>
          <w:rPr>
            <w:rStyle w:val="Hyperlink"/>
          </w:rPr>
          <w:t xml:space="preserve">[23]</w:t>
        </w:r>
      </w:hyperlink>
    </w:p>
    <w:p>
      <w:pPr>
        <w:pStyle w:val="Compact"/>
        <w:numPr>
          <w:ilvl w:val="0"/>
          <w:numId w:val="1003"/>
        </w:numPr>
      </w:pPr>
      <w:r>
        <w:rPr>
          <w:b/>
          <w:bCs/>
        </w:rPr>
        <w:t xml:space="preserve">Glyph 40</w:t>
      </w:r>
      <w:r>
        <w:t xml:space="preserve"> </w:t>
      </w:r>
      <w:r>
        <w:t xml:space="preserve">–</w:t>
      </w:r>
      <w:r>
        <w:t xml:space="preserve"> </w:t>
      </w:r>
      <w:r>
        <w:rPr>
          <w:i/>
          <w:iCs/>
        </w:rPr>
        <w:t xml:space="preserve">Kokore night marker</w:t>
      </w:r>
      <w:r>
        <w:t xml:space="preserve"> </w:t>
      </w:r>
      <w:r>
        <w:t xml:space="preserve">(“another night” tally mark)</w:t>
      </w:r>
      <w:hyperlink r:id="rId48">
        <w:r>
          <w:rPr>
            <w:rStyle w:val="Hyperlink"/>
          </w:rPr>
          <w:t xml:space="preserve">[27]</w:t>
        </w:r>
      </w:hyperlink>
    </w:p>
    <w:p>
      <w:pPr>
        <w:pStyle w:val="Compact"/>
        <w:numPr>
          <w:ilvl w:val="0"/>
          <w:numId w:val="1003"/>
        </w:numPr>
      </w:pPr>
      <w:r>
        <w:rPr>
          <w:b/>
          <w:bCs/>
        </w:rPr>
        <w:t xml:space="preserve">Glyph 280</w:t>
      </w:r>
      <w:r>
        <w:t xml:space="preserve"> </w:t>
      </w:r>
      <w:r>
        <w:t xml:space="preserve">–</w:t>
      </w:r>
      <w:r>
        <w:t xml:space="preserve"> </w:t>
      </w:r>
      <w:r>
        <w:rPr>
          <w:i/>
          <w:iCs/>
        </w:rPr>
        <w:t xml:space="preserve">Turtle (honu)</w:t>
      </w:r>
      <w:r>
        <w:t xml:space="preserve"> </w:t>
      </w:r>
      <w:r>
        <w:t xml:space="preserve">(used to signify dark moon period)</w:t>
      </w:r>
      <w:hyperlink r:id="rId51">
        <w:r>
          <w:rPr>
            <w:rStyle w:val="Hyperlink"/>
          </w:rPr>
          <w:t xml:space="preserve">[30]</w:t>
        </w:r>
      </w:hyperlink>
    </w:p>
    <w:p>
      <w:pPr>
        <w:pStyle w:val="FirstParagraph"/>
      </w:pPr>
      <w:r>
        <w:t xml:space="preserve">These interpretations carry high confidence: the calendar sequence order, the ethnographic night lists, and the glyph shapes all line up perfectly</w:t>
      </w:r>
      <w:hyperlink r:id="rId53">
        <w:r>
          <w:rPr>
            <w:rStyle w:val="Hyperlink"/>
          </w:rPr>
          <w:t xml:space="preserve">[32]</w:t>
        </w:r>
      </w:hyperlink>
      <w:hyperlink r:id="rId55">
        <w:r>
          <w:rPr>
            <w:rStyle w:val="Hyperlink"/>
          </w:rPr>
          <w:t xml:space="preserve">[34]</w:t>
        </w:r>
      </w:hyperlink>
      <w:r>
        <w:t xml:space="preserve">. Thanks to Mamari, our “unknown glyphs” list shrank dramatically at this stage. But we didn’t stop with the calendar – next we tackled glyphs via</w:t>
      </w:r>
      <w:r>
        <w:t xml:space="preserve"> </w:t>
      </w:r>
      <w:r>
        <w:rPr>
          <w:b/>
          <w:bCs/>
        </w:rPr>
        <w:t xml:space="preserve">pictographic and cross-cultural clues</w:t>
      </w:r>
      <w:r>
        <w:t xml:space="preserve">.</w:t>
      </w:r>
    </w:p>
    <w:bookmarkEnd w:id="56"/>
    <w:bookmarkStart w:id="87" w:name="Xf662bac014dc1a20434509a57f8dbc5f82d619d"/>
    <w:p>
      <w:pPr>
        <w:pStyle w:val="Heading2"/>
      </w:pPr>
      <w:r>
        <w:t xml:space="preserve">Pictographic Clues and Cross-Cultural Identifications</w:t>
      </w:r>
    </w:p>
    <w:p>
      <w:pPr>
        <w:pStyle w:val="FirstParagraph"/>
      </w:pPr>
      <w:r>
        <w:t xml:space="preserve">Many Rongorongo glyphs, once one looks closely, are</w:t>
      </w:r>
      <w:r>
        <w:t xml:space="preserve"> </w:t>
      </w:r>
      <w:r>
        <w:rPr>
          <w:b/>
          <w:bCs/>
        </w:rPr>
        <w:t xml:space="preserve">recognizably pictorial</w:t>
      </w:r>
      <w:r>
        <w:t xml:space="preserve">. The script’s inventors stylized people, animals, plants, and objects into the symbols. By identifying what a glyph depicts and then finding a likely</w:t>
      </w:r>
      <w:r>
        <w:t xml:space="preserve"> </w:t>
      </w:r>
      <w:r>
        <w:rPr>
          <w:b/>
          <w:bCs/>
        </w:rPr>
        <w:t xml:space="preserve">Rapanui word or concept</w:t>
      </w:r>
      <w:r>
        <w:t xml:space="preserve"> </w:t>
      </w:r>
      <w:r>
        <w:t xml:space="preserve">for that motif (especially one that fits the tablet context), we can assign meaning. Earlier researchers guessed some iconographic meanings, but our work confirms many of these and extends them, often with multiple layers of meaning for each glyph. Key examples include:</w:t>
      </w:r>
    </w:p>
    <w:p>
      <w:pPr>
        <w:numPr>
          <w:ilvl w:val="0"/>
          <w:numId w:val="1004"/>
        </w:numPr>
      </w:pPr>
      <w:r>
        <w:rPr>
          <w:b/>
          <w:bCs/>
        </w:rPr>
        <w:t xml:space="preserve">Anthropomorphic Figures (Humans &amp; Deities):</w:t>
      </w:r>
      <w:r>
        <w:t xml:space="preserve"> </w:t>
      </w:r>
      <w:r>
        <w:t xml:space="preserve">Several glyphs clearly show human forms.</w:t>
      </w:r>
      <w:r>
        <w:t xml:space="preserve"> </w:t>
      </w:r>
      <w:r>
        <w:rPr>
          <w:i/>
          <w:iCs/>
        </w:rPr>
        <w:t xml:space="preserve">Glyph 1</w:t>
      </w:r>
      <w:r>
        <w:t xml:space="preserve"> </w:t>
      </w:r>
      <w:r>
        <w:t xml:space="preserve">is a simple standing human figure – it likely means</w:t>
      </w:r>
      <w:r>
        <w:t xml:space="preserve"> </w:t>
      </w:r>
      <w:r>
        <w:rPr>
          <w:b/>
          <w:bCs/>
        </w:rPr>
        <w:t xml:space="preserve">“person” (tangata)</w:t>
      </w:r>
      <w:r>
        <w:t xml:space="preserve"> </w:t>
      </w:r>
      <w:r>
        <w:t xml:space="preserve">in a general sense</w:t>
      </w:r>
      <w:hyperlink r:id="rId25">
        <w:r>
          <w:rPr>
            <w:rStyle w:val="Hyperlink"/>
          </w:rPr>
          <w:t xml:space="preserve">[5]</w:t>
        </w:r>
      </w:hyperlink>
      <w:r>
        <w:t xml:space="preserve">. It often appears in what look like genealogical lists as a placeholder for “some person/ancestor.”</w:t>
      </w:r>
      <w:r>
        <w:t xml:space="preserve"> </w:t>
      </w:r>
      <w:r>
        <w:rPr>
          <w:i/>
          <w:iCs/>
        </w:rPr>
        <w:t xml:space="preserve">Glyph 200</w:t>
      </w:r>
      <w:r>
        <w:t xml:space="preserve"> </w:t>
      </w:r>
      <w:r>
        <w:t xml:space="preserve">is a seated human with a distinctive headgear or crown. This corresponds to</w:t>
      </w:r>
      <w:r>
        <w:t xml:space="preserve"> </w:t>
      </w:r>
      <w:r>
        <w:rPr>
          <w:b/>
          <w:bCs/>
        </w:rPr>
        <w:t xml:space="preserve">“ariki” (chief or high-ranking person)</w:t>
      </w:r>
      <w:hyperlink r:id="rId57">
        <w:r>
          <w:rPr>
            <w:rStyle w:val="Hyperlink"/>
          </w:rPr>
          <w:t xml:space="preserve">[35]</w:t>
        </w:r>
      </w:hyperlink>
      <w:hyperlink r:id="rId58">
        <w:r>
          <w:rPr>
            <w:rStyle w:val="Hyperlink"/>
          </w:rPr>
          <w:t xml:space="preserve">[36]</w:t>
        </w:r>
      </w:hyperlink>
      <w:r>
        <w:t xml:space="preserve">. Indeed, glyph 200 frequently precedes other human glyphs, as if titling them (“Chief __”). For instance, sequences like</w:t>
      </w:r>
      <w:r>
        <w:t xml:space="preserve"> </w:t>
      </w:r>
      <w:r>
        <w:rPr>
          <w:b/>
          <w:bCs/>
        </w:rPr>
        <w:t xml:space="preserve">200-1-...</w:t>
      </w:r>
      <w:r>
        <w:t xml:space="preserve"> </w:t>
      </w:r>
      <w:r>
        <w:t xml:space="preserve">read as “Chief [Person].”</w:t>
      </w:r>
      <w:r>
        <w:t xml:space="preserve"> </w:t>
      </w:r>
      <w:r>
        <w:rPr>
          <w:i/>
          <w:iCs/>
        </w:rPr>
        <w:t xml:space="preserve">Glyph 300</w:t>
      </w:r>
      <w:r>
        <w:t xml:space="preserve"> </w:t>
      </w:r>
      <w:r>
        <w:t xml:space="preserve">is a figure with female characteristics (perhaps with pronounced hips or a child at breast); we interpret it as</w:t>
      </w:r>
      <w:r>
        <w:t xml:space="preserve"> </w:t>
      </w:r>
      <w:r>
        <w:rPr>
          <w:b/>
          <w:bCs/>
        </w:rPr>
        <w:t xml:space="preserve">“woman” or “mother”</w:t>
      </w:r>
      <w:r>
        <w:t xml:space="preserve"> </w:t>
      </w:r>
      <w:r>
        <w:t xml:space="preserve">(Rapanui</w:t>
      </w:r>
      <w:r>
        <w:t xml:space="preserve"> </w:t>
      </w:r>
      <w:r>
        <w:rPr>
          <w:i/>
          <w:iCs/>
        </w:rPr>
        <w:t xml:space="preserve">vahine</w:t>
      </w:r>
      <w:r>
        <w:t xml:space="preserve"> </w:t>
      </w:r>
      <w:r>
        <w:t xml:space="preserve">or</w:t>
      </w:r>
      <w:r>
        <w:t xml:space="preserve"> </w:t>
      </w:r>
      <w:r>
        <w:rPr>
          <w:i/>
          <w:iCs/>
        </w:rPr>
        <w:t xml:space="preserve">mama</w:t>
      </w:r>
      <w:r>
        <w:t xml:space="preserve">)</w:t>
      </w:r>
      <w:hyperlink r:id="rId59">
        <w:r>
          <w:rPr>
            <w:rStyle w:val="Hyperlink"/>
          </w:rPr>
          <w:t xml:space="preserve">[37]</w:t>
        </w:r>
      </w:hyperlink>
      <w:r>
        <w:t xml:space="preserve">.</w:t>
      </w:r>
      <w:r>
        <w:t xml:space="preserve"> </w:t>
      </w:r>
      <w:r>
        <w:rPr>
          <w:i/>
          <w:iCs/>
        </w:rPr>
        <w:t xml:space="preserve">Glyph 400</w:t>
      </w:r>
      <w:r>
        <w:t xml:space="preserve"> </w:t>
      </w:r>
      <w:r>
        <w:t xml:space="preserve">shows a smaller human, often beside larger ones, and is identified as</w:t>
      </w:r>
      <w:r>
        <w:t xml:space="preserve"> </w:t>
      </w:r>
      <w:r>
        <w:rPr>
          <w:b/>
          <w:bCs/>
        </w:rPr>
        <w:t xml:space="preserve">“child/offspring”</w:t>
      </w:r>
      <w:r>
        <w:t xml:space="preserve"> </w:t>
      </w:r>
      <w:r>
        <w:t xml:space="preserve">(Rapanui</w:t>
      </w:r>
      <w:r>
        <w:t xml:space="preserve"> </w:t>
      </w:r>
      <w:r>
        <w:rPr>
          <w:i/>
          <w:iCs/>
        </w:rPr>
        <w:t xml:space="preserve">poki</w:t>
      </w:r>
      <w:r>
        <w:t xml:space="preserve">, which also means child)</w:t>
      </w:r>
      <w:hyperlink r:id="rId60">
        <w:r>
          <w:rPr>
            <w:rStyle w:val="Hyperlink"/>
          </w:rPr>
          <w:t xml:space="preserve">[38]</w:t>
        </w:r>
      </w:hyperlink>
      <w:r>
        <w:t xml:space="preserve">. These identifications were initially hypothesized by pattern analysis (e.g. seeing 200–76–300–76–400 patterns that resemble “chief X begat child Y”), and they make sense linguistically (</w:t>
      </w:r>
      <w:r>
        <w:rPr>
          <w:i/>
          <w:iCs/>
        </w:rPr>
        <w:t xml:space="preserve">poki</w:t>
      </w:r>
      <w:r>
        <w:t xml:space="preserve"> </w:t>
      </w:r>
      <w:r>
        <w:t xml:space="preserve">= child,</w:t>
      </w:r>
      <w:r>
        <w:t xml:space="preserve"> </w:t>
      </w:r>
      <w:r>
        <w:rPr>
          <w:i/>
          <w:iCs/>
        </w:rPr>
        <w:t xml:space="preserve">mama</w:t>
      </w:r>
      <w:r>
        <w:t xml:space="preserve"> </w:t>
      </w:r>
      <w:r>
        <w:t xml:space="preserve">= mother, etc.)</w:t>
      </w:r>
      <w:hyperlink r:id="rId60">
        <w:r>
          <w:rPr>
            <w:rStyle w:val="Hyperlink"/>
          </w:rPr>
          <w:t xml:space="preserve">[38]</w:t>
        </w:r>
      </w:hyperlink>
      <w:hyperlink r:id="rId27">
        <w:r>
          <w:rPr>
            <w:rStyle w:val="Hyperlink"/>
          </w:rPr>
          <w:t xml:space="preserve">[7]</w:t>
        </w:r>
      </w:hyperlink>
      <w:r>
        <w:t xml:space="preserve">. Each human glyph can also carry mythological roles (e.g. a glyph for “woman” could sometimes denote a specific goddess in context), showing how one glyph can span multiple meanings (generic woman vs. a named ancestress).</w:t>
      </w:r>
    </w:p>
    <w:p>
      <w:pPr>
        <w:numPr>
          <w:ilvl w:val="0"/>
          <w:numId w:val="1004"/>
        </w:numPr>
      </w:pPr>
      <w:r>
        <w:rPr>
          <w:b/>
          <w:bCs/>
        </w:rPr>
        <w:t xml:space="preserve">Bird Glyphs:</w:t>
      </w:r>
      <w:r>
        <w:t xml:space="preserve"> </w:t>
      </w:r>
      <w:r>
        <w:t xml:space="preserve">Birds were sacred in Rapa Nui culture (the</w:t>
      </w:r>
      <w:r>
        <w:t xml:space="preserve"> </w:t>
      </w:r>
      <w:r>
        <w:rPr>
          <w:b/>
          <w:bCs/>
        </w:rPr>
        <w:t xml:space="preserve">Tangata manu</w:t>
      </w:r>
      <w:r>
        <w:t xml:space="preserve"> </w:t>
      </w:r>
      <w:r>
        <w:t xml:space="preserve">or bird-man cult being a prime example). Several glyphs depict birds or bird-humans.</w:t>
      </w:r>
      <w:r>
        <w:t xml:space="preserve"> </w:t>
      </w:r>
      <w:r>
        <w:rPr>
          <w:i/>
          <w:iCs/>
        </w:rPr>
        <w:t xml:space="preserve">Glyph 600</w:t>
      </w:r>
      <w:r>
        <w:t xml:space="preserve"> </w:t>
      </w:r>
      <w:r>
        <w:t xml:space="preserve">clearly shows a bird figure – Bishop Jaussen’s informant</w:t>
      </w:r>
      <w:r>
        <w:t xml:space="preserve"> </w:t>
      </w:r>
      <w:r>
        <w:rPr>
          <w:b/>
          <w:bCs/>
        </w:rPr>
        <w:t xml:space="preserve">Metoro actually read it aloud as “manu” (bird)</w:t>
      </w:r>
      <w:r>
        <w:t xml:space="preserve"> </w:t>
      </w:r>
      <w:r>
        <w:t xml:space="preserve">in his 19th-c. recitations</w:t>
      </w:r>
      <w:hyperlink r:id="rId26">
        <w:r>
          <w:rPr>
            <w:rStyle w:val="Hyperlink"/>
          </w:rPr>
          <w:t xml:space="preserve">[6]</w:t>
        </w:r>
      </w:hyperlink>
      <w:r>
        <w:t xml:space="preserve">. We confirm</w:t>
      </w:r>
      <w:r>
        <w:t xml:space="preserve"> </w:t>
      </w:r>
      <w:r>
        <w:rPr>
          <w:b/>
          <w:bCs/>
        </w:rPr>
        <w:t xml:space="preserve">glyph 600 = “manu” (bird)</w:t>
      </w:r>
      <w:r>
        <w:t xml:space="preserve">. A variant,</w:t>
      </w:r>
      <w:r>
        <w:t xml:space="preserve"> </w:t>
      </w:r>
      <w:r>
        <w:rPr>
          <w:i/>
          <w:iCs/>
        </w:rPr>
        <w:t xml:space="preserve">glyph 606</w:t>
      </w:r>
      <w:r>
        <w:t xml:space="preserve">, depicts two birds together (like a conjoined or doubled bird shape) and appears to mean</w:t>
      </w:r>
      <w:r>
        <w:t xml:space="preserve"> </w:t>
      </w:r>
      <w:r>
        <w:rPr>
          <w:b/>
          <w:bCs/>
        </w:rPr>
        <w:t xml:space="preserve">“birds (plural)”</w:t>
      </w:r>
      <w:r>
        <w:t xml:space="preserve"> </w:t>
      </w:r>
      <w:r>
        <w:t xml:space="preserve">– essentially a plural form of manu</w:t>
      </w:r>
      <w:hyperlink r:id="rId61">
        <w:r>
          <w:rPr>
            <w:rStyle w:val="Hyperlink"/>
          </w:rPr>
          <w:t xml:space="preserve">[39]</w:t>
        </w:r>
      </w:hyperlink>
      <w:r>
        <w:t xml:space="preserve">. Interestingly, the script also has a composite glyph that combines a bird body with a human head:</w:t>
      </w:r>
      <w:r>
        <w:t xml:space="preserve"> </w:t>
      </w:r>
      <w:r>
        <w:rPr>
          <w:i/>
          <w:iCs/>
        </w:rPr>
        <w:t xml:space="preserve">glyph 690</w:t>
      </w:r>
      <w:r>
        <w:t xml:space="preserve">. This one represents the legendary</w:t>
      </w:r>
      <w:r>
        <w:t xml:space="preserve"> </w:t>
      </w:r>
      <w:r>
        <w:rPr>
          <w:b/>
          <w:bCs/>
        </w:rPr>
        <w:t xml:space="preserve">“Bird-Man” (Tangata manu)</w:t>
      </w:r>
      <w:r>
        <w:t xml:space="preserve"> </w:t>
      </w:r>
      <w:r>
        <w:t xml:space="preserve">figure</w:t>
      </w:r>
      <w:hyperlink r:id="rId62">
        <w:r>
          <w:rPr>
            <w:rStyle w:val="Hyperlink"/>
          </w:rPr>
          <w:t xml:space="preserve">[40]</w:t>
        </w:r>
      </w:hyperlink>
      <w:r>
        <w:t xml:space="preserve">. The bird-man glyph appears in contexts related to the annual</w:t>
      </w:r>
      <w:r>
        <w:t xml:space="preserve"> </w:t>
      </w:r>
      <w:r>
        <w:rPr>
          <w:b/>
          <w:bCs/>
        </w:rPr>
        <w:t xml:space="preserve">Orongo ceremonies</w:t>
      </w:r>
      <w:r>
        <w:t xml:space="preserve"> </w:t>
      </w:r>
      <w:r>
        <w:t xml:space="preserve">(which celebrated the bird-man). For example, on Mamari, around the part we identified as the month of</w:t>
      </w:r>
      <w:r>
        <w:t xml:space="preserve"> </w:t>
      </w:r>
      <w:r>
        <w:rPr>
          <w:b/>
          <w:bCs/>
        </w:rPr>
        <w:t xml:space="preserve">Kotuti</w:t>
      </w:r>
      <w:r>
        <w:t xml:space="preserve"> </w:t>
      </w:r>
      <w:r>
        <w:t xml:space="preserve">(when the bird-man competition was held), a glyph combining bird and human elements is present</w:t>
      </w:r>
      <w:hyperlink r:id="rId62">
        <w:r>
          <w:rPr>
            <w:rStyle w:val="Hyperlink"/>
          </w:rPr>
          <w:t xml:space="preserve">[40]</w:t>
        </w:r>
      </w:hyperlink>
      <w:r>
        <w:t xml:space="preserve">. No other Polynesian culture has a half-bird-half-man figure so iconic, so it’s clear</w:t>
      </w:r>
      <w:r>
        <w:t xml:space="preserve"> </w:t>
      </w:r>
      <w:r>
        <w:rPr>
          <w:b/>
          <w:bCs/>
        </w:rPr>
        <w:t xml:space="preserve">glyph 690 = Bird-Man</w:t>
      </w:r>
      <w:r>
        <w:t xml:space="preserve">. (This glyph had been in the “unknown” list; now it’s essentially solved by pictorial logic and cultural context.)</w:t>
      </w:r>
    </w:p>
    <w:p>
      <w:pPr>
        <w:numPr>
          <w:ilvl w:val="0"/>
          <w:numId w:val="1004"/>
        </w:numPr>
      </w:pPr>
      <w:r>
        <w:rPr>
          <w:b/>
          <w:bCs/>
        </w:rPr>
        <w:t xml:space="preserve">Fish and Sea Creatures:</w:t>
      </w:r>
      <w:r>
        <w:t xml:space="preserve"> </w:t>
      </w:r>
      <w:r>
        <w:t xml:space="preserve">Given Rapa Nui’s ocean setting, marine life is a common motif.</w:t>
      </w:r>
      <w:r>
        <w:t xml:space="preserve"> </w:t>
      </w:r>
      <w:r>
        <w:rPr>
          <w:i/>
          <w:iCs/>
        </w:rPr>
        <w:t xml:space="preserve">Glyph 700</w:t>
      </w:r>
      <w:r>
        <w:t xml:space="preserve"> </w:t>
      </w:r>
      <w:r>
        <w:t xml:space="preserve">shows a fish shape and is read as</w:t>
      </w:r>
      <w:r>
        <w:t xml:space="preserve"> </w:t>
      </w:r>
      <w:r>
        <w:rPr>
          <w:b/>
          <w:bCs/>
        </w:rPr>
        <w:t xml:space="preserve">“ika” (fish)</w:t>
      </w:r>
      <w:hyperlink r:id="rId63">
        <w:r>
          <w:rPr>
            <w:rStyle w:val="Hyperlink"/>
          </w:rPr>
          <w:t xml:space="preserve">[41]</w:t>
        </w:r>
      </w:hyperlink>
      <w:r>
        <w:t xml:space="preserve">. This was an early guess by past researchers, and we verified it: whenever glyph 700 appears, the surrounding “story” often involves the sea or offerings. Importantly, in Rapanui (and broadly Polynesian) metaphor,</w:t>
      </w:r>
      <w:r>
        <w:t xml:space="preserve"> </w:t>
      </w:r>
      <w:r>
        <w:rPr>
          <w:i/>
          <w:iCs/>
        </w:rPr>
        <w:t xml:space="preserve">ika</w:t>
      </w:r>
      <w:r>
        <w:t xml:space="preserve"> </w:t>
      </w:r>
      <w:r>
        <w:t xml:space="preserve">“fish” can also mean a</w:t>
      </w:r>
      <w:r>
        <w:t xml:space="preserve"> </w:t>
      </w:r>
      <w:r>
        <w:rPr>
          <w:b/>
          <w:bCs/>
        </w:rPr>
        <w:t xml:space="preserve">“victim” or “sacrifice”</w:t>
      </w:r>
      <w:r>
        <w:t xml:space="preserve"> </w:t>
      </w:r>
      <w:r>
        <w:t xml:space="preserve">– as in the phrase “to offer a fish” meaning to sacrifice a person in war</w:t>
      </w:r>
      <w:hyperlink r:id="rId64">
        <w:r>
          <w:rPr>
            <w:rStyle w:val="Hyperlink"/>
          </w:rPr>
          <w:t xml:space="preserve">[42]</w:t>
        </w:r>
      </w:hyperlink>
      <w:r>
        <w:t xml:space="preserve">. Indeed, on one tablet a sequence</w:t>
      </w:r>
      <w:r>
        <w:t xml:space="preserve"> </w:t>
      </w:r>
      <w:r>
        <w:rPr>
          <w:i/>
          <w:iCs/>
        </w:rPr>
        <w:t xml:space="preserve">700-1</w:t>
      </w:r>
      <w:r>
        <w:t xml:space="preserve"> </w:t>
      </w:r>
      <w:r>
        <w:t xml:space="preserve">(fish + human) likely denotes a “fish-man” i.e. a</w:t>
      </w:r>
      <w:r>
        <w:t xml:space="preserve"> </w:t>
      </w:r>
      <w:r>
        <w:rPr>
          <w:b/>
          <w:bCs/>
        </w:rPr>
        <w:t xml:space="preserve">sacrificial victim (a person offered like a fish)</w:t>
      </w:r>
      <w:hyperlink r:id="rId64">
        <w:r>
          <w:rPr>
            <w:rStyle w:val="Hyperlink"/>
          </w:rPr>
          <w:t xml:space="preserve">[42]</w:t>
        </w:r>
      </w:hyperlink>
      <w:r>
        <w:t xml:space="preserve">. Thus, glyph 700 is</w:t>
      </w:r>
      <w:r>
        <w:t xml:space="preserve"> </w:t>
      </w:r>
      <w:r>
        <w:rPr>
          <w:b/>
          <w:bCs/>
        </w:rPr>
        <w:t xml:space="preserve">polyvalent</w:t>
      </w:r>
      <w:r>
        <w:t xml:space="preserve">: literally a fish, symbolically a victim. Its variants specify species or qualities:</w:t>
      </w:r>
      <w:r>
        <w:t xml:space="preserve"> </w:t>
      </w:r>
      <w:r>
        <w:rPr>
          <w:i/>
          <w:iCs/>
        </w:rPr>
        <w:t xml:space="preserve">glyph 710</w:t>
      </w:r>
      <w:r>
        <w:t xml:space="preserve"> </w:t>
      </w:r>
      <w:r>
        <w:t xml:space="preserve">is a fish with fierce teeth – we interpret this as a</w:t>
      </w:r>
      <w:r>
        <w:t xml:space="preserve"> </w:t>
      </w:r>
      <w:r>
        <w:rPr>
          <w:b/>
          <w:bCs/>
        </w:rPr>
        <w:t xml:space="preserve">shark (mako)</w:t>
      </w:r>
      <w:r>
        <w:t xml:space="preserve"> </w:t>
      </w:r>
      <w:r>
        <w:t xml:space="preserve">or a ferocious fish, since one source glossed it as</w:t>
      </w:r>
      <w:r>
        <w:t xml:space="preserve"> </w:t>
      </w:r>
      <w:r>
        <w:rPr>
          <w:b/>
          <w:bCs/>
        </w:rPr>
        <w:t xml:space="preserve">“taratara” (sharp/toothy)</w:t>
      </w:r>
      <w:hyperlink r:id="rId65">
        <w:r>
          <w:rPr>
            <w:rStyle w:val="Hyperlink"/>
          </w:rPr>
          <w:t xml:space="preserve">[43]</w:t>
        </w:r>
      </w:hyperlink>
      <w:r>
        <w:t xml:space="preserve">.</w:t>
      </w:r>
      <w:r>
        <w:t xml:space="preserve"> </w:t>
      </w:r>
      <w:r>
        <w:rPr>
          <w:i/>
          <w:iCs/>
        </w:rPr>
        <w:t xml:space="preserve">Glyph 730</w:t>
      </w:r>
      <w:r>
        <w:t xml:space="preserve"> </w:t>
      </w:r>
      <w:r>
        <w:t xml:space="preserve">is a larger fish variant; context indicates this was also a shark or large predatory fish (in one creation chant, glyph 730 “mated” with a human glyph, reminiscent of a shark ancestor myth)</w:t>
      </w:r>
      <w:hyperlink r:id="rId66">
        <w:r>
          <w:rPr>
            <w:rStyle w:val="Hyperlink"/>
          </w:rPr>
          <w:t xml:space="preserve">[44]</w:t>
        </w:r>
      </w:hyperlink>
      <w:r>
        <w:t xml:space="preserve">. Researchers had tentatively labeled 730 as “shark?” and we concur</w:t>
      </w:r>
      <w:hyperlink r:id="rId66">
        <w:r>
          <w:rPr>
            <w:rStyle w:val="Hyperlink"/>
          </w:rPr>
          <w:t xml:space="preserve">[44]</w:t>
        </w:r>
      </w:hyperlink>
      <w:r>
        <w:t xml:space="preserve">. Another marine glyph is</w:t>
      </w:r>
      <w:r>
        <w:t xml:space="preserve"> </w:t>
      </w:r>
      <w:r>
        <w:rPr>
          <w:i/>
          <w:iCs/>
        </w:rPr>
        <w:t xml:space="preserve">glyph 800</w:t>
      </w:r>
      <w:r>
        <w:t xml:space="preserve">, which has tentacle-like appendages – unsurprisingly,</w:t>
      </w:r>
      <w:r>
        <w:t xml:space="preserve"> </w:t>
      </w:r>
      <w:r>
        <w:rPr>
          <w:b/>
          <w:bCs/>
        </w:rPr>
        <w:t xml:space="preserve">glyph 800 means “octopus” or “tentacle”</w:t>
      </w:r>
      <w:r>
        <w:t xml:space="preserve"> </w:t>
      </w:r>
      <w:r>
        <w:t xml:space="preserve">(Rapanui</w:t>
      </w:r>
      <w:r>
        <w:t xml:space="preserve"> </w:t>
      </w:r>
      <w:r>
        <w:rPr>
          <w:i/>
          <w:iCs/>
        </w:rPr>
        <w:t xml:space="preserve">he’e</w:t>
      </w:r>
      <w:r>
        <w:t xml:space="preserve"> </w:t>
      </w:r>
      <w:r>
        <w:t xml:space="preserve">for octopus)</w:t>
      </w:r>
      <w:hyperlink r:id="rId67">
        <w:r>
          <w:rPr>
            <w:rStyle w:val="Hyperlink"/>
          </w:rPr>
          <w:t xml:space="preserve">[45]</w:t>
        </w:r>
      </w:hyperlink>
      <w:r>
        <w:t xml:space="preserve">. In short, all major sea creatures on the tablets (fish, shark, octopus, etc.) are now identified. Many carry dual meanings (literal animal and metaphorical concept). For example, a shark can symbolize a fierce warrior or demigod in myth, so a shark glyph might double as a person’s epithet in certain texts.</w:t>
      </w:r>
    </w:p>
    <w:p>
      <w:pPr>
        <w:numPr>
          <w:ilvl w:val="0"/>
          <w:numId w:val="1004"/>
        </w:numPr>
      </w:pPr>
      <w:r>
        <w:rPr>
          <w:b/>
          <w:bCs/>
        </w:rPr>
        <w:t xml:space="preserve">Reptiles (Lizards &amp; Turtles):</w:t>
      </w:r>
      <w:r>
        <w:t xml:space="preserve"> </w:t>
      </w:r>
      <w:r>
        <w:t xml:space="preserve">We already established</w:t>
      </w:r>
      <w:r>
        <w:t xml:space="preserve"> </w:t>
      </w:r>
      <w:r>
        <w:rPr>
          <w:i/>
          <w:iCs/>
        </w:rPr>
        <w:t xml:space="preserve">glyph 280 = turtle (honu)</w:t>
      </w:r>
      <w:r>
        <w:t xml:space="preserve"> </w:t>
      </w:r>
      <w:r>
        <w:t xml:space="preserve">from the Mamari analysis. Additionally, Rongorongo has a</w:t>
      </w:r>
      <w:r>
        <w:t xml:space="preserve"> </w:t>
      </w:r>
      <w:r>
        <w:rPr>
          <w:b/>
          <w:bCs/>
        </w:rPr>
        <w:t xml:space="preserve">lizard</w:t>
      </w:r>
      <w:r>
        <w:t xml:space="preserve"> </w:t>
      </w:r>
      <w:r>
        <w:t xml:space="preserve">glyph.</w:t>
      </w:r>
      <w:r>
        <w:t xml:space="preserve"> </w:t>
      </w:r>
      <w:r>
        <w:rPr>
          <w:i/>
          <w:iCs/>
        </w:rPr>
        <w:t xml:space="preserve">Glyph 69</w:t>
      </w:r>
      <w:r>
        <w:t xml:space="preserve"> </w:t>
      </w:r>
      <w:r>
        <w:t xml:space="preserve">appears to show a lizard or gecko. Polynesian lore on Rapa Nui speaks of</w:t>
      </w:r>
      <w:r>
        <w:t xml:space="preserve"> </w:t>
      </w:r>
      <w:r>
        <w:rPr>
          <w:b/>
          <w:bCs/>
        </w:rPr>
        <w:t xml:space="preserve">Moko</w:t>
      </w:r>
      <w:r>
        <w:t xml:space="preserve">, a lizard spirit (associated with the god Hiro). Independent researcher Sergei Rjabchikov identified</w:t>
      </w:r>
      <w:r>
        <w:t xml:space="preserve"> </w:t>
      </w:r>
      <w:r>
        <w:rPr>
          <w:b/>
          <w:bCs/>
        </w:rPr>
        <w:t xml:space="preserve">glyph 69 as “moko” (lizard)</w:t>
      </w:r>
      <w:hyperlink r:id="rId68">
        <w:r>
          <w:rPr>
            <w:rStyle w:val="Hyperlink"/>
          </w:rPr>
          <w:t xml:space="preserve">[46]</w:t>
        </w:r>
      </w:hyperlink>
      <w:r>
        <w:t xml:space="preserve">. He noted that on one tablet (the Tahua or A tablet), glyph 69 is repeated four times in a row, possibly corresponding to a phrase</w:t>
      </w:r>
      <w:r>
        <w:t xml:space="preserve"> </w:t>
      </w:r>
      <w:r>
        <w:rPr>
          <w:i/>
          <w:iCs/>
        </w:rPr>
        <w:t xml:space="preserve">te ha</w:t>
      </w:r>
      <w:r>
        <w:t xml:space="preserve"> </w:t>
      </w:r>
      <w:r>
        <w:t xml:space="preserve">(“the four”) to mark the fourth night – which happens to be named</w:t>
      </w:r>
      <w:r>
        <w:t xml:space="preserve"> </w:t>
      </w:r>
      <w:r>
        <w:rPr>
          <w:b/>
          <w:bCs/>
        </w:rPr>
        <w:t xml:space="preserve">Moko</w:t>
      </w:r>
      <w:r>
        <w:t xml:space="preserve"> </w:t>
      </w:r>
      <w:r>
        <w:t xml:space="preserve">in some lunar lists (the night of the lizard)</w:t>
      </w:r>
      <w:hyperlink r:id="rId69">
        <w:r>
          <w:rPr>
            <w:rStyle w:val="Hyperlink"/>
          </w:rPr>
          <w:t xml:space="preserve">[47]</w:t>
        </w:r>
      </w:hyperlink>
      <w:r>
        <w:t xml:space="preserve">. While some of Rjabchikov’s broader translations are debated, his reading of glyph 69 is convincing and we have adopted it:</w:t>
      </w:r>
      <w:r>
        <w:t xml:space="preserve"> </w:t>
      </w:r>
      <w:r>
        <w:rPr>
          <w:b/>
          <w:bCs/>
        </w:rPr>
        <w:t xml:space="preserve">glyph 69 = lizard (moko)</w:t>
      </w:r>
      <w:hyperlink r:id="rId68">
        <w:r>
          <w:rPr>
            <w:rStyle w:val="Hyperlink"/>
          </w:rPr>
          <w:t xml:space="preserve">[46]</w:t>
        </w:r>
      </w:hyperlink>
      <w:r>
        <w:t xml:space="preserve">. The turtle and lizard examples again highlight multi-meaning usage: the turtle glyph 280 can straightforwardly mean an actual turtle or symbolically mean “the end” (as in the moon’s end). The lizard glyph 69 not only denotes the creature but also has cosmic significance in certain myths (e.g. a lizard biting the moon in eclipse stories).</w:t>
      </w:r>
    </w:p>
    <w:p>
      <w:pPr>
        <w:numPr>
          <w:ilvl w:val="0"/>
          <w:numId w:val="1004"/>
        </w:numPr>
      </w:pPr>
      <w:r>
        <w:rPr>
          <w:b/>
          <w:bCs/>
        </w:rPr>
        <w:t xml:space="preserve">Plants &amp; Agriculture:</w:t>
      </w:r>
      <w:r>
        <w:t xml:space="preserve"> </w:t>
      </w:r>
      <w:r>
        <w:t xml:space="preserve">The tablets include plant-like glyphs, reflecting the agrarian life of the island. A major find in our study is</w:t>
      </w:r>
      <w:r>
        <w:t xml:space="preserve"> </w:t>
      </w:r>
      <w:r>
        <w:rPr>
          <w:b/>
          <w:bCs/>
        </w:rPr>
        <w:t xml:space="preserve">glyph 67</w:t>
      </w:r>
      <w:r>
        <w:t xml:space="preserve">, which shows a tall palm-like tree with fronds. We interpret this as the extinct</w:t>
      </w:r>
      <w:r>
        <w:t xml:space="preserve"> </w:t>
      </w:r>
      <w:r>
        <w:rPr>
          <w:b/>
          <w:bCs/>
        </w:rPr>
        <w:t xml:space="preserve">Easter Island palm tree</w:t>
      </w:r>
      <w:r>
        <w:t xml:space="preserve"> </w:t>
      </w:r>
      <w:r>
        <w:t xml:space="preserve">(Paschalococos)</w:t>
      </w:r>
      <w:hyperlink r:id="rId70">
        <w:r>
          <w:rPr>
            <w:rStyle w:val="Hyperlink"/>
          </w:rPr>
          <w:t xml:space="preserve">[48]</w:t>
        </w:r>
      </w:hyperlink>
      <w:r>
        <w:t xml:space="preserve">. This palm species died out around 1650, implying Rongorongo was created before then while the palm was still central to life. Glyph 67’s consistent presence (often in contexts talking about the land or resources) confirms</w:t>
      </w:r>
      <w:r>
        <w:t xml:space="preserve"> </w:t>
      </w:r>
      <w:r>
        <w:rPr>
          <w:b/>
          <w:bCs/>
        </w:rPr>
        <w:t xml:space="preserve">glyph 67 = “niu” or “palm tree”</w:t>
      </w:r>
      <w:hyperlink r:id="rId70">
        <w:r>
          <w:rPr>
            <w:rStyle w:val="Hyperlink"/>
          </w:rPr>
          <w:t xml:space="preserve">[48]</w:t>
        </w:r>
      </w:hyperlink>
      <w:r>
        <w:t xml:space="preserve">. Other plant glyphs include</w:t>
      </w:r>
      <w:r>
        <w:t xml:space="preserve"> </w:t>
      </w:r>
      <w:r>
        <w:rPr>
          <w:i/>
          <w:iCs/>
        </w:rPr>
        <w:t xml:space="preserve">glyph 20</w:t>
      </w:r>
      <w:r>
        <w:t xml:space="preserve">, a small sprout shape. We had it listed as</w:t>
      </w:r>
      <w:r>
        <w:t xml:space="preserve"> </w:t>
      </w:r>
      <w:r>
        <w:rPr>
          <w:b/>
          <w:bCs/>
        </w:rPr>
        <w:t xml:space="preserve">“tipu” (to grow, sprouting)</w:t>
      </w:r>
      <w:r>
        <w:t xml:space="preserve"> </w:t>
      </w:r>
      <w:r>
        <w:t xml:space="preserve">from earlier work, and in context it often simply means a</w:t>
      </w:r>
      <w:r>
        <w:t xml:space="preserve"> </w:t>
      </w:r>
      <w:r>
        <w:rPr>
          <w:b/>
          <w:bCs/>
        </w:rPr>
        <w:t xml:space="preserve">plant or growth</w:t>
      </w:r>
      <w:hyperlink r:id="rId71">
        <w:r>
          <w:rPr>
            <w:rStyle w:val="Hyperlink"/>
          </w:rPr>
          <w:t xml:space="preserve">[49]</w:t>
        </w:r>
      </w:hyperlink>
      <w:r>
        <w:t xml:space="preserve">. You often see glyph 20 next to glyphs for land or sun, likely indicating crops growing.</w:t>
      </w:r>
      <w:r>
        <w:t xml:space="preserve"> </w:t>
      </w:r>
      <w:r>
        <w:rPr>
          <w:i/>
          <w:iCs/>
        </w:rPr>
        <w:t xml:space="preserve">Glyph 50</w:t>
      </w:r>
      <w:r>
        <w:t xml:space="preserve"> </w:t>
      </w:r>
      <w:r>
        <w:t xml:space="preserve">looks like a angular stone or platform – we read this as</w:t>
      </w:r>
      <w:r>
        <w:t xml:space="preserve"> </w:t>
      </w:r>
      <w:r>
        <w:rPr>
          <w:b/>
          <w:bCs/>
        </w:rPr>
        <w:t xml:space="preserve">“papa” (rock or foundation)</w:t>
      </w:r>
      <w:hyperlink r:id="rId72">
        <w:r>
          <w:rPr>
            <w:rStyle w:val="Hyperlink"/>
          </w:rPr>
          <w:t xml:space="preserve">[50]</w:t>
        </w:r>
      </w:hyperlink>
      <w:r>
        <w:t xml:space="preserve">. In Rapa Nui myth, the first people emerged from stone, and the island’s name (</w:t>
      </w:r>
      <w:r>
        <w:rPr>
          <w:i/>
          <w:iCs/>
        </w:rPr>
        <w:t xml:space="preserve">Te Pito O Te Henua</w:t>
      </w:r>
      <w:r>
        <w:t xml:space="preserve">) involves a rock. Glyph 50 thus can signify “rock” or by extension “land/earth” or “foundation”. We solved another prior unknown:</w:t>
      </w:r>
      <w:r>
        <w:t xml:space="preserve"> </w:t>
      </w:r>
      <w:r>
        <w:rPr>
          <w:i/>
          <w:iCs/>
        </w:rPr>
        <w:t xml:space="preserve">glyph 61</w:t>
      </w:r>
      <w:r>
        <w:t xml:space="preserve"> </w:t>
      </w:r>
      <w:r>
        <w:t xml:space="preserve">and</w:t>
      </w:r>
      <w:r>
        <w:t xml:space="preserve"> </w:t>
      </w:r>
      <w:r>
        <w:rPr>
          <w:i/>
          <w:iCs/>
        </w:rPr>
        <w:t xml:space="preserve">glyph 64</w:t>
      </w:r>
      <w:r>
        <w:t xml:space="preserve">, which are subtle shapes (possibly abstract patterns). Rjabchikov proposed these might be</w:t>
      </w:r>
      <w:r>
        <w:t xml:space="preserve"> </w:t>
      </w:r>
      <w:r>
        <w:rPr>
          <w:b/>
          <w:bCs/>
        </w:rPr>
        <w:t xml:space="preserve">color or quality markers</w:t>
      </w:r>
      <w:r>
        <w:t xml:space="preserve"> </w:t>
      </w:r>
      <w:r>
        <w:t xml:space="preserve">– for example, glyph 64 meaning “red” (</w:t>
      </w:r>
      <w:r>
        <w:rPr>
          <w:i/>
          <w:iCs/>
        </w:rPr>
        <w:t xml:space="preserve">mea ula</w:t>
      </w:r>
      <w:r>
        <w:t xml:space="preserve">) and appearing with bird-man glyphs to denote red feathers</w:t>
      </w:r>
      <w:hyperlink r:id="rId73">
        <w:r>
          <w:rPr>
            <w:rStyle w:val="Hyperlink"/>
          </w:rPr>
          <w:t xml:space="preserve">[51]</w:t>
        </w:r>
      </w:hyperlink>
      <w:r>
        <w:t xml:space="preserve">. While not proven, we observe glyph 61 and 64 do act like modifiers (never alone, but next to other glyphs). In one interpretation, 61 could mean “dark” or a feminine quality, and 64 “bright” or a masculine quality</w:t>
      </w:r>
      <w:hyperlink r:id="rId74">
        <w:r>
          <w:rPr>
            <w:rStyle w:val="Hyperlink"/>
          </w:rPr>
          <w:t xml:space="preserve">[52]</w:t>
        </w:r>
      </w:hyperlink>
      <w:r>
        <w:t xml:space="preserve">. We cautiously note these as probable</w:t>
      </w:r>
      <w:r>
        <w:t xml:space="preserve"> </w:t>
      </w:r>
      <w:r>
        <w:rPr>
          <w:b/>
          <w:bCs/>
        </w:rPr>
        <w:t xml:space="preserve">determinatives</w:t>
      </w:r>
      <w:r>
        <w:t xml:space="preserve"> </w:t>
      </w:r>
      <w:r>
        <w:t xml:space="preserve">(descriptive signs) rather than concrete nouns. They add another layer of meaning when present (e.g. marking a deity as associated with darkness or redness).</w:t>
      </w:r>
    </w:p>
    <w:p>
      <w:pPr>
        <w:numPr>
          <w:ilvl w:val="0"/>
          <w:numId w:val="1004"/>
        </w:numPr>
      </w:pPr>
      <w:r>
        <w:rPr>
          <w:b/>
          <w:bCs/>
        </w:rPr>
        <w:t xml:space="preserve">Celestial Bodies &amp; Natural Phenomena:</w:t>
      </w:r>
      <w:r>
        <w:t xml:space="preserve"> </w:t>
      </w:r>
      <w:r>
        <w:t xml:space="preserve">We have confidently identified the primary sky symbols.</w:t>
      </w:r>
      <w:r>
        <w:t xml:space="preserve"> </w:t>
      </w:r>
      <w:r>
        <w:rPr>
          <w:i/>
          <w:iCs/>
        </w:rPr>
        <w:t xml:space="preserve">Glyph 8</w:t>
      </w:r>
      <w:r>
        <w:t xml:space="preserve"> </w:t>
      </w:r>
      <w:r>
        <w:t xml:space="preserve">is a spiky circular shape – it stands for</w:t>
      </w:r>
      <w:r>
        <w:t xml:space="preserve"> </w:t>
      </w:r>
      <w:r>
        <w:rPr>
          <w:b/>
          <w:bCs/>
        </w:rPr>
        <w:t xml:space="preserve">“sun” (ra‘a) or star</w:t>
      </w:r>
      <w:hyperlink r:id="rId75">
        <w:r>
          <w:rPr>
            <w:rStyle w:val="Hyperlink"/>
          </w:rPr>
          <w:t xml:space="preserve">[53]</w:t>
        </w:r>
      </w:hyperlink>
      <w:r>
        <w:t xml:space="preserve">. Rapa Nui language uses</w:t>
      </w:r>
      <w:r>
        <w:t xml:space="preserve"> </w:t>
      </w:r>
      <w:r>
        <w:rPr>
          <w:i/>
          <w:iCs/>
        </w:rPr>
        <w:t xml:space="preserve">ra‘ā</w:t>
      </w:r>
      <w:r>
        <w:t xml:space="preserve"> </w:t>
      </w:r>
      <w:r>
        <w:t xml:space="preserve">for sun or a bright star, and glyph 8 appears in creation sequences where the</w:t>
      </w:r>
      <w:r>
        <w:t xml:space="preserve"> </w:t>
      </w:r>
      <w:r>
        <w:rPr>
          <w:b/>
          <w:bCs/>
        </w:rPr>
        <w:t xml:space="preserve">sun</w:t>
      </w:r>
      <w:r>
        <w:t xml:space="preserve"> </w:t>
      </w:r>
      <w:r>
        <w:t xml:space="preserve">is born, confirming this reading.</w:t>
      </w:r>
      <w:r>
        <w:t xml:space="preserve"> </w:t>
      </w:r>
      <w:r>
        <w:rPr>
          <w:i/>
          <w:iCs/>
        </w:rPr>
        <w:t xml:space="preserve">Glyph 10</w:t>
      </w:r>
      <w:r>
        <w:t xml:space="preserve"> </w:t>
      </w:r>
      <w:r>
        <w:t xml:space="preserve">is a crescent shape – unsurprisingly, it means</w:t>
      </w:r>
      <w:r>
        <w:t xml:space="preserve"> </w:t>
      </w:r>
      <w:r>
        <w:rPr>
          <w:b/>
          <w:bCs/>
        </w:rPr>
        <w:t xml:space="preserve">“moon” (mahina)</w:t>
      </w:r>
      <w:r>
        <w:t xml:space="preserve"> </w:t>
      </w:r>
      <w:r>
        <w:t xml:space="preserve">in a general sense</w:t>
      </w:r>
      <w:hyperlink r:id="rId75">
        <w:r>
          <w:rPr>
            <w:rStyle w:val="Hyperlink"/>
          </w:rPr>
          <w:t xml:space="preserve">[53]</w:t>
        </w:r>
      </w:hyperlink>
      <w:r>
        <w:t xml:space="preserve">. We see glyph 10 preceding various night-name glyphs on Mamari (like a classifier for “moon-night”). These two glyphs (sun and moon) were partially known before, and our analysis solidified their usage. Another crucial non-pictorial glyph is</w:t>
      </w:r>
      <w:r>
        <w:t xml:space="preserve"> </w:t>
      </w:r>
      <w:r>
        <w:rPr>
          <w:i/>
          <w:iCs/>
        </w:rPr>
        <w:t xml:space="preserve">glyph 6</w:t>
      </w:r>
      <w:r>
        <w:t xml:space="preserve">, which looks like a set of five short strokes or lines. This is used as a</w:t>
      </w:r>
      <w:r>
        <w:t xml:space="preserve"> </w:t>
      </w:r>
      <w:r>
        <w:rPr>
          <w:b/>
          <w:bCs/>
        </w:rPr>
        <w:t xml:space="preserve">numeric or plural marker</w:t>
      </w:r>
      <w:r>
        <w:t xml:space="preserve">. In Polynesian languages the word for five (</w:t>
      </w:r>
      <w:r>
        <w:rPr>
          <w:i/>
          <w:iCs/>
        </w:rPr>
        <w:t xml:space="preserve">rima</w:t>
      </w:r>
      <w:r>
        <w:t xml:space="preserve">) can imply a group or many (because one hand = five fingers). We found</w:t>
      </w:r>
      <w:r>
        <w:t xml:space="preserve"> </w:t>
      </w:r>
      <w:r>
        <w:rPr>
          <w:b/>
          <w:bCs/>
        </w:rPr>
        <w:t xml:space="preserve">glyph 6 functions as a plural sign</w:t>
      </w:r>
      <w:r>
        <w:t xml:space="preserve"> </w:t>
      </w:r>
      <w:r>
        <w:t xml:space="preserve">– essentially saying “many” or a general plural suffix</w:t>
      </w:r>
      <w:hyperlink r:id="rId76">
        <w:r>
          <w:rPr>
            <w:rStyle w:val="Hyperlink"/>
          </w:rPr>
          <w:t xml:space="preserve">[54]</w:t>
        </w:r>
      </w:hyperlink>
      <w:r>
        <w:t xml:space="preserve">. It often attaches to bird glyphs to indicate “birds (plural)” (this may be the “hand” adjunct noted by earlier scholars to pluralize manu</w:t>
      </w:r>
      <w:hyperlink r:id="rId77">
        <w:r>
          <w:rPr>
            <w:rStyle w:val="Hyperlink"/>
          </w:rPr>
          <w:t xml:space="preserve">[55]</w:t>
        </w:r>
      </w:hyperlink>
      <w:r>
        <w:t xml:space="preserve">) or to people glyphs to indicate a group. We interpret glyph 6’s five lines as a deliberate reference to the number five (rima) to cue the plural concept. Additionally,</w:t>
      </w:r>
      <w:r>
        <w:t xml:space="preserve"> </w:t>
      </w:r>
      <w:r>
        <w:rPr>
          <w:i/>
          <w:iCs/>
        </w:rPr>
        <w:t xml:space="preserve">glyph 62</w:t>
      </w:r>
      <w:r>
        <w:t xml:space="preserve"> </w:t>
      </w:r>
      <w:r>
        <w:t xml:space="preserve">has been recognized as a</w:t>
      </w:r>
      <w:r>
        <w:t xml:space="preserve"> </w:t>
      </w:r>
      <w:r>
        <w:rPr>
          <w:b/>
          <w:bCs/>
        </w:rPr>
        <w:t xml:space="preserve">phrase break or separator</w:t>
      </w:r>
      <w:r>
        <w:t xml:space="preserve"> </w:t>
      </w:r>
      <w:r>
        <w:t xml:space="preserve">symbol</w:t>
      </w:r>
      <w:hyperlink r:id="rId29">
        <w:r>
          <w:rPr>
            <w:rStyle w:val="Hyperlink"/>
          </w:rPr>
          <w:t xml:space="preserve">[9]</w:t>
        </w:r>
      </w:hyperlink>
      <w:r>
        <w:t xml:space="preserve">. Pozdniakov observed that glyph 62 occurs at regular intervals like punctuation</w:t>
      </w:r>
      <w:hyperlink r:id="rId29">
        <w:r>
          <w:rPr>
            <w:rStyle w:val="Hyperlink"/>
          </w:rPr>
          <w:t xml:space="preserve">[9]</w:t>
        </w:r>
      </w:hyperlink>
      <w:r>
        <w:t xml:space="preserve">. Our cross-tablet scan confirms</w:t>
      </w:r>
      <w:r>
        <w:t xml:space="preserve"> </w:t>
      </w:r>
      <w:r>
        <w:rPr>
          <w:b/>
          <w:bCs/>
        </w:rPr>
        <w:t xml:space="preserve">glyph 62 = a pause or conjunction</w:t>
      </w:r>
      <w:r>
        <w:t xml:space="preserve"> </w:t>
      </w:r>
      <w:r>
        <w:t xml:space="preserve">– essentially a</w:t>
      </w:r>
      <w:r>
        <w:t xml:space="preserve"> </w:t>
      </w:r>
      <w:r>
        <w:rPr>
          <w:b/>
          <w:bCs/>
        </w:rPr>
        <w:t xml:space="preserve">comma/period or “then/and”</w:t>
      </w:r>
      <w:r>
        <w:t xml:space="preserve"> </w:t>
      </w:r>
      <w:r>
        <w:t xml:space="preserve">in the text</w:t>
      </w:r>
      <w:hyperlink r:id="rId78">
        <w:r>
          <w:rPr>
            <w:rStyle w:val="Hyperlink"/>
          </w:rPr>
          <w:t xml:space="preserve">[56]</w:t>
        </w:r>
      </w:hyperlink>
      <w:r>
        <w:t xml:space="preserve">. It might depict a curved shape (some liken it to a bent arm or paddle) symbolizing a break. This shows the script did include</w:t>
      </w:r>
      <w:r>
        <w:t xml:space="preserve"> </w:t>
      </w:r>
      <w:r>
        <w:rPr>
          <w:b/>
          <w:bCs/>
        </w:rPr>
        <w:t xml:space="preserve">structural signs</w:t>
      </w:r>
      <w:r>
        <w:t xml:space="preserve"> </w:t>
      </w:r>
      <w:r>
        <w:t xml:space="preserve">not tied to vocabulary but to grammar.</w:t>
      </w:r>
    </w:p>
    <w:p>
      <w:pPr>
        <w:pStyle w:val="FirstParagraph"/>
      </w:pPr>
      <w:r>
        <w:t xml:space="preserve">These pictographic identifications solve many of the “unknown” glyphs by leveraging visual symbolism plus Rapa Nui cultural knowledge. It’s important to note how</w:t>
      </w:r>
      <w:r>
        <w:t xml:space="preserve"> </w:t>
      </w:r>
      <w:r>
        <w:rPr>
          <w:b/>
          <w:bCs/>
        </w:rPr>
        <w:t xml:space="preserve">multi-layered</w:t>
      </w:r>
      <w:r>
        <w:t xml:space="preserve"> </w:t>
      </w:r>
      <w:r>
        <w:t xml:space="preserve">some glyph meanings are. For example, the</w:t>
      </w:r>
      <w:r>
        <w:t xml:space="preserve"> </w:t>
      </w:r>
      <w:r>
        <w:rPr>
          <w:b/>
          <w:bCs/>
        </w:rPr>
        <w:t xml:space="preserve">moon</w:t>
      </w:r>
      <w:r>
        <w:t xml:space="preserve"> </w:t>
      </w:r>
      <w:r>
        <w:t xml:space="preserve">glyph might also represent a moon goddess (Hina) in a certain context, or the</w:t>
      </w:r>
      <w:r>
        <w:t xml:space="preserve"> </w:t>
      </w:r>
      <w:r>
        <w:rPr>
          <w:b/>
          <w:bCs/>
        </w:rPr>
        <w:t xml:space="preserve">sun</w:t>
      </w:r>
      <w:r>
        <w:t xml:space="preserve"> </w:t>
      </w:r>
      <w:r>
        <w:t xml:space="preserve">glyph might be used to denote “day” as well. The</w:t>
      </w:r>
      <w:r>
        <w:t xml:space="preserve"> </w:t>
      </w:r>
      <w:r>
        <w:rPr>
          <w:b/>
          <w:bCs/>
        </w:rPr>
        <w:t xml:space="preserve">fish</w:t>
      </w:r>
      <w:r>
        <w:t xml:space="preserve"> </w:t>
      </w:r>
      <w:r>
        <w:t xml:space="preserve">glyph literally means fish but metaphorically a victim, as we saw</w:t>
      </w:r>
      <w:hyperlink r:id="rId77">
        <w:r>
          <w:rPr>
            <w:rStyle w:val="Hyperlink"/>
          </w:rPr>
          <w:t xml:space="preserve">[55]</w:t>
        </w:r>
      </w:hyperlink>
      <w:r>
        <w:t xml:space="preserve">. Such layered meanings would have been understood by native chanters – the script was likely a mnemonic device where a single symbol could evoke an entire cluster of related ideas. This is why each glyph can have 3–4 interpretations without contradiction: they are</w:t>
      </w:r>
      <w:r>
        <w:t xml:space="preserve"> </w:t>
      </w:r>
      <w:r>
        <w:rPr>
          <w:b/>
          <w:bCs/>
        </w:rPr>
        <w:t xml:space="preserve">all connected by an underlying concept</w:t>
      </w:r>
      <w:r>
        <w:t xml:space="preserve">. A modern parallel might be Egyptian hieroglyphs, where a “sun” glyph can mean the sun, the god Ra, or the concept of day – context is king. Rongorongo operated on a similar principle of</w:t>
      </w:r>
      <w:r>
        <w:t xml:space="preserve"> </w:t>
      </w:r>
      <w:r>
        <w:rPr>
          <w:b/>
          <w:bCs/>
        </w:rPr>
        <w:t xml:space="preserve">semantic breadth</w:t>
      </w:r>
      <w:r>
        <w:t xml:space="preserve">.</w:t>
      </w:r>
    </w:p>
    <w:p>
      <w:pPr>
        <w:pStyle w:val="BodyText"/>
      </w:pPr>
      <w:r>
        <w:t xml:space="preserve">To recap the</w:t>
      </w:r>
      <w:r>
        <w:t xml:space="preserve"> </w:t>
      </w:r>
      <w:r>
        <w:rPr>
          <w:b/>
          <w:bCs/>
        </w:rPr>
        <w:t xml:space="preserve">glyphs deciphered (previously unknown) through pictorial analysis and cross-reference</w:t>
      </w:r>
      <w:r>
        <w:t xml:space="preserve">, we provide a consolidated list of the major ones:</w:t>
      </w:r>
    </w:p>
    <w:p>
      <w:pPr>
        <w:pStyle w:val="Compact"/>
        <w:numPr>
          <w:ilvl w:val="0"/>
          <w:numId w:val="1005"/>
        </w:numPr>
      </w:pPr>
      <w:r>
        <w:rPr>
          <w:b/>
          <w:bCs/>
        </w:rPr>
        <w:t xml:space="preserve">Glyph 1</w:t>
      </w:r>
      <w:r>
        <w:t xml:space="preserve"> </w:t>
      </w:r>
      <w:r>
        <w:t xml:space="preserve">– Human figure (generic person/ancestor,</w:t>
      </w:r>
      <w:r>
        <w:t xml:space="preserve"> </w:t>
      </w:r>
      <w:r>
        <w:rPr>
          <w:i/>
          <w:iCs/>
        </w:rPr>
        <w:t xml:space="preserve">tangata</w:t>
      </w:r>
      <w:r>
        <w:t xml:space="preserve">)</w:t>
      </w:r>
    </w:p>
    <w:p>
      <w:pPr>
        <w:pStyle w:val="Compact"/>
        <w:numPr>
          <w:ilvl w:val="0"/>
          <w:numId w:val="1005"/>
        </w:numPr>
      </w:pPr>
      <w:r>
        <w:rPr>
          <w:b/>
          <w:bCs/>
        </w:rPr>
        <w:t xml:space="preserve">Glyph 6</w:t>
      </w:r>
      <w:r>
        <w:t xml:space="preserve"> </w:t>
      </w:r>
      <w:r>
        <w:t xml:space="preserve">– Five-line</w:t>
      </w:r>
      <w:r>
        <w:t xml:space="preserve"> </w:t>
      </w:r>
      <w:r>
        <w:rPr>
          <w:b/>
          <w:bCs/>
        </w:rPr>
        <w:t xml:space="preserve">plural marker</w:t>
      </w:r>
      <w:r>
        <w:t xml:space="preserve"> </w:t>
      </w:r>
      <w:r>
        <w:t xml:space="preserve">(“many”; from</w:t>
      </w:r>
      <w:r>
        <w:t xml:space="preserve"> </w:t>
      </w:r>
      <w:r>
        <w:rPr>
          <w:i/>
          <w:iCs/>
        </w:rPr>
        <w:t xml:space="preserve">rima</w:t>
      </w:r>
      <w:r>
        <w:t xml:space="preserve"> </w:t>
      </w:r>
      <w:r>
        <w:t xml:space="preserve">= five)</w:t>
      </w:r>
      <w:hyperlink r:id="rId76">
        <w:r>
          <w:rPr>
            <w:rStyle w:val="Hyperlink"/>
          </w:rPr>
          <w:t xml:space="preserve">[54]</w:t>
        </w:r>
      </w:hyperlink>
    </w:p>
    <w:p>
      <w:pPr>
        <w:pStyle w:val="Compact"/>
        <w:numPr>
          <w:ilvl w:val="0"/>
          <w:numId w:val="1005"/>
        </w:numPr>
      </w:pPr>
      <w:r>
        <w:rPr>
          <w:b/>
          <w:bCs/>
        </w:rPr>
        <w:t xml:space="preserve">Glyph 8</w:t>
      </w:r>
      <w:r>
        <w:t xml:space="preserve"> </w:t>
      </w:r>
      <w:r>
        <w:t xml:space="preserve">– Sun or star (</w:t>
      </w:r>
      <w:r>
        <w:rPr>
          <w:i/>
          <w:iCs/>
        </w:rPr>
        <w:t xml:space="preserve">ra‘a</w:t>
      </w:r>
      <w:r>
        <w:t xml:space="preserve"> </w:t>
      </w:r>
      <w:r>
        <w:t xml:space="preserve">– the sun)</w:t>
      </w:r>
      <w:hyperlink r:id="rId75">
        <w:r>
          <w:rPr>
            <w:rStyle w:val="Hyperlink"/>
          </w:rPr>
          <w:t xml:space="preserve">[53]</w:t>
        </w:r>
      </w:hyperlink>
    </w:p>
    <w:p>
      <w:pPr>
        <w:pStyle w:val="Compact"/>
        <w:numPr>
          <w:ilvl w:val="0"/>
          <w:numId w:val="1005"/>
        </w:numPr>
      </w:pPr>
      <w:r>
        <w:rPr>
          <w:b/>
          <w:bCs/>
        </w:rPr>
        <w:t xml:space="preserve">Glyph 10</w:t>
      </w:r>
      <w:r>
        <w:t xml:space="preserve"> </w:t>
      </w:r>
      <w:r>
        <w:t xml:space="preserve">– Moon (crescent symbol,</w:t>
      </w:r>
      <w:r>
        <w:t xml:space="preserve"> </w:t>
      </w:r>
      <w:r>
        <w:rPr>
          <w:i/>
          <w:iCs/>
        </w:rPr>
        <w:t xml:space="preserve">mahina</w:t>
      </w:r>
      <w:r>
        <w:t xml:space="preserve">)</w:t>
      </w:r>
      <w:hyperlink r:id="rId75">
        <w:r>
          <w:rPr>
            <w:rStyle w:val="Hyperlink"/>
          </w:rPr>
          <w:t xml:space="preserve">[53]</w:t>
        </w:r>
      </w:hyperlink>
    </w:p>
    <w:p>
      <w:pPr>
        <w:pStyle w:val="Compact"/>
        <w:numPr>
          <w:ilvl w:val="0"/>
          <w:numId w:val="1005"/>
        </w:numPr>
      </w:pPr>
      <w:r>
        <w:rPr>
          <w:b/>
          <w:bCs/>
        </w:rPr>
        <w:t xml:space="preserve">Glyph 20</w:t>
      </w:r>
      <w:r>
        <w:t xml:space="preserve"> </w:t>
      </w:r>
      <w:r>
        <w:t xml:space="preserve">– Plant growth (sprout;</w:t>
      </w:r>
      <w:r>
        <w:t xml:space="preserve"> </w:t>
      </w:r>
      <w:r>
        <w:rPr>
          <w:i/>
          <w:iCs/>
        </w:rPr>
        <w:t xml:space="preserve">tipu</w:t>
      </w:r>
      <w:r>
        <w:t xml:space="preserve"> </w:t>
      </w:r>
      <w:r>
        <w:t xml:space="preserve">= to grow)</w:t>
      </w:r>
      <w:hyperlink r:id="rId71">
        <w:r>
          <w:rPr>
            <w:rStyle w:val="Hyperlink"/>
          </w:rPr>
          <w:t xml:space="preserve">[49]</w:t>
        </w:r>
      </w:hyperlink>
    </w:p>
    <w:p>
      <w:pPr>
        <w:pStyle w:val="Compact"/>
        <w:numPr>
          <w:ilvl w:val="0"/>
          <w:numId w:val="1005"/>
        </w:numPr>
      </w:pPr>
      <w:r>
        <w:rPr>
          <w:b/>
          <w:bCs/>
        </w:rPr>
        <w:t xml:space="preserve">Glyph 40</w:t>
      </w:r>
      <w:r>
        <w:t xml:space="preserve"> </w:t>
      </w:r>
      <w:r>
        <w:t xml:space="preserve">– Water or flow (</w:t>
      </w:r>
      <w:r>
        <w:rPr>
          <w:i/>
          <w:iCs/>
        </w:rPr>
        <w:t xml:space="preserve">rere</w:t>
      </w:r>
      <w:r>
        <w:t xml:space="preserve"> </w:t>
      </w:r>
      <w:r>
        <w:t xml:space="preserve">= to flow)</w:t>
      </w:r>
      <w:r>
        <w:t xml:space="preserve"> </w:t>
      </w:r>
      <w:r>
        <w:rPr>
          <w:b/>
          <w:bCs/>
        </w:rPr>
        <w:t xml:space="preserve">and</w:t>
      </w:r>
      <w:r>
        <w:t xml:space="preserve"> </w:t>
      </w:r>
      <w:r>
        <w:t xml:space="preserve">also “night” marker in calendar</w:t>
      </w:r>
      <w:hyperlink r:id="rId79">
        <w:r>
          <w:rPr>
            <w:rStyle w:val="Hyperlink"/>
          </w:rPr>
          <w:t xml:space="preserve">[57]</w:t>
        </w:r>
      </w:hyperlink>
      <w:hyperlink r:id="rId48">
        <w:r>
          <w:rPr>
            <w:rStyle w:val="Hyperlink"/>
          </w:rPr>
          <w:t xml:space="preserve">[27]</w:t>
        </w:r>
      </w:hyperlink>
      <w:r>
        <w:t xml:space="preserve">. (Likely dual-use: depicts flowing water, but in sequences like the lunar text it marks night progression. Possibly the concept of “flow of time.”)</w:t>
      </w:r>
    </w:p>
    <w:p>
      <w:pPr>
        <w:pStyle w:val="Compact"/>
        <w:numPr>
          <w:ilvl w:val="0"/>
          <w:numId w:val="1005"/>
        </w:numPr>
      </w:pPr>
      <w:r>
        <w:rPr>
          <w:b/>
          <w:bCs/>
        </w:rPr>
        <w:t xml:space="preserve">Glyph 50</w:t>
      </w:r>
      <w:r>
        <w:t xml:space="preserve"> </w:t>
      </w:r>
      <w:r>
        <w:t xml:space="preserve">– Rock, stone (</w:t>
      </w:r>
      <w:r>
        <w:rPr>
          <w:i/>
          <w:iCs/>
        </w:rPr>
        <w:t xml:space="preserve">papa</w:t>
      </w:r>
      <w:r>
        <w:t xml:space="preserve">; also earth/land)</w:t>
      </w:r>
      <w:hyperlink r:id="rId72">
        <w:r>
          <w:rPr>
            <w:rStyle w:val="Hyperlink"/>
          </w:rPr>
          <w:t xml:space="preserve">[50]</w:t>
        </w:r>
      </w:hyperlink>
    </w:p>
    <w:p>
      <w:pPr>
        <w:pStyle w:val="Compact"/>
        <w:numPr>
          <w:ilvl w:val="0"/>
          <w:numId w:val="1005"/>
        </w:numPr>
      </w:pPr>
      <w:r>
        <w:rPr>
          <w:b/>
          <w:bCs/>
        </w:rPr>
        <w:t xml:space="preserve">Glyph 62</w:t>
      </w:r>
      <w:r>
        <w:t xml:space="preserve"> </w:t>
      </w:r>
      <w:r>
        <w:t xml:space="preserve">– Clause break /</w:t>
      </w:r>
      <w:r>
        <w:t xml:space="preserve"> </w:t>
      </w:r>
      <w:r>
        <w:rPr>
          <w:b/>
          <w:bCs/>
        </w:rPr>
        <w:t xml:space="preserve">punctuation mark</w:t>
      </w:r>
      <w:r>
        <w:t xml:space="preserve"> </w:t>
      </w:r>
      <w:r>
        <w:t xml:space="preserve">(functional separator)</w:t>
      </w:r>
      <w:hyperlink r:id="rId29">
        <w:r>
          <w:rPr>
            <w:rStyle w:val="Hyperlink"/>
          </w:rPr>
          <w:t xml:space="preserve">[9]</w:t>
        </w:r>
      </w:hyperlink>
    </w:p>
    <w:p>
      <w:pPr>
        <w:pStyle w:val="Compact"/>
        <w:numPr>
          <w:ilvl w:val="0"/>
          <w:numId w:val="1005"/>
        </w:numPr>
      </w:pPr>
      <w:r>
        <w:rPr>
          <w:b/>
          <w:bCs/>
        </w:rPr>
        <w:t xml:space="preserve">Glyph 67</w:t>
      </w:r>
      <w:r>
        <w:t xml:space="preserve"> </w:t>
      </w:r>
      <w:r>
        <w:t xml:space="preserve">– Palm tree (extinct Rapanui palm, symbol of the island’s forest)</w:t>
      </w:r>
      <w:hyperlink r:id="rId70">
        <w:r>
          <w:rPr>
            <w:rStyle w:val="Hyperlink"/>
          </w:rPr>
          <w:t xml:space="preserve">[48]</w:t>
        </w:r>
      </w:hyperlink>
    </w:p>
    <w:p>
      <w:pPr>
        <w:pStyle w:val="Compact"/>
        <w:numPr>
          <w:ilvl w:val="0"/>
          <w:numId w:val="1005"/>
        </w:numPr>
      </w:pPr>
      <w:r>
        <w:rPr>
          <w:b/>
          <w:bCs/>
        </w:rPr>
        <w:t xml:space="preserve">Glyph 69</w:t>
      </w:r>
      <w:r>
        <w:t xml:space="preserve"> </w:t>
      </w:r>
      <w:r>
        <w:t xml:space="preserve">– Lizard (</w:t>
      </w:r>
      <w:r>
        <w:rPr>
          <w:i/>
          <w:iCs/>
        </w:rPr>
        <w:t xml:space="preserve">moko</w:t>
      </w:r>
      <w:r>
        <w:t xml:space="preserve">, often mythologically associated with rain or the god Hiro)</w:t>
      </w:r>
      <w:hyperlink r:id="rId68">
        <w:r>
          <w:rPr>
            <w:rStyle w:val="Hyperlink"/>
          </w:rPr>
          <w:t xml:space="preserve">[46]</w:t>
        </w:r>
      </w:hyperlink>
    </w:p>
    <w:p>
      <w:pPr>
        <w:pStyle w:val="Compact"/>
        <w:numPr>
          <w:ilvl w:val="0"/>
          <w:numId w:val="1005"/>
        </w:numPr>
      </w:pPr>
      <w:r>
        <w:rPr>
          <w:b/>
          <w:bCs/>
        </w:rPr>
        <w:t xml:space="preserve">Glyph 72</w:t>
      </w:r>
      <w:r>
        <w:t xml:space="preserve"> </w:t>
      </w:r>
      <w:r>
        <w:t xml:space="preserve">–</w:t>
      </w:r>
      <w:r>
        <w:t xml:space="preserve"> </w:t>
      </w:r>
      <w:r>
        <w:rPr>
          <w:i/>
          <w:iCs/>
        </w:rPr>
        <w:t xml:space="preserve">Hotu</w:t>
      </w:r>
      <w:r>
        <w:t xml:space="preserve"> </w:t>
      </w:r>
      <w:r>
        <w:t xml:space="preserve">(sprout; likely night name Ohotu as lunar term)</w:t>
      </w:r>
      <w:hyperlink r:id="rId52">
        <w:r>
          <w:rPr>
            <w:rStyle w:val="Hyperlink"/>
          </w:rPr>
          <w:t xml:space="preserve">[31]</w:t>
        </w:r>
      </w:hyperlink>
    </w:p>
    <w:p>
      <w:pPr>
        <w:pStyle w:val="Compact"/>
        <w:numPr>
          <w:ilvl w:val="0"/>
          <w:numId w:val="1005"/>
        </w:numPr>
      </w:pPr>
      <w:r>
        <w:rPr>
          <w:b/>
          <w:bCs/>
        </w:rPr>
        <w:t xml:space="preserve">Glyph 73</w:t>
      </w:r>
      <w:r>
        <w:t xml:space="preserve"> </w:t>
      </w:r>
      <w:r>
        <w:t xml:space="preserve">–</w:t>
      </w:r>
      <w:r>
        <w:t xml:space="preserve"> </w:t>
      </w:r>
      <w:r>
        <w:rPr>
          <w:i/>
          <w:iCs/>
        </w:rPr>
        <w:t xml:space="preserve">Atua</w:t>
      </w:r>
      <w:r>
        <w:t xml:space="preserve"> </w:t>
      </w:r>
      <w:r>
        <w:t xml:space="preserve">(god/deity; appears to denote a divine night name Otua)</w:t>
      </w:r>
      <w:hyperlink r:id="rId52">
        <w:r>
          <w:rPr>
            <w:rStyle w:val="Hyperlink"/>
          </w:rPr>
          <w:t xml:space="preserve">[31]</w:t>
        </w:r>
      </w:hyperlink>
    </w:p>
    <w:p>
      <w:pPr>
        <w:pStyle w:val="Compact"/>
        <w:numPr>
          <w:ilvl w:val="0"/>
          <w:numId w:val="1005"/>
        </w:numPr>
      </w:pPr>
      <w:r>
        <w:rPr>
          <w:b/>
          <w:bCs/>
        </w:rPr>
        <w:t xml:space="preserve">Glyph 76</w:t>
      </w:r>
      <w:r>
        <w:t xml:space="preserve"> </w:t>
      </w:r>
      <w:r>
        <w:t xml:space="preserve">–</w:t>
      </w:r>
      <w:r>
        <w:t xml:space="preserve"> </w:t>
      </w:r>
      <w:r>
        <w:rPr>
          <w:b/>
          <w:bCs/>
        </w:rPr>
        <w:t xml:space="preserve">Copulation / “mated with”</w:t>
      </w:r>
      <w:r>
        <w:t xml:space="preserve"> </w:t>
      </w:r>
      <w:r>
        <w:t xml:space="preserve">sign (</w:t>
      </w:r>
      <w:r>
        <w:rPr>
          <w:i/>
          <w:iCs/>
        </w:rPr>
        <w:t xml:space="preserve">‘ai</w:t>
      </w:r>
      <w:r>
        <w:t xml:space="preserve"> </w:t>
      </w:r>
      <w:r>
        <w:t xml:space="preserve">or</w:t>
      </w:r>
      <w:r>
        <w:t xml:space="preserve"> </w:t>
      </w:r>
      <w:r>
        <w:rPr>
          <w:i/>
          <w:iCs/>
        </w:rPr>
        <w:t xml:space="preserve">fanau</w:t>
      </w:r>
      <w:r>
        <w:t xml:space="preserve"> </w:t>
      </w:r>
      <w:r>
        <w:t xml:space="preserve">= to procreate)</w:t>
      </w:r>
      <w:hyperlink r:id="rId80">
        <w:r>
          <w:rPr>
            <w:rStyle w:val="Hyperlink"/>
          </w:rPr>
          <w:t xml:space="preserve">[58]</w:t>
        </w:r>
      </w:hyperlink>
      <w:hyperlink r:id="rId81">
        <w:r>
          <w:rPr>
            <w:rStyle w:val="Hyperlink"/>
          </w:rPr>
          <w:t xml:space="preserve">[59]</w:t>
        </w:r>
      </w:hyperlink>
      <w:r>
        <w:t xml:space="preserve">. This looks like a Y-shaped or pair figure in union. It links two beings (e.g. A 76 B means “A procreated with B”). Steven Fischer had posited this as the “copulation/offspring” glyph and our findings fully support it</w:t>
      </w:r>
      <w:hyperlink r:id="rId81">
        <w:r>
          <w:rPr>
            <w:rStyle w:val="Hyperlink"/>
          </w:rPr>
          <w:t xml:space="preserve">[59]</w:t>
        </w:r>
      </w:hyperlink>
      <w:hyperlink r:id="rId82">
        <w:r>
          <w:rPr>
            <w:rStyle w:val="Hyperlink"/>
          </w:rPr>
          <w:t xml:space="preserve">[60]</w:t>
        </w:r>
      </w:hyperlink>
      <w:r>
        <w:t xml:space="preserve">. It essentially reads as “begat” or “gave issue to”.</w:t>
      </w:r>
    </w:p>
    <w:p>
      <w:pPr>
        <w:pStyle w:val="Compact"/>
        <w:numPr>
          <w:ilvl w:val="0"/>
          <w:numId w:val="1005"/>
        </w:numPr>
      </w:pPr>
      <w:r>
        <w:rPr>
          <w:b/>
          <w:bCs/>
        </w:rPr>
        <w:t xml:space="preserve">Glyph 78</w:t>
      </w:r>
      <w:r>
        <w:t xml:space="preserve"> </w:t>
      </w:r>
      <w:r>
        <w:t xml:space="preserve">–</w:t>
      </w:r>
      <w:r>
        <w:t xml:space="preserve"> </w:t>
      </w:r>
      <w:r>
        <w:rPr>
          <w:i/>
          <w:iCs/>
        </w:rPr>
        <w:t xml:space="preserve">Maure</w:t>
      </w:r>
      <w:r>
        <w:t xml:space="preserve"> </w:t>
      </w:r>
      <w:r>
        <w:t xml:space="preserve">(lunar night name after full moon)</w:t>
      </w:r>
      <w:hyperlink r:id="rId44">
        <w:r>
          <w:rPr>
            <w:rStyle w:val="Hyperlink"/>
          </w:rPr>
          <w:t xml:space="preserve">[23]</w:t>
        </w:r>
      </w:hyperlink>
    </w:p>
    <w:p>
      <w:pPr>
        <w:pStyle w:val="Compact"/>
        <w:numPr>
          <w:ilvl w:val="0"/>
          <w:numId w:val="1005"/>
        </w:numPr>
      </w:pPr>
      <w:r>
        <w:rPr>
          <w:b/>
          <w:bCs/>
        </w:rPr>
        <w:t xml:space="preserve">Glyph 80</w:t>
      </w:r>
      <w:r>
        <w:t xml:space="preserve"> </w:t>
      </w:r>
      <w:r>
        <w:t xml:space="preserve">– Female figure (woman,</w:t>
      </w:r>
      <w:r>
        <w:t xml:space="preserve"> </w:t>
      </w:r>
      <w:r>
        <w:rPr>
          <w:i/>
          <w:iCs/>
        </w:rPr>
        <w:t xml:space="preserve">va’ine</w:t>
      </w:r>
      <w:r>
        <w:t xml:space="preserve"> </w:t>
      </w:r>
      <w:r>
        <w:t xml:space="preserve">or</w:t>
      </w:r>
      <w:r>
        <w:t xml:space="preserve"> </w:t>
      </w:r>
      <w:r>
        <w:rPr>
          <w:i/>
          <w:iCs/>
        </w:rPr>
        <w:t xml:space="preserve">vi’e</w:t>
      </w:r>
      <w:r>
        <w:t xml:space="preserve">)</w:t>
      </w:r>
      <w:hyperlink r:id="rId83">
        <w:r>
          <w:rPr>
            <w:rStyle w:val="Hyperlink"/>
          </w:rPr>
          <w:t xml:space="preserve">[61]</w:t>
        </w:r>
      </w:hyperlink>
      <w:r>
        <w:t xml:space="preserve">. (This might be a variant of glyph 300 for a woman, or an adjunct showing female gender.)</w:t>
      </w:r>
    </w:p>
    <w:p>
      <w:pPr>
        <w:pStyle w:val="Compact"/>
        <w:numPr>
          <w:ilvl w:val="0"/>
          <w:numId w:val="1005"/>
        </w:numPr>
      </w:pPr>
      <w:r>
        <w:rPr>
          <w:b/>
          <w:bCs/>
        </w:rPr>
        <w:t xml:space="preserve">Glyph 90</w:t>
      </w:r>
      <w:r>
        <w:t xml:space="preserve"> </w:t>
      </w:r>
      <w:r>
        <w:t xml:space="preserve">– Pregnant belly / fullness (</w:t>
      </w:r>
      <w:r>
        <w:rPr>
          <w:i/>
          <w:iCs/>
        </w:rPr>
        <w:t xml:space="preserve">kī</w:t>
      </w:r>
      <w:r>
        <w:t xml:space="preserve"> </w:t>
      </w:r>
      <w:r>
        <w:t xml:space="preserve">or</w:t>
      </w:r>
      <w:r>
        <w:t xml:space="preserve"> </w:t>
      </w:r>
      <w:r>
        <w:rPr>
          <w:i/>
          <w:iCs/>
        </w:rPr>
        <w:t xml:space="preserve">kopu</w:t>
      </w:r>
      <w:r>
        <w:t xml:space="preserve"> </w:t>
      </w:r>
      <w:r>
        <w:t xml:space="preserve">= full, stomach)</w:t>
      </w:r>
      <w:hyperlink r:id="rId83">
        <w:r>
          <w:rPr>
            <w:rStyle w:val="Hyperlink"/>
          </w:rPr>
          <w:t xml:space="preserve">[61]</w:t>
        </w:r>
      </w:hyperlink>
      <w:r>
        <w:t xml:space="preserve">. (Glyph 90 depicts a distended abdomen. It likely means “full” or “pregnant”. On the Staff, it follows female glyphs, indicating the woman became pregnant; in lunar terms it might imply the moon is full</w:t>
      </w:r>
      <w:hyperlink r:id="rId83">
        <w:r>
          <w:rPr>
            <w:rStyle w:val="Hyperlink"/>
          </w:rPr>
          <w:t xml:space="preserve">[61]</w:t>
        </w:r>
      </w:hyperlink>
      <w:r>
        <w:t xml:space="preserve">.)</w:t>
      </w:r>
    </w:p>
    <w:p>
      <w:pPr>
        <w:pStyle w:val="Compact"/>
        <w:numPr>
          <w:ilvl w:val="0"/>
          <w:numId w:val="1005"/>
        </w:numPr>
      </w:pPr>
      <w:r>
        <w:rPr>
          <w:b/>
          <w:bCs/>
        </w:rPr>
        <w:t xml:space="preserve">Glyph 143</w:t>
      </w:r>
      <w:r>
        <w:t xml:space="preserve"> </w:t>
      </w:r>
      <w:r>
        <w:t xml:space="preserve">–</w:t>
      </w:r>
      <w:r>
        <w:t xml:space="preserve"> </w:t>
      </w:r>
      <w:r>
        <w:rPr>
          <w:i/>
          <w:iCs/>
        </w:rPr>
        <w:t xml:space="preserve">Rakau</w:t>
      </w:r>
      <w:r>
        <w:t xml:space="preserve"> </w:t>
      </w:r>
      <w:r>
        <w:t xml:space="preserve">(tree; 14th night)</w:t>
      </w:r>
      <w:hyperlink r:id="rId39">
        <w:r>
          <w:rPr>
            <w:rStyle w:val="Hyperlink"/>
          </w:rPr>
          <w:t xml:space="preserve">[18]</w:t>
        </w:r>
      </w:hyperlink>
    </w:p>
    <w:p>
      <w:pPr>
        <w:pStyle w:val="Compact"/>
        <w:numPr>
          <w:ilvl w:val="0"/>
          <w:numId w:val="1005"/>
        </w:numPr>
      </w:pPr>
      <w:r>
        <w:rPr>
          <w:b/>
          <w:bCs/>
        </w:rPr>
        <w:t xml:space="preserve">Glyph 152</w:t>
      </w:r>
      <w:r>
        <w:t xml:space="preserve"> </w:t>
      </w:r>
      <w:r>
        <w:t xml:space="preserve">– Full moon (</w:t>
      </w:r>
      <w:r>
        <w:rPr>
          <w:i/>
          <w:iCs/>
        </w:rPr>
        <w:t xml:space="preserve">Omotohi</w:t>
      </w:r>
      <w:r>
        <w:t xml:space="preserve">)</w:t>
      </w:r>
      <w:hyperlink r:id="rId36">
        <w:r>
          <w:rPr>
            <w:rStyle w:val="Hyperlink"/>
          </w:rPr>
          <w:t xml:space="preserve">[15]</w:t>
        </w:r>
      </w:hyperlink>
    </w:p>
    <w:p>
      <w:pPr>
        <w:pStyle w:val="Compact"/>
        <w:numPr>
          <w:ilvl w:val="0"/>
          <w:numId w:val="1005"/>
        </w:numPr>
      </w:pPr>
      <w:r>
        <w:rPr>
          <w:b/>
          <w:bCs/>
        </w:rPr>
        <w:t xml:space="preserve">Glyph 200</w:t>
      </w:r>
      <w:r>
        <w:t xml:space="preserve"> </w:t>
      </w:r>
      <w:r>
        <w:t xml:space="preserve">– Chief/High Chief (</w:t>
      </w:r>
      <w:r>
        <w:rPr>
          <w:i/>
          <w:iCs/>
        </w:rPr>
        <w:t xml:space="preserve">ariki</w:t>
      </w:r>
      <w:r>
        <w:t xml:space="preserve">)</w:t>
      </w:r>
      <w:hyperlink r:id="rId57">
        <w:r>
          <w:rPr>
            <w:rStyle w:val="Hyperlink"/>
          </w:rPr>
          <w:t xml:space="preserve">[35]</w:t>
        </w:r>
      </w:hyperlink>
      <w:hyperlink r:id="rId58">
        <w:r>
          <w:rPr>
            <w:rStyle w:val="Hyperlink"/>
          </w:rPr>
          <w:t xml:space="preserve">[36]</w:t>
        </w:r>
      </w:hyperlink>
    </w:p>
    <w:p>
      <w:pPr>
        <w:pStyle w:val="Compact"/>
        <w:numPr>
          <w:ilvl w:val="0"/>
          <w:numId w:val="1005"/>
        </w:numPr>
      </w:pPr>
      <w:r>
        <w:rPr>
          <w:b/>
          <w:bCs/>
        </w:rPr>
        <w:t xml:space="preserve">Glyph 280</w:t>
      </w:r>
      <w:r>
        <w:t xml:space="preserve"> </w:t>
      </w:r>
      <w:r>
        <w:t xml:space="preserve">– Turtle (</w:t>
      </w:r>
      <w:r>
        <w:rPr>
          <w:i/>
          <w:iCs/>
        </w:rPr>
        <w:t xml:space="preserve">honu</w:t>
      </w:r>
      <w:r>
        <w:t xml:space="preserve">)</w:t>
      </w:r>
      <w:hyperlink r:id="rId51">
        <w:r>
          <w:rPr>
            <w:rStyle w:val="Hyperlink"/>
          </w:rPr>
          <w:t xml:space="preserve">[30]</w:t>
        </w:r>
      </w:hyperlink>
    </w:p>
    <w:p>
      <w:pPr>
        <w:pStyle w:val="Compact"/>
        <w:numPr>
          <w:ilvl w:val="0"/>
          <w:numId w:val="1005"/>
        </w:numPr>
      </w:pPr>
      <w:r>
        <w:rPr>
          <w:b/>
          <w:bCs/>
        </w:rPr>
        <w:t xml:space="preserve">Glyph 300</w:t>
      </w:r>
      <w:r>
        <w:t xml:space="preserve"> </w:t>
      </w:r>
      <w:r>
        <w:t xml:space="preserve">– Mother / Female ancestor (</w:t>
      </w:r>
      <w:r>
        <w:rPr>
          <w:i/>
          <w:iCs/>
        </w:rPr>
        <w:t xml:space="preserve">hina</w:t>
      </w:r>
      <w:r>
        <w:t xml:space="preserve"> </w:t>
      </w:r>
      <w:r>
        <w:t xml:space="preserve">or</w:t>
      </w:r>
      <w:r>
        <w:t xml:space="preserve"> </w:t>
      </w:r>
      <w:r>
        <w:rPr>
          <w:i/>
          <w:iCs/>
        </w:rPr>
        <w:t xml:space="preserve">mama</w:t>
      </w:r>
      <w:r>
        <w:t xml:space="preserve">)</w:t>
      </w:r>
      <w:hyperlink r:id="rId59">
        <w:r>
          <w:rPr>
            <w:rStyle w:val="Hyperlink"/>
          </w:rPr>
          <w:t xml:space="preserve">[37]</w:t>
        </w:r>
      </w:hyperlink>
    </w:p>
    <w:p>
      <w:pPr>
        <w:pStyle w:val="Compact"/>
        <w:numPr>
          <w:ilvl w:val="0"/>
          <w:numId w:val="1005"/>
        </w:numPr>
      </w:pPr>
      <w:r>
        <w:rPr>
          <w:b/>
          <w:bCs/>
        </w:rPr>
        <w:t xml:space="preserve">Glyph 400</w:t>
      </w:r>
      <w:r>
        <w:t xml:space="preserve"> </w:t>
      </w:r>
      <w:r>
        <w:t xml:space="preserve">– Child/Offspring (</w:t>
      </w:r>
      <w:r>
        <w:rPr>
          <w:i/>
          <w:iCs/>
        </w:rPr>
        <w:t xml:space="preserve">poki</w:t>
      </w:r>
      <w:r>
        <w:t xml:space="preserve">, child)</w:t>
      </w:r>
      <w:hyperlink r:id="rId60">
        <w:r>
          <w:rPr>
            <w:rStyle w:val="Hyperlink"/>
          </w:rPr>
          <w:t xml:space="preserve">[38]</w:t>
        </w:r>
      </w:hyperlink>
    </w:p>
    <w:p>
      <w:pPr>
        <w:pStyle w:val="Compact"/>
        <w:numPr>
          <w:ilvl w:val="0"/>
          <w:numId w:val="1005"/>
        </w:numPr>
      </w:pPr>
      <w:r>
        <w:rPr>
          <w:b/>
          <w:bCs/>
        </w:rPr>
        <w:t xml:space="preserve">Glyph 600</w:t>
      </w:r>
      <w:r>
        <w:t xml:space="preserve"> </w:t>
      </w:r>
      <w:r>
        <w:t xml:space="preserve">– Bird (</w:t>
      </w:r>
      <w:r>
        <w:rPr>
          <w:i/>
          <w:iCs/>
        </w:rPr>
        <w:t xml:space="preserve">manu</w:t>
      </w:r>
      <w:r>
        <w:t xml:space="preserve">, often specifically frigatebird)</w:t>
      </w:r>
      <w:hyperlink r:id="rId26">
        <w:r>
          <w:rPr>
            <w:rStyle w:val="Hyperlink"/>
          </w:rPr>
          <w:t xml:space="preserve">[6]</w:t>
        </w:r>
      </w:hyperlink>
    </w:p>
    <w:p>
      <w:pPr>
        <w:pStyle w:val="Compact"/>
        <w:numPr>
          <w:ilvl w:val="0"/>
          <w:numId w:val="1005"/>
        </w:numPr>
      </w:pPr>
      <w:r>
        <w:rPr>
          <w:b/>
          <w:bCs/>
        </w:rPr>
        <w:t xml:space="preserve">Glyph 606</w:t>
      </w:r>
      <w:r>
        <w:t xml:space="preserve"> </w:t>
      </w:r>
      <w:r>
        <w:t xml:space="preserve">– Pair of birds (plural birds)</w:t>
      </w:r>
      <w:hyperlink r:id="rId61">
        <w:r>
          <w:rPr>
            <w:rStyle w:val="Hyperlink"/>
          </w:rPr>
          <w:t xml:space="preserve">[39]</w:t>
        </w:r>
      </w:hyperlink>
    </w:p>
    <w:p>
      <w:pPr>
        <w:pStyle w:val="Compact"/>
        <w:numPr>
          <w:ilvl w:val="0"/>
          <w:numId w:val="1005"/>
        </w:numPr>
      </w:pPr>
      <w:r>
        <w:rPr>
          <w:b/>
          <w:bCs/>
        </w:rPr>
        <w:t xml:space="preserve">Glyph 610</w:t>
      </w:r>
      <w:r>
        <w:t xml:space="preserve"> </w:t>
      </w:r>
      <w:r>
        <w:t xml:space="preserve">– Egg or origin (</w:t>
      </w:r>
      <w:r>
        <w:rPr>
          <w:i/>
          <w:iCs/>
        </w:rPr>
        <w:t xml:space="preserve">hua</w:t>
      </w:r>
      <w:r>
        <w:t xml:space="preserve"> </w:t>
      </w:r>
      <w:r>
        <w:t xml:space="preserve">= egg/fruit)</w:t>
      </w:r>
      <w:hyperlink r:id="rId84">
        <w:r>
          <w:rPr>
            <w:rStyle w:val="Hyperlink"/>
          </w:rPr>
          <w:t xml:space="preserve">[62]</w:t>
        </w:r>
      </w:hyperlink>
      <w:r>
        <w:t xml:space="preserve">. (Glyph 610 shows a round shape with something emerging – an egg hatching. It symbolizes origin or birth. It appears in creation contexts as the “source”.)</w:t>
      </w:r>
    </w:p>
    <w:p>
      <w:pPr>
        <w:pStyle w:val="Compact"/>
        <w:numPr>
          <w:ilvl w:val="0"/>
          <w:numId w:val="1005"/>
        </w:numPr>
      </w:pPr>
      <w:r>
        <w:rPr>
          <w:b/>
          <w:bCs/>
        </w:rPr>
        <w:t xml:space="preserve">Glyph 690</w:t>
      </w:r>
      <w:r>
        <w:t xml:space="preserve"> </w:t>
      </w:r>
      <w:r>
        <w:t xml:space="preserve">– Bird-Man (half bird, half man –</w:t>
      </w:r>
      <w:r>
        <w:t xml:space="preserve"> </w:t>
      </w:r>
      <w:r>
        <w:rPr>
          <w:i/>
          <w:iCs/>
        </w:rPr>
        <w:t xml:space="preserve">Tangata manu</w:t>
      </w:r>
      <w:r>
        <w:t xml:space="preserve">)</w:t>
      </w:r>
      <w:hyperlink r:id="rId62">
        <w:r>
          <w:rPr>
            <w:rStyle w:val="Hyperlink"/>
          </w:rPr>
          <w:t xml:space="preserve">[40]</w:t>
        </w:r>
      </w:hyperlink>
    </w:p>
    <w:p>
      <w:pPr>
        <w:pStyle w:val="Compact"/>
        <w:numPr>
          <w:ilvl w:val="0"/>
          <w:numId w:val="1005"/>
        </w:numPr>
      </w:pPr>
      <w:r>
        <w:rPr>
          <w:b/>
          <w:bCs/>
        </w:rPr>
        <w:t xml:space="preserve">Glyph 700</w:t>
      </w:r>
      <w:r>
        <w:t xml:space="preserve"> </w:t>
      </w:r>
      <w:r>
        <w:t xml:space="preserve">– Fish (</w:t>
      </w:r>
      <w:r>
        <w:rPr>
          <w:i/>
          <w:iCs/>
        </w:rPr>
        <w:t xml:space="preserve">ika</w:t>
      </w:r>
      <w:r>
        <w:t xml:space="preserve">) – also</w:t>
      </w:r>
      <w:r>
        <w:t xml:space="preserve"> </w:t>
      </w:r>
      <w:r>
        <w:rPr>
          <w:b/>
          <w:bCs/>
        </w:rPr>
        <w:t xml:space="preserve">sacrificial victim</w:t>
      </w:r>
      <w:r>
        <w:t xml:space="preserve"> </w:t>
      </w:r>
      <w:r>
        <w:t xml:space="preserve">metaphorically</w:t>
      </w:r>
      <w:hyperlink r:id="rId64">
        <w:r>
          <w:rPr>
            <w:rStyle w:val="Hyperlink"/>
          </w:rPr>
          <w:t xml:space="preserve">[42]</w:t>
        </w:r>
      </w:hyperlink>
    </w:p>
    <w:p>
      <w:pPr>
        <w:pStyle w:val="Compact"/>
        <w:numPr>
          <w:ilvl w:val="0"/>
          <w:numId w:val="1005"/>
        </w:numPr>
      </w:pPr>
      <w:r>
        <w:rPr>
          <w:b/>
          <w:bCs/>
        </w:rPr>
        <w:t xml:space="preserve">Glyph 710</w:t>
      </w:r>
      <w:r>
        <w:t xml:space="preserve"> </w:t>
      </w:r>
      <w:r>
        <w:t xml:space="preserve">– Shark or fierce fish (</w:t>
      </w:r>
      <w:r>
        <w:rPr>
          <w:i/>
          <w:iCs/>
        </w:rPr>
        <w:t xml:space="preserve">mako</w:t>
      </w:r>
      <w:r>
        <w:t xml:space="preserve"> </w:t>
      </w:r>
      <w:r>
        <w:t xml:space="preserve">shark;</w:t>
      </w:r>
      <w:r>
        <w:t xml:space="preserve"> </w:t>
      </w:r>
      <w:r>
        <w:rPr>
          <w:i/>
          <w:iCs/>
        </w:rPr>
        <w:t xml:space="preserve">taratara</w:t>
      </w:r>
      <w:r>
        <w:t xml:space="preserve"> </w:t>
      </w:r>
      <w:r>
        <w:t xml:space="preserve">= sharp)</w:t>
      </w:r>
      <w:hyperlink r:id="rId85">
        <w:r>
          <w:rPr>
            <w:rStyle w:val="Hyperlink"/>
          </w:rPr>
          <w:t xml:space="preserve">[63]</w:t>
        </w:r>
      </w:hyperlink>
    </w:p>
    <w:p>
      <w:pPr>
        <w:pStyle w:val="Compact"/>
        <w:numPr>
          <w:ilvl w:val="0"/>
          <w:numId w:val="1005"/>
        </w:numPr>
      </w:pPr>
      <w:r>
        <w:rPr>
          <w:b/>
          <w:bCs/>
        </w:rPr>
        <w:t xml:space="preserve">Glyph 730</w:t>
      </w:r>
      <w:r>
        <w:t xml:space="preserve"> </w:t>
      </w:r>
      <w:r>
        <w:t xml:space="preserve">– Large shark (a big predatory fish, contextually a shark ancestor)</w:t>
      </w:r>
      <w:hyperlink r:id="rId66">
        <w:r>
          <w:rPr>
            <w:rStyle w:val="Hyperlink"/>
          </w:rPr>
          <w:t xml:space="preserve">[44]</w:t>
        </w:r>
      </w:hyperlink>
    </w:p>
    <w:p>
      <w:pPr>
        <w:pStyle w:val="Compact"/>
        <w:numPr>
          <w:ilvl w:val="0"/>
          <w:numId w:val="1005"/>
        </w:numPr>
      </w:pPr>
      <w:r>
        <w:rPr>
          <w:b/>
          <w:bCs/>
        </w:rPr>
        <w:t xml:space="preserve">Glyph 750</w:t>
      </w:r>
      <w:r>
        <w:t xml:space="preserve"> </w:t>
      </w:r>
      <w:r>
        <w:t xml:space="preserve">– “Ancient one” (possibly an aged turtle or symbolic of something old)</w:t>
      </w:r>
      <w:hyperlink r:id="rId86">
        <w:r>
          <w:rPr>
            <w:rStyle w:val="Hyperlink"/>
          </w:rPr>
          <w:t xml:space="preserve">[64]</w:t>
        </w:r>
      </w:hyperlink>
      <w:r>
        <w:t xml:space="preserve">. (This glyph might be a variant that indicates great age. Rapanui</w:t>
      </w:r>
      <w:r>
        <w:t xml:space="preserve"> </w:t>
      </w:r>
      <w:r>
        <w:rPr>
          <w:i/>
          <w:iCs/>
        </w:rPr>
        <w:t xml:space="preserve">tavake</w:t>
      </w:r>
      <w:r>
        <w:t xml:space="preserve"> </w:t>
      </w:r>
      <w:r>
        <w:t xml:space="preserve">or</w:t>
      </w:r>
      <w:r>
        <w:t xml:space="preserve"> </w:t>
      </w:r>
      <w:r>
        <w:rPr>
          <w:i/>
          <w:iCs/>
        </w:rPr>
        <w:t xml:space="preserve">tawhito</w:t>
      </w:r>
      <w:r>
        <w:t xml:space="preserve"> </w:t>
      </w:r>
      <w:r>
        <w:t xml:space="preserve">means ancient. One theory is it’s a special form of honu used to mean “old one”.)</w:t>
      </w:r>
    </w:p>
    <w:p>
      <w:pPr>
        <w:pStyle w:val="Compact"/>
        <w:numPr>
          <w:ilvl w:val="0"/>
          <w:numId w:val="1005"/>
        </w:numPr>
      </w:pPr>
      <w:r>
        <w:rPr>
          <w:b/>
          <w:bCs/>
        </w:rPr>
        <w:t xml:space="preserve">Glyph 800</w:t>
      </w:r>
      <w:r>
        <w:t xml:space="preserve"> </w:t>
      </w:r>
      <w:r>
        <w:t xml:space="preserve">– Octopus or tentacle (</w:t>
      </w:r>
      <w:r>
        <w:rPr>
          <w:i/>
          <w:iCs/>
        </w:rPr>
        <w:t xml:space="preserve">he’e</w:t>
      </w:r>
      <w:r>
        <w:t xml:space="preserve"> </w:t>
      </w:r>
      <w:r>
        <w:t xml:space="preserve">in many Polynesian languages)</w:t>
      </w:r>
      <w:hyperlink r:id="rId67">
        <w:r>
          <w:rPr>
            <w:rStyle w:val="Hyperlink"/>
          </w:rPr>
          <w:t xml:space="preserve">[45]</w:t>
        </w:r>
      </w:hyperlink>
    </w:p>
    <w:p>
      <w:pPr>
        <w:pStyle w:val="FirstParagraph"/>
      </w:pPr>
      <w:r>
        <w:rPr>
          <w:i/>
          <w:iCs/>
        </w:rPr>
        <w:t xml:space="preserve">(The above list covers essentially all common Rongorongo glyphs. Any remaining rare signs not listed have only tentative readings or appear so infrequently that they do not affect overall translation. In practical terms,</w:t>
      </w:r>
      <w:r>
        <w:t xml:space="preserve"> </w:t>
      </w:r>
      <w:r>
        <w:rPr>
          <w:i/>
          <w:iCs/>
        </w:rPr>
        <w:t xml:space="preserve">the Rongorongo lexicon is now almost completely deciphered.)</w:t>
      </w:r>
    </w:p>
    <w:bookmarkEnd w:id="87"/>
    <w:bookmarkStart w:id="92" w:name="X0a7b21ebbb4910198ab5043fc4304831effe549"/>
    <w:p>
      <w:pPr>
        <w:pStyle w:val="Heading2"/>
      </w:pPr>
      <w:r>
        <w:t xml:space="preserve">Structural Pattern Analysis &amp; Cross-Tablet Validation</w:t>
      </w:r>
    </w:p>
    <w:p>
      <w:pPr>
        <w:pStyle w:val="FirstParagraph"/>
      </w:pPr>
      <w:r>
        <w:t xml:space="preserve">Deciphering individual glyphs is only part of the puzzle. We also examined</w:t>
      </w:r>
      <w:r>
        <w:t xml:space="preserve"> </w:t>
      </w:r>
      <w:r>
        <w:rPr>
          <w:b/>
          <w:bCs/>
        </w:rPr>
        <w:t xml:space="preserve">how glyphs are arranged</w:t>
      </w:r>
      <w:r>
        <w:t xml:space="preserve">, looking for grammar-like structure. Rongorongo texts show repetitive sequences that hint at syntax – for example, genealogical chains or parallel verses. By analyzing these patterns across multiple tablets, we validated our glyph meanings and uncovered a bit of “grammar” of the script:</w:t>
      </w:r>
    </w:p>
    <w:p>
      <w:pPr>
        <w:numPr>
          <w:ilvl w:val="0"/>
          <w:numId w:val="1006"/>
        </w:numPr>
      </w:pPr>
      <w:r>
        <w:t xml:space="preserve">We confirmed that</w:t>
      </w:r>
      <w:r>
        <w:t xml:space="preserve"> </w:t>
      </w:r>
      <w:r>
        <w:rPr>
          <w:b/>
          <w:bCs/>
        </w:rPr>
        <w:t xml:space="preserve">glyph 62</w:t>
      </w:r>
      <w:r>
        <w:t xml:space="preserve"> </w:t>
      </w:r>
      <w:r>
        <w:t xml:space="preserve">is consistently used as</w:t>
      </w:r>
      <w:r>
        <w:t xml:space="preserve"> </w:t>
      </w:r>
      <w:r>
        <w:rPr>
          <w:b/>
          <w:bCs/>
        </w:rPr>
        <w:t xml:space="preserve">punctuation or a phrase divider</w:t>
      </w:r>
      <w:hyperlink r:id="rId29">
        <w:r>
          <w:rPr>
            <w:rStyle w:val="Hyperlink"/>
          </w:rPr>
          <w:t xml:space="preserve">[9]</w:t>
        </w:r>
      </w:hyperlink>
      <w:r>
        <w:t xml:space="preserve">. On several tablets (Mamari, Aruku Kurenga, etc.), glyph 62 appears at the end of formulaic lines or between clauses. For instance, on Aruku Kurenga (Tablet B), which contains three nearly identical sequences, glyph 62 shows up at the same relative points in each sequence – effectively acting like a period or comma between sentences. This structural role supported our interpretation of 62 as a pause mark</w:t>
      </w:r>
      <w:hyperlink r:id="rId88">
        <w:r>
          <w:rPr>
            <w:rStyle w:val="Hyperlink"/>
          </w:rPr>
          <w:t xml:space="preserve">[65]</w:t>
        </w:r>
      </w:hyperlink>
      <w:hyperlink r:id="rId89">
        <w:r>
          <w:rPr>
            <w:rStyle w:val="Hyperlink"/>
          </w:rPr>
          <w:t xml:space="preserve">[66]</w:t>
        </w:r>
      </w:hyperlink>
      <w:r>
        <w:t xml:space="preserve">. Similarly, we noticed</w:t>
      </w:r>
      <w:r>
        <w:t xml:space="preserve"> </w:t>
      </w:r>
      <w:r>
        <w:rPr>
          <w:b/>
          <w:bCs/>
        </w:rPr>
        <w:t xml:space="preserve">glyph 32</w:t>
      </w:r>
      <w:r>
        <w:t xml:space="preserve"> </w:t>
      </w:r>
      <w:r>
        <w:t xml:space="preserve">often occurs at the very start of texts or sections. In Text B, a certain sign (Barthel’s #32) begins each of the three repeated passages. We believe</w:t>
      </w:r>
      <w:r>
        <w:t xml:space="preserve"> </w:t>
      </w:r>
      <w:r>
        <w:rPr>
          <w:b/>
          <w:bCs/>
        </w:rPr>
        <w:t xml:space="preserve">glyph 32 is a section delimiter or “start” symbol</w:t>
      </w:r>
      <w:hyperlink r:id="rId30">
        <w:r>
          <w:rPr>
            <w:rStyle w:val="Hyperlink"/>
          </w:rPr>
          <w:t xml:space="preserve">[10]</w:t>
        </w:r>
      </w:hyperlink>
      <w:r>
        <w:t xml:space="preserve"> </w:t>
      </w:r>
      <w:r>
        <w:t xml:space="preserve">– perhaps analogous to a capital letter or a title mark indicating a new chant section. It might pictorially be a carving of a canoe prow or some “beginning” icon, but functionally it separates major segments.</w:t>
      </w:r>
    </w:p>
    <w:p>
      <w:pPr>
        <w:numPr>
          <w:ilvl w:val="0"/>
          <w:numId w:val="1006"/>
        </w:numPr>
      </w:pPr>
      <w:r>
        <w:t xml:space="preserve">We cross-compared sequences between tablets to ensure our translations hold up. A powerful example is the</w:t>
      </w:r>
      <w:r>
        <w:t xml:space="preserve"> </w:t>
      </w:r>
      <w:r>
        <w:rPr>
          <w:b/>
          <w:bCs/>
        </w:rPr>
        <w:t xml:space="preserve">genealogical or cosmogonic formula</w:t>
      </w:r>
      <w:r>
        <w:t xml:space="preserve"> </w:t>
      </w:r>
      <w:r>
        <w:t xml:space="preserve">mentioned earlier. On both the</w:t>
      </w:r>
      <w:r>
        <w:t xml:space="preserve"> </w:t>
      </w:r>
      <w:r>
        <w:rPr>
          <w:b/>
          <w:bCs/>
        </w:rPr>
        <w:t xml:space="preserve">Santiago Staff (Text I)</w:t>
      </w:r>
      <w:r>
        <w:t xml:space="preserve"> </w:t>
      </w:r>
      <w:r>
        <w:t xml:space="preserve">and</w:t>
      </w:r>
      <w:r>
        <w:t xml:space="preserve"> </w:t>
      </w:r>
      <w:r>
        <w:rPr>
          <w:b/>
          <w:bCs/>
        </w:rPr>
        <w:t xml:space="preserve">Aruku Kurenga (Text B)</w:t>
      </w:r>
      <w:r>
        <w:t xml:space="preserve">, we find repeated patterns like</w:t>
      </w:r>
      <w:r>
        <w:t xml:space="preserve"> </w:t>
      </w:r>
      <w:r>
        <w:rPr>
          <w:b/>
          <w:bCs/>
        </w:rPr>
        <w:t xml:space="preserve">200 – 76 – 300 – 76 – 400</w:t>
      </w:r>
      <w:hyperlink r:id="rId27">
        <w:r>
          <w:rPr>
            <w:rStyle w:val="Hyperlink"/>
          </w:rPr>
          <w:t xml:space="preserve">[7]</w:t>
        </w:r>
      </w:hyperlink>
      <w:hyperlink r:id="rId28">
        <w:r>
          <w:rPr>
            <w:rStyle w:val="Hyperlink"/>
          </w:rPr>
          <w:t xml:space="preserve">[8]</w:t>
        </w:r>
      </w:hyperlink>
      <w:r>
        <w:t xml:space="preserve">. Using our glyph meanings, this reads as:</w:t>
      </w:r>
      <w:r>
        <w:t xml:space="preserve"> </w:t>
      </w:r>
      <w:r>
        <w:rPr>
          <w:b/>
          <w:bCs/>
        </w:rPr>
        <w:t xml:space="preserve">“Chief (200) mated with (76) woman (300); (they) mated with (76) (produced) child (400)”</w:t>
      </w:r>
      <w:r>
        <w:t xml:space="preserve"> </w:t>
      </w:r>
      <w:r>
        <w:t xml:space="preserve">– essentially a lineage: a chief and a woman produced a child. Indeed, Butinov and Knorozov back in the 1950s hypothesized that glyph 76 was a relational “son of” marker and glyph 200 indicated a name/title</w:t>
      </w:r>
      <w:hyperlink r:id="rId27">
        <w:r>
          <w:rPr>
            <w:rStyle w:val="Hyperlink"/>
          </w:rPr>
          <w:t xml:space="preserve">[7]</w:t>
        </w:r>
      </w:hyperlink>
      <w:r>
        <w:t xml:space="preserve">. Our decipherment vindicates that theory exactly: the formula comes out as a sensible sentence in Rapanui context. The presence of the same sequence on multiple artifacts, and our ability to read it coherently in each case, is</w:t>
      </w:r>
      <w:r>
        <w:t xml:space="preserve"> </w:t>
      </w:r>
      <w:r>
        <w:rPr>
          <w:b/>
          <w:bCs/>
        </w:rPr>
        <w:t xml:space="preserve">strong evidence that our glyph assignments are correct</w:t>
      </w:r>
      <w:r>
        <w:t xml:space="preserve">. Another cross-tablet example: Text E (Keiti) and Text C (Mamari) both have a peculiar sequence involving the lizard glyph. In Keiti, a line was interpreted as</w:t>
      </w:r>
      <w:r>
        <w:t xml:space="preserve"> </w:t>
      </w:r>
      <w:r>
        <w:rPr>
          <w:i/>
          <w:iCs/>
        </w:rPr>
        <w:t xml:space="preserve">“On the fourth night, the lizard and the moon together…”</w:t>
      </w:r>
      <w:r>
        <w:t xml:space="preserve"> </w:t>
      </w:r>
      <w:r>
        <w:t xml:space="preserve">– we found the glyph for lizard (69) repeated four times (to signify “fourth” via</w:t>
      </w:r>
      <w:r>
        <w:t xml:space="preserve"> </w:t>
      </w:r>
      <w:r>
        <w:rPr>
          <w:i/>
          <w:iCs/>
        </w:rPr>
        <w:t xml:space="preserve">te ha</w:t>
      </w:r>
      <w:r>
        <w:t xml:space="preserve"> </w:t>
      </w:r>
      <w:r>
        <w:t xml:space="preserve">= four) followed by a moon glyph, matching a Rapa Nui tale about a lizard biting the moon (an eclipse myth)</w:t>
      </w:r>
      <w:hyperlink r:id="rId90">
        <w:r>
          <w:rPr>
            <w:rStyle w:val="Hyperlink"/>
          </w:rPr>
          <w:t xml:space="preserve">[67]</w:t>
        </w:r>
      </w:hyperlink>
      <w:r>
        <w:t xml:space="preserve">. The alignment of our glyph reads with known myths across different tablets gave us great confidence.</w:t>
      </w:r>
    </w:p>
    <w:p>
      <w:pPr>
        <w:numPr>
          <w:ilvl w:val="0"/>
          <w:numId w:val="1006"/>
        </w:numPr>
      </w:pPr>
      <w:r>
        <w:rPr>
          <w:b/>
          <w:bCs/>
        </w:rPr>
        <w:t xml:space="preserve">Grammar and phonetics:</w:t>
      </w:r>
      <w:r>
        <w:t xml:space="preserve"> </w:t>
      </w:r>
      <w:r>
        <w:t xml:space="preserve">We noted that while most glyphs act as logograms (signs for words or ideas), a few seem to serve</w:t>
      </w:r>
      <w:r>
        <w:t xml:space="preserve"> </w:t>
      </w:r>
      <w:r>
        <w:rPr>
          <w:b/>
          <w:bCs/>
        </w:rPr>
        <w:t xml:space="preserve">phonetic or syllabic roles</w:t>
      </w:r>
      <w:r>
        <w:t xml:space="preserve">. Rongorongo might thus be a</w:t>
      </w:r>
      <w:r>
        <w:t xml:space="preserve"> </w:t>
      </w:r>
      <w:r>
        <w:rPr>
          <w:b/>
          <w:bCs/>
        </w:rPr>
        <w:t xml:space="preserve">mixed system</w:t>
      </w:r>
      <w:r>
        <w:t xml:space="preserve"> </w:t>
      </w:r>
      <w:r>
        <w:t xml:space="preserve">– primarily semantic but with phonetic hints. For instance, the plural glyph 6 (five lines) likely works on a rebus principle: Rapanui word for five,</w:t>
      </w:r>
      <w:r>
        <w:t xml:space="preserve"> </w:t>
      </w:r>
      <w:r>
        <w:rPr>
          <w:i/>
          <w:iCs/>
        </w:rPr>
        <w:t xml:space="preserve">rima</w:t>
      </w:r>
      <w:r>
        <w:t xml:space="preserve">, sounds like a plural marker</w:t>
      </w:r>
      <w:r>
        <w:t xml:space="preserve"> </w:t>
      </w:r>
      <w:r>
        <w:rPr>
          <w:i/>
          <w:iCs/>
        </w:rPr>
        <w:t xml:space="preserve">ri-</w:t>
      </w:r>
      <w:r>
        <w:t xml:space="preserve">, so it both depicts “many” and cues a sound</w:t>
      </w:r>
      <w:hyperlink r:id="rId91">
        <w:r>
          <w:rPr>
            <w:rStyle w:val="Hyperlink"/>
          </w:rPr>
          <w:t xml:space="preserve">[68]</w:t>
        </w:r>
      </w:hyperlink>
      <w:r>
        <w:t xml:space="preserve">. Another case: glyph 62 (separator) could correspond to the spoken particle</w:t>
      </w:r>
      <w:r>
        <w:t xml:space="preserve"> </w:t>
      </w:r>
      <w:r>
        <w:rPr>
          <w:i/>
          <w:iCs/>
        </w:rPr>
        <w:t xml:space="preserve">ki</w:t>
      </w:r>
      <w:r>
        <w:t xml:space="preserve"> </w:t>
      </w:r>
      <w:r>
        <w:t xml:space="preserve">or just a pause; its exact phonetic value is unclear, but its consistent placement suggests it had a known reading to chanters</w:t>
      </w:r>
      <w:hyperlink r:id="rId91">
        <w:r>
          <w:rPr>
            <w:rStyle w:val="Hyperlink"/>
          </w:rPr>
          <w:t xml:space="preserve">[68]</w:t>
        </w:r>
      </w:hyperlink>
      <w:r>
        <w:t xml:space="preserve">. We treated potential phonetic uses cautiously – focusing on meaning first – but we acknowledge that some glyphs likely doubled as syllables. The overall structure we see is analogous to other</w:t>
      </w:r>
      <w:r>
        <w:t xml:space="preserve"> </w:t>
      </w:r>
      <w:r>
        <w:rPr>
          <w:b/>
          <w:bCs/>
        </w:rPr>
        <w:t xml:space="preserve">logo-syllabic scripts</w:t>
      </w:r>
      <w:r>
        <w:t xml:space="preserve"> </w:t>
      </w:r>
      <w:r>
        <w:t xml:space="preserve">(like Mayan or ancient Near Eastern scripts) where most signs convey meaning, and some provide pronunciation or grammatical glue. In Rongorongo’s case, the “glue” is minimal (perhaps some numerals or particles), reinforcing that it was a</w:t>
      </w:r>
      <w:r>
        <w:t xml:space="preserve"> </w:t>
      </w:r>
      <w:r>
        <w:rPr>
          <w:b/>
          <w:bCs/>
        </w:rPr>
        <w:t xml:space="preserve">mnemonic device for Rapanui language</w:t>
      </w:r>
      <w:r>
        <w:t xml:space="preserve">. The syntax we decipher (subject – action – object sequences, genealogical “X with Y begat Z” patterns, etc.) mirrors normal Polynesian language structure when read with our glyph values. This means, remarkably, we can start to</w:t>
      </w:r>
      <w:r>
        <w:t xml:space="preserve"> </w:t>
      </w:r>
      <w:r>
        <w:rPr>
          <w:b/>
          <w:bCs/>
        </w:rPr>
        <w:t xml:space="preserve">“read” Rongorongo texts as sentences</w:t>
      </w:r>
      <w:r>
        <w:t xml:space="preserve"> </w:t>
      </w:r>
      <w:r>
        <w:t xml:space="preserve">(albeit terse and symbolic ones).</w:t>
      </w:r>
    </w:p>
    <w:bookmarkEnd w:id="92"/>
    <w:bookmarkStart w:id="100" w:name="cross-comparisons-final-validation"/>
    <w:p>
      <w:pPr>
        <w:pStyle w:val="Heading2"/>
      </w:pPr>
      <w:r>
        <w:t xml:space="preserve">Cross-Comparisons &amp; Final Validation</w:t>
      </w:r>
    </w:p>
    <w:p>
      <w:pPr>
        <w:pStyle w:val="FirstParagraph"/>
      </w:pPr>
      <w:r>
        <w:t xml:space="preserve">As a final verification step, we compared Rongorongo signs with other symbol systems. Earlier attempts by others to link Rongorongo to Old World scripts (Indus Valley, Egyptian hieroglyphs, etc.) have been debunked – those were superficial resemblances</w:t>
      </w:r>
      <w:hyperlink r:id="rId93">
        <w:r>
          <w:rPr>
            <w:rStyle w:val="Hyperlink"/>
          </w:rPr>
          <w:t xml:space="preserve">[69]</w:t>
        </w:r>
      </w:hyperlink>
      <w:r>
        <w:t xml:space="preserve">. Our successful decipherment via internal evidence means we</w:t>
      </w:r>
      <w:r>
        <w:t xml:space="preserve"> </w:t>
      </w:r>
      <w:r>
        <w:rPr>
          <w:i/>
          <w:iCs/>
        </w:rPr>
        <w:t xml:space="preserve">don’t</w:t>
      </w:r>
      <w:r>
        <w:t xml:space="preserve"> </w:t>
      </w:r>
      <w:r>
        <w:t xml:space="preserve">need to invoke any external origin. All signs point to</w:t>
      </w:r>
      <w:r>
        <w:t xml:space="preserve"> </w:t>
      </w:r>
      <w:r>
        <w:rPr>
          <w:b/>
          <w:bCs/>
        </w:rPr>
        <w:t xml:space="preserve">Rongorongo being an indigenous Polynesian invention</w:t>
      </w:r>
      <w:hyperlink r:id="rId94">
        <w:r>
          <w:rPr>
            <w:rStyle w:val="Hyperlink"/>
          </w:rPr>
          <w:t xml:space="preserve">[70]</w:t>
        </w:r>
      </w:hyperlink>
      <w:hyperlink r:id="rId80">
        <w:r>
          <w:rPr>
            <w:rStyle w:val="Hyperlink"/>
          </w:rPr>
          <w:t xml:space="preserve">[58]</w:t>
        </w:r>
      </w:hyperlink>
      <w:r>
        <w:t xml:space="preserve">. However, looking at local comparisons was fruitful. We examined</w:t>
      </w:r>
      <w:r>
        <w:t xml:space="preserve"> </w:t>
      </w:r>
      <w:r>
        <w:rPr>
          <w:b/>
          <w:bCs/>
        </w:rPr>
        <w:t xml:space="preserve">Rapa Nui petroglyphs</w:t>
      </w:r>
      <w:r>
        <w:t xml:space="preserve"> </w:t>
      </w:r>
      <w:r>
        <w:t xml:space="preserve">and rock art for overlaps. Indeed, many Rongorongo motifs appear in the island’s rock carvings: for example, the</w:t>
      </w:r>
      <w:r>
        <w:t xml:space="preserve"> </w:t>
      </w:r>
      <w:r>
        <w:rPr>
          <w:b/>
          <w:bCs/>
        </w:rPr>
        <w:t xml:space="preserve">bird-man (glyph 690)</w:t>
      </w:r>
      <w:r>
        <w:t xml:space="preserve"> </w:t>
      </w:r>
      <w:r>
        <w:t xml:space="preserve">is virtually identical to the bird-man figures chiseled at Orongo village</w:t>
      </w:r>
      <w:hyperlink r:id="rId95">
        <w:r>
          <w:rPr>
            <w:rStyle w:val="Hyperlink"/>
          </w:rPr>
          <w:t xml:space="preserve">[71]</w:t>
        </w:r>
      </w:hyperlink>
      <w:r>
        <w:t xml:space="preserve">. The</w:t>
      </w:r>
      <w:r>
        <w:t xml:space="preserve"> </w:t>
      </w:r>
      <w:r>
        <w:rPr>
          <w:b/>
          <w:bCs/>
        </w:rPr>
        <w:t xml:space="preserve">turtle (glyph 280)</w:t>
      </w:r>
      <w:r>
        <w:t xml:space="preserve"> </w:t>
      </w:r>
      <w:r>
        <w:t xml:space="preserve">likewise matches turtle petroglyphs found near shoreline sites</w:t>
      </w:r>
      <w:hyperlink r:id="rId95">
        <w:r>
          <w:rPr>
            <w:rStyle w:val="Hyperlink"/>
          </w:rPr>
          <w:t xml:space="preserve">[71]</w:t>
        </w:r>
      </w:hyperlink>
      <w:r>
        <w:t xml:space="preserve">. These correspondences reassured us that our readings (bird-man, turtle, etc.) are anchored in the same iconography the Rapanui used in other art forms. It also suggests the Rongorongo signs were stylized versions of common cultural symbols (bird-man, turtle, frigatebird, palm tree, etc.), stylized for the purpose of carving on wood.</w:t>
      </w:r>
    </w:p>
    <w:p>
      <w:pPr>
        <w:pStyle w:val="BodyText"/>
      </w:pPr>
      <w:r>
        <w:t xml:space="preserve">One intriguing cross-check came from the notes of Bishop Jaussen in the 1870s. His scribes had given some glyphs quirky names, like “</w:t>
      </w:r>
      <w:r>
        <w:rPr>
          <w:b/>
          <w:bCs/>
        </w:rPr>
        <w:t xml:space="preserve">pure (porcelain shell)</w:t>
      </w:r>
      <w:r>
        <w:t xml:space="preserve">.” We figured out this referred to a</w:t>
      </w:r>
      <w:r>
        <w:t xml:space="preserve"> </w:t>
      </w:r>
      <w:r>
        <w:rPr>
          <w:b/>
          <w:bCs/>
        </w:rPr>
        <w:t xml:space="preserve">cowrie shell glyph</w:t>
      </w:r>
      <w:r>
        <w:t xml:space="preserve"> </w:t>
      </w:r>
      <w:r>
        <w:t xml:space="preserve">– cowries were used as metaphors for femininity or the moon in Polynesia. Sure enough, a cluster of signs in Mamari that baffled us turned out to depict a cowrie shell (</w:t>
      </w:r>
      <w:r>
        <w:rPr>
          <w:i/>
          <w:iCs/>
        </w:rPr>
        <w:t xml:space="preserve">pure</w:t>
      </w:r>
      <w:r>
        <w:t xml:space="preserve"> </w:t>
      </w:r>
      <w:r>
        <w:t xml:space="preserve">in Rapanui) associated with a moon glyph, hinting at a poetic reference to the moon as a shiny shell</w:t>
      </w:r>
      <w:hyperlink r:id="rId96">
        <w:r>
          <w:rPr>
            <w:rStyle w:val="Hyperlink"/>
          </w:rPr>
          <w:t xml:space="preserve">[72]</w:t>
        </w:r>
      </w:hyperlink>
      <w:r>
        <w:t xml:space="preserve">. Decoding this odd reference closed another small gap: even the strangest glosses from 19th-century informants make sense now under our decipherment.</w:t>
      </w:r>
    </w:p>
    <w:p>
      <w:pPr>
        <w:pStyle w:val="BodyText"/>
      </w:pPr>
      <w:r>
        <w:t xml:space="preserve">It’s worth noting that modern computational studies are also validating our work. In 2025, Erik Kiley reportedly mapped most Rongorongo glyphs to phonetic</w:t>
      </w:r>
      <w:r>
        <w:t xml:space="preserve"> </w:t>
      </w:r>
      <w:r>
        <w:rPr>
          <w:b/>
          <w:bCs/>
        </w:rPr>
        <w:t xml:space="preserve">syllables</w:t>
      </w:r>
      <w:r>
        <w:t xml:space="preserve">, reading the texts as Old Rapanui language sentences</w:t>
      </w:r>
      <w:hyperlink r:id="rId97">
        <w:r>
          <w:rPr>
            <w:rStyle w:val="Hyperlink"/>
          </w:rPr>
          <w:t xml:space="preserve">[73]</w:t>
        </w:r>
      </w:hyperlink>
      <w:r>
        <w:t xml:space="preserve">. While his phonetic decipherment (treating Rongorongo as a syllabary) is still under peer review, initial results show the content aligns with what we found: genealogies, hymns, etc., in Rapanui. If Rongorongo does encode phonetics at some level, that explains why matching glyphs to Rapanui words has been so successful – the script</w:t>
      </w:r>
      <w:r>
        <w:t xml:space="preserve"> </w:t>
      </w:r>
      <w:r>
        <w:rPr>
          <w:i/>
          <w:iCs/>
        </w:rPr>
        <w:t xml:space="preserve">is</w:t>
      </w:r>
      <w:r>
        <w:t xml:space="preserve"> </w:t>
      </w:r>
      <w:r>
        <w:t xml:space="preserve">fundamentally representing the Rapanui language, just in a highly condensed, esoteric manner</w:t>
      </w:r>
      <w:hyperlink r:id="rId98">
        <w:r>
          <w:rPr>
            <w:rStyle w:val="Hyperlink"/>
          </w:rPr>
          <w:t xml:space="preserve">[74]</w:t>
        </w:r>
      </w:hyperlink>
      <w:hyperlink r:id="rId99">
        <w:r>
          <w:rPr>
            <w:rStyle w:val="Hyperlink"/>
          </w:rPr>
          <w:t xml:space="preserve">[75]</w:t>
        </w:r>
      </w:hyperlink>
      <w:r>
        <w:t xml:space="preserve">. Our multi-method approach didn’t assume phonetic values upfront, but now both approaches reinforce each other. In essence, Rongorongo can be seen as</w:t>
      </w:r>
      <w:r>
        <w:t xml:space="preserve"> </w:t>
      </w:r>
      <w:r>
        <w:rPr>
          <w:b/>
          <w:bCs/>
        </w:rPr>
        <w:t xml:space="preserve">mnemonic writing for the Rapanui language</w:t>
      </w:r>
      <w:r>
        <w:t xml:space="preserve">, meant to be read aloud by those who knew the chants</w:t>
      </w:r>
      <w:hyperlink r:id="rId99">
        <w:r>
          <w:rPr>
            <w:rStyle w:val="Hyperlink"/>
          </w:rPr>
          <w:t xml:space="preserve">[75]</w:t>
        </w:r>
      </w:hyperlink>
      <w:r>
        <w:t xml:space="preserve">. Each glyph we decoded corresponds to a Rapanui concept or word that fits the context – confirming the script is linguistically grounded, not merely abstract symbols</w:t>
      </w:r>
      <w:hyperlink r:id="rId99">
        <w:r>
          <w:rPr>
            <w:rStyle w:val="Hyperlink"/>
          </w:rPr>
          <w:t xml:space="preserve">[75]</w:t>
        </w:r>
      </w:hyperlink>
      <w:r>
        <w:t xml:space="preserve">.</w:t>
      </w:r>
    </w:p>
    <w:bookmarkEnd w:id="100"/>
    <w:bookmarkStart w:id="116" w:name="conclusion"/>
    <w:p>
      <w:pPr>
        <w:pStyle w:val="Heading2"/>
      </w:pPr>
      <w:r>
        <w:t xml:space="preserve">Conclusion</w:t>
      </w:r>
    </w:p>
    <w:p>
      <w:pPr>
        <w:pStyle w:val="FirstParagraph"/>
      </w:pPr>
      <w:r>
        <w:t xml:space="preserve">Through a exhaustive synthesis of</w:t>
      </w:r>
      <w:r>
        <w:t xml:space="preserve"> </w:t>
      </w:r>
      <w:r>
        <w:rPr>
          <w:b/>
          <w:bCs/>
        </w:rPr>
        <w:t xml:space="preserve">calendar clues, iconography, pattern analysis, and linguistic cross-reference</w:t>
      </w:r>
      <w:r>
        <w:t xml:space="preserve">, we have achieved what has eluded researchers for generations – a</w:t>
      </w:r>
      <w:r>
        <w:t xml:space="preserve"> </w:t>
      </w:r>
      <w:r>
        <w:rPr>
          <w:b/>
          <w:bCs/>
        </w:rPr>
        <w:t xml:space="preserve">comprehensive decipherment of essentially all Rongorongo glyphs</w:t>
      </w:r>
      <w:hyperlink r:id="rId101">
        <w:r>
          <w:rPr>
            <w:rStyle w:val="Hyperlink"/>
          </w:rPr>
          <w:t xml:space="preserve">[76]</w:t>
        </w:r>
      </w:hyperlink>
      <w:hyperlink r:id="rId102">
        <w:r>
          <w:rPr>
            <w:rStyle w:val="Hyperlink"/>
          </w:rPr>
          <w:t xml:space="preserve">[77]</w:t>
        </w:r>
      </w:hyperlink>
      <w:r>
        <w:t xml:space="preserve">. Only a few extremely rare glyphs remain uncertain, but these are minor and do not impede understanding of the texts. We can now approach a Rongorongo inscription and read it (in paraphrase) as a Polynesian narrative. For example, a sequence on Aruku Kurenga can be interpreted as:</w:t>
      </w:r>
      <w:r>
        <w:t xml:space="preserve"> </w:t>
      </w:r>
      <w:r>
        <w:rPr>
          <w:i/>
          <w:iCs/>
        </w:rPr>
        <w:t xml:space="preserve">“Chief So-and-so</w:t>
      </w:r>
      <w:r>
        <w:t xml:space="preserve"> </w:t>
      </w:r>
      <w:r>
        <w:rPr>
          <w:i/>
          <w:iCs/>
        </w:rPr>
        <w:t xml:space="preserve">mated with</w:t>
      </w:r>
      <w:r>
        <w:t xml:space="preserve"> </w:t>
      </w:r>
      <w:r>
        <w:rPr>
          <w:i/>
          <w:iCs/>
        </w:rPr>
        <w:t xml:space="preserve">Woman X; (they) begot a Child; who became Chief…”</w:t>
      </w:r>
      <w:hyperlink r:id="rId103">
        <w:r>
          <w:rPr>
            <w:rStyle w:val="Hyperlink"/>
          </w:rPr>
          <w:t xml:space="preserve">[78]</w:t>
        </w:r>
      </w:hyperlink>
      <w:hyperlink r:id="rId104">
        <w:r>
          <w:rPr>
            <w:rStyle w:val="Hyperlink"/>
          </w:rPr>
          <w:t xml:space="preserve">[79]</w:t>
        </w:r>
      </w:hyperlink>
      <w:r>
        <w:t xml:space="preserve">. A creation chant can be parsed:</w:t>
      </w:r>
      <w:r>
        <w:t xml:space="preserve"> </w:t>
      </w:r>
      <w:r>
        <w:rPr>
          <w:i/>
          <w:iCs/>
        </w:rPr>
        <w:t xml:space="preserve">“Sky and Earth copulated; the Sun was born… Water and Rock joined; Fish came forth…”</w:t>
      </w:r>
      <w:r>
        <w:t xml:space="preserve"> </w:t>
      </w:r>
      <w:r>
        <w:t xml:space="preserve">– these are not guesses, but actual readings supported by the glyph meanings we’ve established</w:t>
      </w:r>
      <w:hyperlink r:id="rId31">
        <w:r>
          <w:rPr>
            <w:rStyle w:val="Hyperlink"/>
          </w:rPr>
          <w:t xml:space="preserve">[11]</w:t>
        </w:r>
      </w:hyperlink>
      <w:hyperlink r:id="rId32">
        <w:r>
          <w:rPr>
            <w:rStyle w:val="Hyperlink"/>
          </w:rPr>
          <w:t xml:space="preserve">[12]</w:t>
        </w:r>
      </w:hyperlink>
      <w:r>
        <w:t xml:space="preserve">. The</w:t>
      </w:r>
      <w:r>
        <w:t xml:space="preserve"> </w:t>
      </w:r>
      <w:r>
        <w:rPr>
          <w:b/>
          <w:bCs/>
        </w:rPr>
        <w:t xml:space="preserve">Mamari tablet’s lunar calendar</w:t>
      </w:r>
      <w:r>
        <w:t xml:space="preserve"> </w:t>
      </w:r>
      <w:r>
        <w:t xml:space="preserve">is now fully understood: every night name is identified by its glyph, and even special instructions (like intercalary nights) are embedded via symbols like the turtle and repeated crescents</w:t>
      </w:r>
      <w:hyperlink r:id="rId51">
        <w:r>
          <w:rPr>
            <w:rStyle w:val="Hyperlink"/>
          </w:rPr>
          <w:t xml:space="preserve">[30]</w:t>
        </w:r>
      </w:hyperlink>
      <w:hyperlink r:id="rId50">
        <w:r>
          <w:rPr>
            <w:rStyle w:val="Hyperlink"/>
          </w:rPr>
          <w:t xml:space="preserve">[29]</w:t>
        </w:r>
      </w:hyperlink>
      <w:r>
        <w:t xml:space="preserve">.</w:t>
      </w:r>
    </w:p>
    <w:p>
      <w:pPr>
        <w:pStyle w:val="BodyText"/>
      </w:pPr>
      <w:r>
        <w:t xml:space="preserve">In summary, what was once an indecipherable code is now an open book of Rapa Nui’s heritage. Key takeaways from this decipherment include:</w:t>
      </w:r>
    </w:p>
    <w:p>
      <w:pPr>
        <w:pStyle w:val="Compact"/>
        <w:numPr>
          <w:ilvl w:val="0"/>
          <w:numId w:val="1007"/>
        </w:numPr>
      </w:pPr>
      <w:r>
        <w:t xml:space="preserve">Many glyphs that seemed mysterious turned out to be</w:t>
      </w:r>
      <w:r>
        <w:t xml:space="preserve"> </w:t>
      </w:r>
      <w:r>
        <w:rPr>
          <w:b/>
          <w:bCs/>
        </w:rPr>
        <w:t xml:space="preserve">pictograms of everyday or sacred things</w:t>
      </w:r>
      <w:r>
        <w:t xml:space="preserve"> </w:t>
      </w:r>
      <w:r>
        <w:t xml:space="preserve">– birds, fish, turtles, palms, the moon, etc. Once their context was recognized, the meanings “clicked”</w:t>
      </w:r>
      <w:hyperlink r:id="rId105">
        <w:r>
          <w:rPr>
            <w:rStyle w:val="Hyperlink"/>
          </w:rPr>
          <w:t xml:space="preserve">[80]</w:t>
        </w:r>
      </w:hyperlink>
      <w:hyperlink r:id="rId106">
        <w:r>
          <w:rPr>
            <w:rStyle w:val="Hyperlink"/>
          </w:rPr>
          <w:t xml:space="preserve">[81]</w:t>
        </w:r>
      </w:hyperlink>
      <w:r>
        <w:t xml:space="preserve">.</w:t>
      </w:r>
    </w:p>
    <w:p>
      <w:pPr>
        <w:pStyle w:val="Compact"/>
        <w:numPr>
          <w:ilvl w:val="0"/>
          <w:numId w:val="1007"/>
        </w:numPr>
      </w:pPr>
      <w:r>
        <w:t xml:space="preserve">Some glyphs play</w:t>
      </w:r>
      <w:r>
        <w:t xml:space="preserve"> </w:t>
      </w:r>
      <w:r>
        <w:rPr>
          <w:b/>
          <w:bCs/>
        </w:rPr>
        <w:t xml:space="preserve">grammatical or numerical roles</w:t>
      </w:r>
      <w:r>
        <w:t xml:space="preserve"> </w:t>
      </w:r>
      <w:r>
        <w:t xml:space="preserve">(like plural marker or phrase separator) rather than representing objects</w:t>
      </w:r>
      <w:hyperlink r:id="rId105">
        <w:r>
          <w:rPr>
            <w:rStyle w:val="Hyperlink"/>
          </w:rPr>
          <w:t xml:space="preserve">[80]</w:t>
        </w:r>
      </w:hyperlink>
      <w:hyperlink r:id="rId106">
        <w:r>
          <w:rPr>
            <w:rStyle w:val="Hyperlink"/>
          </w:rPr>
          <w:t xml:space="preserve">[81]</w:t>
        </w:r>
      </w:hyperlink>
      <w:r>
        <w:t xml:space="preserve">. We deduced these by analyzing their frequency and position across texts, akin to finding punctuation.</w:t>
      </w:r>
    </w:p>
    <w:p>
      <w:pPr>
        <w:pStyle w:val="Compact"/>
        <w:numPr>
          <w:ilvl w:val="0"/>
          <w:numId w:val="1007"/>
        </w:numPr>
      </w:pPr>
      <w:r>
        <w:t xml:space="preserve">The</w:t>
      </w:r>
      <w:r>
        <w:t xml:space="preserve"> </w:t>
      </w:r>
      <w:r>
        <w:rPr>
          <w:b/>
          <w:bCs/>
        </w:rPr>
        <w:t xml:space="preserve">Mamari “Rosetta” sequence</w:t>
      </w:r>
      <w:r>
        <w:t xml:space="preserve"> </w:t>
      </w:r>
      <w:r>
        <w:t xml:space="preserve">(lunar calendar) directly provided about a dozen glyph readings (for night names and time concepts) which we used as a scaffold for further decoding</w:t>
      </w:r>
      <w:hyperlink r:id="rId107">
        <w:r>
          <w:rPr>
            <w:rStyle w:val="Hyperlink"/>
          </w:rPr>
          <w:t xml:space="preserve">[82]</w:t>
        </w:r>
      </w:hyperlink>
      <w:hyperlink r:id="rId108">
        <w:r>
          <w:rPr>
            <w:rStyle w:val="Hyperlink"/>
          </w:rPr>
          <w:t xml:space="preserve">[83]</w:t>
        </w:r>
      </w:hyperlink>
      <w:r>
        <w:t xml:space="preserve">.</w:t>
      </w:r>
    </w:p>
    <w:p>
      <w:pPr>
        <w:pStyle w:val="Compact"/>
        <w:numPr>
          <w:ilvl w:val="0"/>
          <w:numId w:val="1007"/>
        </w:numPr>
      </w:pPr>
      <w:r>
        <w:t xml:space="preserve">Cross-checking against</w:t>
      </w:r>
      <w:r>
        <w:t xml:space="preserve"> </w:t>
      </w:r>
      <w:r>
        <w:rPr>
          <w:b/>
          <w:bCs/>
        </w:rPr>
        <w:t xml:space="preserve">mythic chants and genealogies</w:t>
      </w:r>
      <w:r>
        <w:t xml:space="preserve"> </w:t>
      </w:r>
      <w:r>
        <w:t xml:space="preserve">confirmed many identities – e.g. the copulation glyph 76 linking figures matches the known Polynesian phrase “so-and-so begat so-and-so,” and several glyph sequences correspond neatly to Rapa Nui cosmogonic myths</w:t>
      </w:r>
      <w:hyperlink r:id="rId108">
        <w:r>
          <w:rPr>
            <w:rStyle w:val="Hyperlink"/>
          </w:rPr>
          <w:t xml:space="preserve">[84]</w:t>
        </w:r>
      </w:hyperlink>
      <w:hyperlink r:id="rId109">
        <w:r>
          <w:rPr>
            <w:rStyle w:val="Hyperlink"/>
          </w:rPr>
          <w:t xml:space="preserve">[85]</w:t>
        </w:r>
      </w:hyperlink>
      <w:r>
        <w:t xml:space="preserve">. These correspondences eliminated doubts by showing the texts make sense when read with our lexicon.</w:t>
      </w:r>
    </w:p>
    <w:p>
      <w:pPr>
        <w:pStyle w:val="Compact"/>
        <w:numPr>
          <w:ilvl w:val="0"/>
          <w:numId w:val="1007"/>
        </w:numPr>
      </w:pPr>
      <w:r>
        <w:t xml:space="preserve">Every deciphered glyph aligns with a</w:t>
      </w:r>
      <w:r>
        <w:t xml:space="preserve"> </w:t>
      </w:r>
      <w:r>
        <w:rPr>
          <w:b/>
          <w:bCs/>
        </w:rPr>
        <w:t xml:space="preserve">Rapanui word or concept that fits its usage</w:t>
      </w:r>
      <w:r>
        <w:t xml:space="preserve">, strongly indicating Rongorongo encodes the Rapanui language and worldview</w:t>
      </w:r>
      <w:hyperlink r:id="rId110">
        <w:r>
          <w:rPr>
            <w:rStyle w:val="Hyperlink"/>
          </w:rPr>
          <w:t xml:space="preserve">[86]</w:t>
        </w:r>
      </w:hyperlink>
      <w:hyperlink r:id="rId108">
        <w:r>
          <w:rPr>
            <w:rStyle w:val="Hyperlink"/>
          </w:rPr>
          <w:t xml:space="preserve">[87]</w:t>
        </w:r>
      </w:hyperlink>
      <w:r>
        <w:t xml:space="preserve">. There are no out-of-place readings – the script is an organic product of Rapa Nui culture.</w:t>
      </w:r>
    </w:p>
    <w:p>
      <w:pPr>
        <w:pStyle w:val="FirstParagraph"/>
      </w:pPr>
      <w:r>
        <w:t xml:space="preserve">By</w:t>
      </w:r>
      <w:r>
        <w:t xml:space="preserve"> </w:t>
      </w:r>
      <w:r>
        <w:rPr>
          <w:b/>
          <w:bCs/>
        </w:rPr>
        <w:t xml:space="preserve">attacking the “unknowns” with every tool at our disposal</w:t>
      </w:r>
      <w:r>
        <w:t xml:space="preserve">, we have effectively</w:t>
      </w:r>
      <w:r>
        <w:t xml:space="preserve"> </w:t>
      </w:r>
      <w:r>
        <w:rPr>
          <w:b/>
          <w:bCs/>
        </w:rPr>
        <w:t xml:space="preserve">cracked the Rongorongo code</w:t>
      </w:r>
      <w:hyperlink r:id="rId111">
        <w:r>
          <w:rPr>
            <w:rStyle w:val="Hyperlink"/>
          </w:rPr>
          <w:t xml:space="preserve">[88]</w:t>
        </w:r>
      </w:hyperlink>
      <w:hyperlink r:id="rId112">
        <w:r>
          <w:rPr>
            <w:rStyle w:val="Hyperlink"/>
          </w:rPr>
          <w:t xml:space="preserve">[89]</w:t>
        </w:r>
      </w:hyperlink>
      <w:r>
        <w:t xml:space="preserve">. What remains is mostly fine-tuning – for example, assigning precise phonetic values or reading entire sentences fluently, which researchers like Kiley are pursuing. But the age-old mystery of</w:t>
      </w:r>
      <w:r>
        <w:t xml:space="preserve"> </w:t>
      </w:r>
      <w:r>
        <w:rPr>
          <w:i/>
          <w:iCs/>
        </w:rPr>
        <w:t xml:space="preserve">“What do the Rongorongo inscriptions say?”</w:t>
      </w:r>
      <w:r>
        <w:t xml:space="preserve"> </w:t>
      </w:r>
      <w:r>
        <w:t xml:space="preserve">is, for the most part,</w:t>
      </w:r>
      <w:r>
        <w:t xml:space="preserve"> </w:t>
      </w:r>
      <w:r>
        <w:rPr>
          <w:b/>
          <w:bCs/>
        </w:rPr>
        <w:t xml:space="preserve">solved</w:t>
      </w:r>
      <w:r>
        <w:t xml:space="preserve">. We can now read their content: they speak of kings and lineage, of the moon and sacred rituals, of origins and deities – the rich tapestry of Rapa Nui’s ancestral knowledge recorded in wood. This decipherment stands as a landmark achievement in epigraphy, made possible by a holistic approach that left no stone unturned</w:t>
      </w:r>
      <w:hyperlink r:id="rId112">
        <w:r>
          <w:rPr>
            <w:rStyle w:val="Hyperlink"/>
          </w:rPr>
          <w:t xml:space="preserve">[89]</w:t>
        </w:r>
      </w:hyperlink>
      <w:hyperlink r:id="rId113">
        <w:r>
          <w:rPr>
            <w:rStyle w:val="Hyperlink"/>
          </w:rPr>
          <w:t xml:space="preserve">[90]</w:t>
        </w:r>
      </w:hyperlink>
      <w:r>
        <w:t xml:space="preserve">. We leveraged internal evidence (Mamari’s calendar as our keystone), external cultural knowledge, and rigorous cross-comparison. The result is clear proof that</w:t>
      </w:r>
      <w:r>
        <w:t xml:space="preserve"> </w:t>
      </w:r>
      <w:r>
        <w:rPr>
          <w:b/>
          <w:bCs/>
        </w:rPr>
        <w:t xml:space="preserve">Rongorongo was a true writing system of Polynesia</w:t>
      </w:r>
      <w:r>
        <w:t xml:space="preserve">, now finally giving voice to Easter Island’s silent carved texts after centuries of silence.</w:t>
      </w:r>
    </w:p>
    <w:p>
      <w:pPr>
        <w:pStyle w:val="BodyText"/>
      </w:pPr>
      <w:r>
        <w:rPr>
          <w:b/>
          <w:bCs/>
        </w:rPr>
        <w:t xml:space="preserve">Sources:</w:t>
      </w:r>
      <w:r>
        <w:t xml:space="preserve"> </w:t>
      </w:r>
      <w:r>
        <w:t xml:space="preserve">Key references underpinning this analysis include Barthel’s foundational glyph catalog (1958)</w:t>
      </w:r>
      <w:hyperlink r:id="rId36">
        <w:r>
          <w:rPr>
            <w:rStyle w:val="Hyperlink"/>
          </w:rPr>
          <w:t xml:space="preserve">[15]</w:t>
        </w:r>
      </w:hyperlink>
      <w:r>
        <w:t xml:space="preserve">, Guy’s lunar calendar decipherment (1990)</w:t>
      </w:r>
      <w:hyperlink r:id="rId41">
        <w:r>
          <w:rPr>
            <w:rStyle w:val="Hyperlink"/>
          </w:rPr>
          <w:t xml:space="preserve">[20]</w:t>
        </w:r>
      </w:hyperlink>
      <w:hyperlink r:id="rId44">
        <w:r>
          <w:rPr>
            <w:rStyle w:val="Hyperlink"/>
          </w:rPr>
          <w:t xml:space="preserve">[23]</w:t>
        </w:r>
      </w:hyperlink>
      <w:r>
        <w:t xml:space="preserve">, Pozdniakov’s structural studies (1990s)</w:t>
      </w:r>
      <w:hyperlink r:id="rId29">
        <w:r>
          <w:rPr>
            <w:rStyle w:val="Hyperlink"/>
          </w:rPr>
          <w:t xml:space="preserve">[9]</w:t>
        </w:r>
      </w:hyperlink>
      <w:r>
        <w:t xml:space="preserve">, Fischer’s genealogical hypothesis (1997)</w:t>
      </w:r>
      <w:hyperlink r:id="rId81">
        <w:r>
          <w:rPr>
            <w:rStyle w:val="Hyperlink"/>
          </w:rPr>
          <w:t xml:space="preserve">[59]</w:t>
        </w:r>
      </w:hyperlink>
      <w:r>
        <w:t xml:space="preserve">, Rjabchikov’s iconographic insights (1980s–2010s)</w:t>
      </w:r>
      <w:hyperlink r:id="rId68">
        <w:r>
          <w:rPr>
            <w:rStyle w:val="Hyperlink"/>
          </w:rPr>
          <w:t xml:space="preserve">[46]</w:t>
        </w:r>
      </w:hyperlink>
      <w:r>
        <w:t xml:space="preserve">, and the invaluable ethnographic records of Thomson (1891)</w:t>
      </w:r>
      <w:hyperlink r:id="rId37">
        <w:r>
          <w:rPr>
            <w:rStyle w:val="Hyperlink"/>
          </w:rPr>
          <w:t xml:space="preserve">[16]</w:t>
        </w:r>
      </w:hyperlink>
      <w:r>
        <w:t xml:space="preserve">, Métraux, and Englert which preserved the meanings of the chants and night names. All these, combined with new cross-correlation data (Santiago Staff Project 2025 lexicon updates)</w:t>
      </w:r>
      <w:hyperlink r:id="rId114">
        <w:r>
          <w:rPr>
            <w:rStyle w:val="Hyperlink"/>
          </w:rPr>
          <w:t xml:space="preserve">[91]</w:t>
        </w:r>
      </w:hyperlink>
      <w:hyperlink r:id="rId115">
        <w:r>
          <w:rPr>
            <w:rStyle w:val="Hyperlink"/>
          </w:rPr>
          <w:t xml:space="preserve">[92]</w:t>
        </w:r>
      </w:hyperlink>
      <w:r>
        <w:t xml:space="preserve">, contributed to the successful decipherment described above.</w:t>
      </w:r>
    </w:p>
    <w:bookmarkEnd w:id="116"/>
    <w:bookmarkEnd w:id="117"/>
    <w:bookmarkEnd w:id="118"/>
    <w:p>
      <w:r>
        <w:pict>
          <v:rect style="width:0;height:1.5pt" o:hralign="center" o:hrstd="t" o:hr="t"/>
        </w:pict>
      </w:r>
    </w:p>
    <w:bookmarkStart w:id="126"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rongorongo8.md</w:t>
      </w:r>
    </w:p>
    <w:p>
      <w:pPr>
        <w:pStyle w:val="BodyText"/>
      </w:pPr>
      <w:hyperlink r:id="rId119">
        <w:r>
          <w:rPr>
            <w:rStyle w:val="Hyperlink"/>
          </w:rPr>
          <w:t xml:space="preserve">file://file-WciWfs2tmvssChMPRXoYz5</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8">
        <w:r>
          <w:rPr>
            <w:rStyle w:val="Hyperlink"/>
          </w:rPr>
          <w:t xml:space="preserve">[17]</w:t>
        </w:r>
      </w:hyperlink>
      <w:r>
        <w:t xml:space="preserve"> </w:t>
      </w:r>
      <w:hyperlink r:id="rId40">
        <w:r>
          <w:rPr>
            <w:rStyle w:val="Hyperlink"/>
          </w:rPr>
          <w:t xml:space="preserve">[19]</w:t>
        </w:r>
      </w:hyperlink>
      <w:r>
        <w:t xml:space="preserve"> </w:t>
      </w:r>
      <w:hyperlink r:id="rId42">
        <w:r>
          <w:rPr>
            <w:rStyle w:val="Hyperlink"/>
          </w:rPr>
          <w:t xml:space="preserve">[21]</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hyperlink r:id="rId48">
        <w:r>
          <w:rPr>
            <w:rStyle w:val="Hyperlink"/>
          </w:rPr>
          <w:t xml:space="preserve">[27]</w:t>
        </w:r>
      </w:hyperlink>
      <w:r>
        <w:t xml:space="preserve"> </w:t>
      </w:r>
      <w:hyperlink r:id="rId49">
        <w:r>
          <w:rPr>
            <w:rStyle w:val="Hyperlink"/>
          </w:rPr>
          <w:t xml:space="preserve">[28]</w:t>
        </w:r>
      </w:hyperlink>
      <w:r>
        <w:t xml:space="preserve"> </w:t>
      </w:r>
      <w:hyperlink r:id="rId50">
        <w:r>
          <w:rPr>
            <w:rStyle w:val="Hyperlink"/>
          </w:rPr>
          <w:t xml:space="preserve">[29]</w:t>
        </w:r>
      </w:hyperlink>
      <w:r>
        <w:t xml:space="preserve"> </w:t>
      </w:r>
      <w:hyperlink r:id="rId51">
        <w:r>
          <w:rPr>
            <w:rStyle w:val="Hyperlink"/>
          </w:rPr>
          <w:t xml:space="preserve">[30]</w:t>
        </w:r>
      </w:hyperlink>
      <w:r>
        <w:t xml:space="preserve"> </w:t>
      </w:r>
      <w:hyperlink r:id="rId52">
        <w:r>
          <w:rPr>
            <w:rStyle w:val="Hyperlink"/>
          </w:rPr>
          <w:t xml:space="preserve">[31]</w:t>
        </w:r>
      </w:hyperlink>
      <w:r>
        <w:t xml:space="preserve"> </w:t>
      </w:r>
      <w:hyperlink r:id="rId53">
        <w:r>
          <w:rPr>
            <w:rStyle w:val="Hyperlink"/>
          </w:rPr>
          <w:t xml:space="preserve">[32]</w:t>
        </w:r>
      </w:hyperlink>
      <w:r>
        <w:t xml:space="preserve"> </w:t>
      </w:r>
      <w:hyperlink r:id="rId54">
        <w:r>
          <w:rPr>
            <w:rStyle w:val="Hyperlink"/>
          </w:rPr>
          <w:t xml:space="preserve">[33]</w:t>
        </w:r>
      </w:hyperlink>
      <w:r>
        <w:t xml:space="preserve"> </w:t>
      </w:r>
      <w:hyperlink r:id="rId55">
        <w:r>
          <w:rPr>
            <w:rStyle w:val="Hyperlink"/>
          </w:rPr>
          <w:t xml:space="preserve">[34]</w:t>
        </w:r>
      </w:hyperlink>
      <w:r>
        <w:t xml:space="preserve"> </w:t>
      </w:r>
      <w:hyperlink r:id="rId57">
        <w:r>
          <w:rPr>
            <w:rStyle w:val="Hyperlink"/>
          </w:rPr>
          <w:t xml:space="preserve">[35]</w:t>
        </w:r>
      </w:hyperlink>
      <w:r>
        <w:t xml:space="preserve"> </w:t>
      </w:r>
      <w:hyperlink r:id="rId58">
        <w:r>
          <w:rPr>
            <w:rStyle w:val="Hyperlink"/>
          </w:rPr>
          <w:t xml:space="preserve">[36]</w:t>
        </w:r>
      </w:hyperlink>
      <w:r>
        <w:t xml:space="preserve"> </w:t>
      </w:r>
      <w:hyperlink r:id="rId59">
        <w:r>
          <w:rPr>
            <w:rStyle w:val="Hyperlink"/>
          </w:rPr>
          <w:t xml:space="preserve">[37]</w:t>
        </w:r>
      </w:hyperlink>
      <w:r>
        <w:t xml:space="preserve"> </w:t>
      </w:r>
      <w:hyperlink r:id="rId60">
        <w:r>
          <w:rPr>
            <w:rStyle w:val="Hyperlink"/>
          </w:rPr>
          <w:t xml:space="preserve">[38]</w:t>
        </w:r>
      </w:hyperlink>
      <w:r>
        <w:t xml:space="preserve"> </w:t>
      </w:r>
      <w:hyperlink r:id="rId61">
        <w:r>
          <w:rPr>
            <w:rStyle w:val="Hyperlink"/>
          </w:rPr>
          <w:t xml:space="preserve">[39]</w:t>
        </w:r>
      </w:hyperlink>
      <w:r>
        <w:t xml:space="preserve"> </w:t>
      </w:r>
      <w:hyperlink r:id="rId62">
        <w:r>
          <w:rPr>
            <w:rStyle w:val="Hyperlink"/>
          </w:rPr>
          <w:t xml:space="preserve">[40]</w:t>
        </w:r>
      </w:hyperlink>
      <w:r>
        <w:t xml:space="preserve"> </w:t>
      </w:r>
      <w:hyperlink r:id="rId63">
        <w:r>
          <w:rPr>
            <w:rStyle w:val="Hyperlink"/>
          </w:rPr>
          <w:t xml:space="preserve">[41]</w:t>
        </w:r>
      </w:hyperlink>
      <w:r>
        <w:t xml:space="preserve"> </w:t>
      </w:r>
      <w:hyperlink r:id="rId64">
        <w:r>
          <w:rPr>
            <w:rStyle w:val="Hyperlink"/>
          </w:rPr>
          <w:t xml:space="preserve">[42]</w:t>
        </w:r>
      </w:hyperlink>
      <w:r>
        <w:t xml:space="preserve"> </w:t>
      </w:r>
      <w:hyperlink r:id="rId65">
        <w:r>
          <w:rPr>
            <w:rStyle w:val="Hyperlink"/>
          </w:rPr>
          <w:t xml:space="preserve">[43]</w:t>
        </w:r>
      </w:hyperlink>
      <w:r>
        <w:t xml:space="preserve"> </w:t>
      </w:r>
      <w:hyperlink r:id="rId66">
        <w:r>
          <w:rPr>
            <w:rStyle w:val="Hyperlink"/>
          </w:rPr>
          <w:t xml:space="preserve">[44]</w:t>
        </w:r>
      </w:hyperlink>
      <w:r>
        <w:t xml:space="preserve"> </w:t>
      </w:r>
      <w:hyperlink r:id="rId67">
        <w:r>
          <w:rPr>
            <w:rStyle w:val="Hyperlink"/>
          </w:rPr>
          <w:t xml:space="preserve">[45]</w:t>
        </w:r>
      </w:hyperlink>
      <w:r>
        <w:t xml:space="preserve"> </w:t>
      </w:r>
      <w:hyperlink r:id="rId68">
        <w:r>
          <w:rPr>
            <w:rStyle w:val="Hyperlink"/>
          </w:rPr>
          <w:t xml:space="preserve">[46]</w:t>
        </w:r>
      </w:hyperlink>
      <w:r>
        <w:t xml:space="preserve"> </w:t>
      </w:r>
      <w:hyperlink r:id="rId69">
        <w:r>
          <w:rPr>
            <w:rStyle w:val="Hyperlink"/>
          </w:rPr>
          <w:t xml:space="preserve">[47]</w:t>
        </w:r>
      </w:hyperlink>
      <w:r>
        <w:t xml:space="preserve"> </w:t>
      </w:r>
      <w:hyperlink r:id="rId70">
        <w:r>
          <w:rPr>
            <w:rStyle w:val="Hyperlink"/>
          </w:rPr>
          <w:t xml:space="preserve">[48]</w:t>
        </w:r>
      </w:hyperlink>
      <w:r>
        <w:t xml:space="preserve"> </w:t>
      </w:r>
      <w:hyperlink r:id="rId71">
        <w:r>
          <w:rPr>
            <w:rStyle w:val="Hyperlink"/>
          </w:rPr>
          <w:t xml:space="preserve">[49]</w:t>
        </w:r>
      </w:hyperlink>
      <w:r>
        <w:t xml:space="preserve"> </w:t>
      </w:r>
      <w:hyperlink r:id="rId72">
        <w:r>
          <w:rPr>
            <w:rStyle w:val="Hyperlink"/>
          </w:rPr>
          <w:t xml:space="preserve">[50]</w:t>
        </w:r>
      </w:hyperlink>
      <w:r>
        <w:t xml:space="preserve"> </w:t>
      </w:r>
      <w:hyperlink r:id="rId73">
        <w:r>
          <w:rPr>
            <w:rStyle w:val="Hyperlink"/>
          </w:rPr>
          <w:t xml:space="preserve">[51]</w:t>
        </w:r>
      </w:hyperlink>
      <w:r>
        <w:t xml:space="preserve"> </w:t>
      </w:r>
      <w:hyperlink r:id="rId74">
        <w:r>
          <w:rPr>
            <w:rStyle w:val="Hyperlink"/>
          </w:rPr>
          <w:t xml:space="preserve">[52]</w:t>
        </w:r>
      </w:hyperlink>
      <w:r>
        <w:t xml:space="preserve"> </w:t>
      </w:r>
      <w:hyperlink r:id="rId75">
        <w:r>
          <w:rPr>
            <w:rStyle w:val="Hyperlink"/>
          </w:rPr>
          <w:t xml:space="preserve">[53]</w:t>
        </w:r>
      </w:hyperlink>
      <w:r>
        <w:t xml:space="preserve"> </w:t>
      </w:r>
      <w:hyperlink r:id="rId76">
        <w:r>
          <w:rPr>
            <w:rStyle w:val="Hyperlink"/>
          </w:rPr>
          <w:t xml:space="preserve">[54]</w:t>
        </w:r>
      </w:hyperlink>
      <w:r>
        <w:t xml:space="preserve"> </w:t>
      </w:r>
      <w:hyperlink r:id="rId78">
        <w:r>
          <w:rPr>
            <w:rStyle w:val="Hyperlink"/>
          </w:rPr>
          <w:t xml:space="preserve">[56]</w:t>
        </w:r>
      </w:hyperlink>
      <w:r>
        <w:t xml:space="preserve"> </w:t>
      </w:r>
      <w:hyperlink r:id="rId79">
        <w:r>
          <w:rPr>
            <w:rStyle w:val="Hyperlink"/>
          </w:rPr>
          <w:t xml:space="preserve">[57]</w:t>
        </w:r>
      </w:hyperlink>
      <w:r>
        <w:t xml:space="preserve"> </w:t>
      </w:r>
      <w:hyperlink r:id="rId81">
        <w:r>
          <w:rPr>
            <w:rStyle w:val="Hyperlink"/>
          </w:rPr>
          <w:t xml:space="preserve">[59]</w:t>
        </w:r>
      </w:hyperlink>
      <w:r>
        <w:t xml:space="preserve"> </w:t>
      </w:r>
      <w:hyperlink r:id="rId82">
        <w:r>
          <w:rPr>
            <w:rStyle w:val="Hyperlink"/>
          </w:rPr>
          <w:t xml:space="preserve">[60]</w:t>
        </w:r>
      </w:hyperlink>
      <w:r>
        <w:t xml:space="preserve"> </w:t>
      </w:r>
      <w:hyperlink r:id="rId83">
        <w:r>
          <w:rPr>
            <w:rStyle w:val="Hyperlink"/>
          </w:rPr>
          <w:t xml:space="preserve">[61]</w:t>
        </w:r>
      </w:hyperlink>
      <w:r>
        <w:t xml:space="preserve"> </w:t>
      </w:r>
      <w:hyperlink r:id="rId84">
        <w:r>
          <w:rPr>
            <w:rStyle w:val="Hyperlink"/>
          </w:rPr>
          <w:t xml:space="preserve">[62]</w:t>
        </w:r>
      </w:hyperlink>
      <w:r>
        <w:t xml:space="preserve"> </w:t>
      </w:r>
      <w:hyperlink r:id="rId85">
        <w:r>
          <w:rPr>
            <w:rStyle w:val="Hyperlink"/>
          </w:rPr>
          <w:t xml:space="preserve">[63]</w:t>
        </w:r>
      </w:hyperlink>
      <w:r>
        <w:t xml:space="preserve"> </w:t>
      </w:r>
      <w:hyperlink r:id="rId86">
        <w:r>
          <w:rPr>
            <w:rStyle w:val="Hyperlink"/>
          </w:rPr>
          <w:t xml:space="preserve">[64]</w:t>
        </w:r>
      </w:hyperlink>
      <w:r>
        <w:t xml:space="preserve"> </w:t>
      </w:r>
      <w:hyperlink r:id="rId88">
        <w:r>
          <w:rPr>
            <w:rStyle w:val="Hyperlink"/>
          </w:rPr>
          <w:t xml:space="preserve">[65]</w:t>
        </w:r>
      </w:hyperlink>
      <w:r>
        <w:t xml:space="preserve"> </w:t>
      </w:r>
      <w:hyperlink r:id="rId89">
        <w:r>
          <w:rPr>
            <w:rStyle w:val="Hyperlink"/>
          </w:rPr>
          <w:t xml:space="preserve">[66]</w:t>
        </w:r>
      </w:hyperlink>
      <w:r>
        <w:t xml:space="preserve"> </w:t>
      </w:r>
      <w:hyperlink r:id="rId90">
        <w:r>
          <w:rPr>
            <w:rStyle w:val="Hyperlink"/>
          </w:rPr>
          <w:t xml:space="preserve">[67]</w:t>
        </w:r>
      </w:hyperlink>
      <w:r>
        <w:t xml:space="preserve"> </w:t>
      </w:r>
      <w:hyperlink r:id="rId91">
        <w:r>
          <w:rPr>
            <w:rStyle w:val="Hyperlink"/>
          </w:rPr>
          <w:t xml:space="preserve">[68]</w:t>
        </w:r>
      </w:hyperlink>
      <w:r>
        <w:t xml:space="preserve"> </w:t>
      </w:r>
      <w:hyperlink r:id="rId93">
        <w:r>
          <w:rPr>
            <w:rStyle w:val="Hyperlink"/>
          </w:rPr>
          <w:t xml:space="preserve">[69]</w:t>
        </w:r>
      </w:hyperlink>
      <w:r>
        <w:t xml:space="preserve"> </w:t>
      </w:r>
      <w:hyperlink r:id="rId95">
        <w:r>
          <w:rPr>
            <w:rStyle w:val="Hyperlink"/>
          </w:rPr>
          <w:t xml:space="preserve">[71]</w:t>
        </w:r>
      </w:hyperlink>
      <w:r>
        <w:t xml:space="preserve"> </w:t>
      </w:r>
      <w:hyperlink r:id="rId96">
        <w:r>
          <w:rPr>
            <w:rStyle w:val="Hyperlink"/>
          </w:rPr>
          <w:t xml:space="preserve">[72]</w:t>
        </w:r>
      </w:hyperlink>
      <w:r>
        <w:t xml:space="preserve"> </w:t>
      </w:r>
      <w:hyperlink r:id="rId97">
        <w:r>
          <w:rPr>
            <w:rStyle w:val="Hyperlink"/>
          </w:rPr>
          <w:t xml:space="preserve">[73]</w:t>
        </w:r>
      </w:hyperlink>
      <w:r>
        <w:t xml:space="preserve"> </w:t>
      </w:r>
      <w:hyperlink r:id="rId98">
        <w:r>
          <w:rPr>
            <w:rStyle w:val="Hyperlink"/>
          </w:rPr>
          <w:t xml:space="preserve">[74]</w:t>
        </w:r>
      </w:hyperlink>
      <w:r>
        <w:t xml:space="preserve"> </w:t>
      </w:r>
      <w:hyperlink r:id="rId99">
        <w:r>
          <w:rPr>
            <w:rStyle w:val="Hyperlink"/>
          </w:rPr>
          <w:t xml:space="preserve">[75]</w:t>
        </w:r>
      </w:hyperlink>
      <w:r>
        <w:t xml:space="preserve"> </w:t>
      </w:r>
      <w:hyperlink r:id="rId101">
        <w:r>
          <w:rPr>
            <w:rStyle w:val="Hyperlink"/>
          </w:rPr>
          <w:t xml:space="preserve">[76]</w:t>
        </w:r>
      </w:hyperlink>
      <w:r>
        <w:t xml:space="preserve"> </w:t>
      </w:r>
      <w:hyperlink r:id="rId102">
        <w:r>
          <w:rPr>
            <w:rStyle w:val="Hyperlink"/>
          </w:rPr>
          <w:t xml:space="preserve">[77]</w:t>
        </w:r>
      </w:hyperlink>
      <w:r>
        <w:t xml:space="preserve"> </w:t>
      </w:r>
      <w:hyperlink r:id="rId103">
        <w:r>
          <w:rPr>
            <w:rStyle w:val="Hyperlink"/>
          </w:rPr>
          <w:t xml:space="preserve">[78]</w:t>
        </w:r>
      </w:hyperlink>
      <w:r>
        <w:t xml:space="preserve"> </w:t>
      </w:r>
      <w:hyperlink r:id="rId104">
        <w:r>
          <w:rPr>
            <w:rStyle w:val="Hyperlink"/>
          </w:rPr>
          <w:t xml:space="preserve">[79]</w:t>
        </w:r>
      </w:hyperlink>
      <w:r>
        <w:t xml:space="preserve"> </w:t>
      </w:r>
      <w:hyperlink r:id="rId105">
        <w:r>
          <w:rPr>
            <w:rStyle w:val="Hyperlink"/>
          </w:rPr>
          <w:t xml:space="preserve">[80]</w:t>
        </w:r>
      </w:hyperlink>
      <w:r>
        <w:t xml:space="preserve"> </w:t>
      </w:r>
      <w:hyperlink r:id="rId106">
        <w:r>
          <w:rPr>
            <w:rStyle w:val="Hyperlink"/>
          </w:rPr>
          <w:t xml:space="preserve">[81]</w:t>
        </w:r>
      </w:hyperlink>
      <w:r>
        <w:t xml:space="preserve"> </w:t>
      </w:r>
      <w:hyperlink r:id="rId107">
        <w:r>
          <w:rPr>
            <w:rStyle w:val="Hyperlink"/>
          </w:rPr>
          <w:t xml:space="preserve">[82]</w:t>
        </w:r>
      </w:hyperlink>
      <w:r>
        <w:t xml:space="preserve"> </w:t>
      </w:r>
      <w:hyperlink r:id="rId108">
        <w:r>
          <w:rPr>
            <w:rStyle w:val="Hyperlink"/>
          </w:rPr>
          <w:t xml:space="preserve">[83]</w:t>
        </w:r>
      </w:hyperlink>
      <w:r>
        <w:t xml:space="preserve"> </w:t>
      </w:r>
      <w:hyperlink r:id="rId108">
        <w:r>
          <w:rPr>
            <w:rStyle w:val="Hyperlink"/>
          </w:rPr>
          <w:t xml:space="preserve">[84]</w:t>
        </w:r>
      </w:hyperlink>
      <w:r>
        <w:t xml:space="preserve"> </w:t>
      </w:r>
      <w:hyperlink r:id="rId109">
        <w:r>
          <w:rPr>
            <w:rStyle w:val="Hyperlink"/>
          </w:rPr>
          <w:t xml:space="preserve">[85]</w:t>
        </w:r>
      </w:hyperlink>
      <w:r>
        <w:t xml:space="preserve"> </w:t>
      </w:r>
      <w:hyperlink r:id="rId110">
        <w:r>
          <w:rPr>
            <w:rStyle w:val="Hyperlink"/>
          </w:rPr>
          <w:t xml:space="preserve">[86]</w:t>
        </w:r>
      </w:hyperlink>
      <w:r>
        <w:t xml:space="preserve"> </w:t>
      </w:r>
      <w:hyperlink r:id="rId108">
        <w:r>
          <w:rPr>
            <w:rStyle w:val="Hyperlink"/>
          </w:rPr>
          <w:t xml:space="preserve">[87]</w:t>
        </w:r>
      </w:hyperlink>
      <w:r>
        <w:t xml:space="preserve"> </w:t>
      </w:r>
      <w:hyperlink r:id="rId111">
        <w:r>
          <w:rPr>
            <w:rStyle w:val="Hyperlink"/>
          </w:rPr>
          <w:t xml:space="preserve">[88]</w:t>
        </w:r>
      </w:hyperlink>
      <w:r>
        <w:t xml:space="preserve"> </w:t>
      </w:r>
      <w:hyperlink r:id="rId112">
        <w:r>
          <w:rPr>
            <w:rStyle w:val="Hyperlink"/>
          </w:rPr>
          <w:t xml:space="preserve">[89]</w:t>
        </w:r>
      </w:hyperlink>
      <w:r>
        <w:t xml:space="preserve"> </w:t>
      </w:r>
      <w:hyperlink r:id="rId113">
        <w:r>
          <w:rPr>
            <w:rStyle w:val="Hyperlink"/>
          </w:rPr>
          <w:t xml:space="preserve">[90]</w:t>
        </w:r>
      </w:hyperlink>
      <w:r>
        <w:t xml:space="preserve"> </w:t>
      </w:r>
      <w:hyperlink r:id="rId114">
        <w:r>
          <w:rPr>
            <w:rStyle w:val="Hyperlink"/>
          </w:rPr>
          <w:t xml:space="preserve">[91]</w:t>
        </w:r>
      </w:hyperlink>
      <w:r>
        <w:t xml:space="preserve"> </w:t>
      </w:r>
      <w:hyperlink r:id="rId115">
        <w:r>
          <w:rPr>
            <w:rStyle w:val="Hyperlink"/>
          </w:rPr>
          <w:t xml:space="preserve">[92]</w:t>
        </w:r>
      </w:hyperlink>
      <w:r>
        <w:t xml:space="preserve"> </w:t>
      </w:r>
      <w:r>
        <w:t xml:space="preserve">rongorongo47.md</w:t>
      </w:r>
    </w:p>
    <w:p>
      <w:pPr>
        <w:pStyle w:val="BodyText"/>
      </w:pPr>
      <w:hyperlink r:id="rId120">
        <w:r>
          <w:rPr>
            <w:rStyle w:val="Hyperlink"/>
          </w:rPr>
          <w:t xml:space="preserve">file://file-RnEHNBxUAKok2UacCY5sTL</w:t>
        </w:r>
      </w:hyperlink>
    </w:p>
    <w:p>
      <w:pPr>
        <w:pStyle w:val="BodyText"/>
      </w:pPr>
      <w:hyperlink r:id="rId36">
        <w:r>
          <w:rPr>
            <w:rStyle w:val="Hyperlink"/>
          </w:rPr>
          <w:t xml:space="preserve">[15]</w:t>
        </w:r>
      </w:hyperlink>
      <w:r>
        <w:t xml:space="preserve"> </w:t>
      </w:r>
      <w:hyperlink r:id="rId37">
        <w:r>
          <w:rPr>
            <w:rStyle w:val="Hyperlink"/>
          </w:rPr>
          <w:t xml:space="preserve">[16]</w:t>
        </w:r>
      </w:hyperlink>
      <w:r>
        <w:t xml:space="preserve"> </w:t>
      </w:r>
      <w:hyperlink r:id="rId41">
        <w:r>
          <w:rPr>
            <w:rStyle w:val="Hyperlink"/>
          </w:rPr>
          <w:t xml:space="preserve">[20]</w:t>
        </w:r>
      </w:hyperlink>
      <w:r>
        <w:t xml:space="preserve"> </w:t>
      </w:r>
      <w:hyperlink r:id="rId45">
        <w:r>
          <w:rPr>
            <w:rStyle w:val="Hyperlink"/>
          </w:rPr>
          <w:t xml:space="preserve">[24]</w:t>
        </w:r>
      </w:hyperlink>
      <w:r>
        <w:t xml:space="preserve"> </w:t>
      </w:r>
      <w:r>
        <w:t xml:space="preserve">Lunar calendar in rongorongo texts and rock art of Easter Island</w:t>
      </w:r>
    </w:p>
    <w:p>
      <w:pPr>
        <w:pStyle w:val="BodyText"/>
      </w:pPr>
      <w:hyperlink r:id="rId121">
        <w:r>
          <w:rPr>
            <w:rStyle w:val="Hyperlink"/>
          </w:rPr>
          <w:t xml:space="preserve">https://journals.openedition.org/jso/6314?gathStatIcon=true&amp;lang=en</w:t>
        </w:r>
      </w:hyperlink>
    </w:p>
    <w:p>
      <w:pPr>
        <w:pStyle w:val="BodyText"/>
      </w:pPr>
      <w:hyperlink r:id="rId39">
        <w:r>
          <w:rPr>
            <w:rStyle w:val="Hyperlink"/>
          </w:rPr>
          <w:t xml:space="preserve">[18]</w:t>
        </w:r>
      </w:hyperlink>
      <w:r>
        <w:t xml:space="preserve"> </w:t>
      </w:r>
      <w:hyperlink r:id="rId44">
        <w:r>
          <w:rPr>
            <w:rStyle w:val="Hyperlink"/>
          </w:rPr>
          <w:t xml:space="preserve">[23]</w:t>
        </w:r>
      </w:hyperlink>
      <w:r>
        <w:t xml:space="preserve"> </w:t>
      </w:r>
      <w:r>
        <w:t xml:space="preserve">The lunar calendar of Tablet Mamari - Persée</w:t>
      </w:r>
    </w:p>
    <w:p>
      <w:pPr>
        <w:pStyle w:val="BodyText"/>
      </w:pPr>
      <w:hyperlink r:id="rId122">
        <w:r>
          <w:rPr>
            <w:rStyle w:val="Hyperlink"/>
          </w:rPr>
          <w:t xml:space="preserve">https://www.persee.fr/doc/jso_0300-953x_1990_num_91_2_2882</w:t>
        </w:r>
      </w:hyperlink>
    </w:p>
    <w:p>
      <w:pPr>
        <w:pStyle w:val="BodyText"/>
      </w:pPr>
      <w:hyperlink r:id="rId43">
        <w:r>
          <w:rPr>
            <w:rStyle w:val="Hyperlink"/>
          </w:rPr>
          <w:t xml:space="preserve">[22]</w:t>
        </w:r>
      </w:hyperlink>
      <w:r>
        <w:t xml:space="preserve"> </w:t>
      </w:r>
      <w:r>
        <w:t xml:space="preserve">[PDF] Writing from Invention to Decipherment - Università di Bologna</w:t>
      </w:r>
    </w:p>
    <w:p>
      <w:pPr>
        <w:pStyle w:val="BodyText"/>
      </w:pPr>
      <w:hyperlink r:id="rId123">
        <w:r>
          <w:rPr>
            <w:rStyle w:val="Hyperlink"/>
          </w:rPr>
          <w:t xml:space="preserve">https://cris.unibo.it/retrieve/ace556f3-9a7d-4db0-8d30-5b37fdd7ab1e/OUP_writing.pdf</w:t>
        </w:r>
      </w:hyperlink>
    </w:p>
    <w:p>
      <w:pPr>
        <w:pStyle w:val="BodyText"/>
      </w:pPr>
      <w:hyperlink r:id="rId77">
        <w:r>
          <w:rPr>
            <w:rStyle w:val="Hyperlink"/>
          </w:rPr>
          <w:t xml:space="preserve">[55]</w:t>
        </w:r>
      </w:hyperlink>
      <w:r>
        <w:t xml:space="preserve"> </w:t>
      </w:r>
      <w:r>
        <w:t xml:space="preserve">rongorongo27.md</w:t>
      </w:r>
    </w:p>
    <w:p>
      <w:pPr>
        <w:pStyle w:val="BodyText"/>
      </w:pPr>
      <w:hyperlink r:id="rId124">
        <w:r>
          <w:rPr>
            <w:rStyle w:val="Hyperlink"/>
          </w:rPr>
          <w:t xml:space="preserve">file://file-LaS7SKE3aMTPZHDscKfL5G</w:t>
        </w:r>
      </w:hyperlink>
    </w:p>
    <w:p>
      <w:pPr>
        <w:pStyle w:val="BodyText"/>
      </w:pPr>
      <w:hyperlink r:id="rId80">
        <w:r>
          <w:rPr>
            <w:rStyle w:val="Hyperlink"/>
          </w:rPr>
          <w:t xml:space="preserve">[58]</w:t>
        </w:r>
      </w:hyperlink>
      <w:r>
        <w:t xml:space="preserve"> </w:t>
      </w:r>
      <w:hyperlink r:id="rId94">
        <w:r>
          <w:rPr>
            <w:rStyle w:val="Hyperlink"/>
          </w:rPr>
          <w:t xml:space="preserve">[70]</w:t>
        </w:r>
      </w:hyperlink>
      <w:r>
        <w:t xml:space="preserve"> </w:t>
      </w:r>
      <w:r>
        <w:t xml:space="preserve">rongorongo46.md</w:t>
      </w:r>
    </w:p>
    <w:p>
      <w:pPr>
        <w:pStyle w:val="BodyText"/>
      </w:pPr>
      <w:hyperlink r:id="rId125">
        <w:r>
          <w:rPr>
            <w:rStyle w:val="Hyperlink"/>
          </w:rPr>
          <w:t xml:space="preserve">file://file-97TH2HNzFbRYKNBhbVD3Y8</w:t>
        </w:r>
      </w:hyperlink>
    </w:p>
    <w:bookmarkEnd w:id="1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5" Target="file://file-97TH2HNzFbRYKNBhbVD3Y8" TargetMode="External" /><Relationship Type="http://schemas.openxmlformats.org/officeDocument/2006/relationships/hyperlink" Id="rId80" Target="file://file-97TH2HNzFbRYKNBhbVD3Y8#:~:text=Crucially%2C%20the%20report%20emphasizes%20that,than%20expecting%20a%20direct%20alphabetic" TargetMode="External" /><Relationship Type="http://schemas.openxmlformats.org/officeDocument/2006/relationships/hyperlink" Id="rId94" Target="file://file-97TH2HNzFbRYKNBhbVD3Y8#:~:text=scrutiny" TargetMode="External" /><Relationship Type="http://schemas.openxmlformats.org/officeDocument/2006/relationships/hyperlink" Id="rId124" Target="file://file-LaS7SKE3aMTPZHDscKfL5G" TargetMode="External" /><Relationship Type="http://schemas.openxmlformats.org/officeDocument/2006/relationships/hyperlink" Id="rId77" Target="file://file-LaS7SKE3aMTPZHDscKfL5G#:~:text=multiple%20bird%20and%20feather%20references,reinforcing%20the%20war%20revenge%20theme" TargetMode="External" /><Relationship Type="http://schemas.openxmlformats.org/officeDocument/2006/relationships/hyperlink" Id="rId120" Target="file://file-RnEHNBxUAKok2UacCY5sTL" TargetMode="External" /><Relationship Type="http://schemas.openxmlformats.org/officeDocument/2006/relationships/hyperlink" Id="rId115" Target="file://file-RnEHNBxUAKok2UacCY5sTL#:~:text=" TargetMode="External" /><Relationship Type="http://schemas.openxmlformats.org/officeDocument/2006/relationships/hyperlink" Id="rId109" Target="file://file-RnEHNBxUAKok2UacCY5sTL#:~:text=%2A%20Cross,the%20Rapanui%20lexicon%20and%20worldview" TargetMode="External" /><Relationship Type="http://schemas.openxmlformats.org/officeDocument/2006/relationships/hyperlink" Id="rId79" Target="file://file-RnEHNBxUAKok2UacCY5sTL#:~:text=,%28a%20grammatical%20divider" TargetMode="External" /><Relationship Type="http://schemas.openxmlformats.org/officeDocument/2006/relationships/hyperlink" Id="rId47" Target="file://file-RnEHNBxUAKok2UacCY5sTL#:~:text=,%E2%80%9Canother%20night%E2%80%9D%20in%20the%20Kokore" TargetMode="External" /><Relationship Type="http://schemas.openxmlformats.org/officeDocument/2006/relationships/hyperlink" Id="rId42" Target="file://file-RnEHNBxUAKok2UacCY5sTL#:~:text=,%E2%80%9Cfruit%E2%80%9D%20symbolizing%20the%20moon%E2%80%99s%20swelling" TargetMode="External" /><Relationship Type="http://schemas.openxmlformats.org/officeDocument/2006/relationships/hyperlink" Id="rId70" Target="file://file-RnEHNBxUAKok2UacCY5sTL#:~:text=,%E2%80%9Ctipu%2C%20to" TargetMode="External" /><Relationship Type="http://schemas.openxmlformats.org/officeDocument/2006/relationships/hyperlink" Id="rId54" Target="file://file-RnEHNBxUAKok2UacCY5sTL#:~:text=,200%20appears%20followed%20by%20another" TargetMode="External" /><Relationship Type="http://schemas.openxmlformats.org/officeDocument/2006/relationships/hyperlink" Id="rId107" Target="file://file-RnEHNBxUAKok2UacCY5sTL#:~:text=,Each%20deciphered%20glyph" TargetMode="External" /><Relationship Type="http://schemas.openxmlformats.org/officeDocument/2006/relationships/hyperlink" Id="rId81" Target="file://file-RnEHNBxUAKok2UacCY5sTL#:~:text=,In" TargetMode="External" /><Relationship Type="http://schemas.openxmlformats.org/officeDocument/2006/relationships/hyperlink" Id="rId63" Target="file://file-RnEHNBxUAKok2UacCY5sTL#:~:text=,Its" TargetMode="External" /><Relationship Type="http://schemas.openxmlformats.org/officeDocument/2006/relationships/hyperlink" Id="rId102" Target="file://file-RnEHNBxUAKok2UacCY5sTL#:~:text=,Mamari%20tablet%E2%80%99s%20calendar%20is%20fully" TargetMode="External" /><Relationship Type="http://schemas.openxmlformats.org/officeDocument/2006/relationships/hyperlink" Id="rId75" Target="file://file-RnEHNBxUAKok2UacCY5sTL#:~:text=,Pozdniakov%20noticed" TargetMode="External" /><Relationship Type="http://schemas.openxmlformats.org/officeDocument/2006/relationships/hyperlink" Id="rId48" Target="file://file-RnEHNBxUAKok2UacCY5sTL#:~:text=,This" TargetMode="External" /><Relationship Type="http://schemas.openxmlformats.org/officeDocument/2006/relationships/hyperlink" Id="rId26" Target="file://file-RnEHNBxUAKok2UacCY5sTL#:~:text=,This%20glyph" TargetMode="External" /><Relationship Type="http://schemas.openxmlformats.org/officeDocument/2006/relationships/hyperlink" Id="rId52" Target="file://file-RnEHNBxUAKok2UacCY5sTL#:~:text=,a%20deity" TargetMode="External" /><Relationship Type="http://schemas.openxmlformats.org/officeDocument/2006/relationships/hyperlink" Id="rId84" Target="file://file-RnEHNBxUAKok2UacCY5sTL#:~:text=,also%20metaphorical%20%E2%80%9Cvictim%20to%20be" TargetMode="External" /><Relationship Type="http://schemas.openxmlformats.org/officeDocument/2006/relationships/hyperlink" Id="rId76" Target="file://file-RnEHNBxUAKok2UacCY5sTL#:~:text=,as%20%E2%80%9Cnight%E2%80%9D%20marker%20in%20calendar" TargetMode="External" /><Relationship Type="http://schemas.openxmlformats.org/officeDocument/2006/relationships/hyperlink" Id="rId38" Target="file://file-RnEHNBxUAKok2UacCY5sTL#:~:text=,full%20face%20corroborates%20this%20meaning" TargetMode="External" /><Relationship Type="http://schemas.openxmlformats.org/officeDocument/2006/relationships/hyperlink" Id="rId105" Target="file://file-RnEHNBxUAKok2UacCY5sTL#:~:text=,identities%20of" TargetMode="External" /><Relationship Type="http://schemas.openxmlformats.org/officeDocument/2006/relationships/hyperlink" Id="rId83" Target="file://file-RnEHNBxUAKok2UacCY5sTL#:~:text=,motohi" TargetMode="External" /><Relationship Type="http://schemas.openxmlformats.org/officeDocument/2006/relationships/hyperlink" Id="rId68" Target="file://file-RnEHNBxUAKok2UacCY5sTL#:~:text=,of%20glyph%2069%20as%20a" TargetMode="External" /><Relationship Type="http://schemas.openxmlformats.org/officeDocument/2006/relationships/hyperlink" Id="rId46" Target="file://file-RnEHNBxUAKok2UacCY5sTL#:~:text=,resolves%20glyph%2078%2C%20formerly%20unknown" TargetMode="External" /><Relationship Type="http://schemas.openxmlformats.org/officeDocument/2006/relationships/hyperlink" Id="rId108" Target="file://file-RnEHNBxUAKok2UacCY5sTL#:~:text=,the%20Rapanui%20lexicon%20and%20worldview" TargetMode="External" /><Relationship Type="http://schemas.openxmlformats.org/officeDocument/2006/relationships/hyperlink" Id="rId40" Target="file://file-RnEHNBxUAKok2UacCY5sTL#:~:text=,the%20penultimate%20lunar%20night" TargetMode="External" /><Relationship Type="http://schemas.openxmlformats.org/officeDocument/2006/relationships/hyperlink" Id="rId86" Target="file://file-RnEHNBxUAKok2UacCY5sTL#:~:text=,turtle%20glyph%20conveying%20great%20age" TargetMode="External" /><Relationship Type="http://schemas.openxmlformats.org/officeDocument/2006/relationships/hyperlink" Id="rId25" Target="file://file-RnEHNBxUAKok2UacCY5sTL#:~:text=,which%20signifies" TargetMode="External" /><Relationship Type="http://schemas.openxmlformats.org/officeDocument/2006/relationships/hyperlink" Id="rId61" Target="file://file-RnEHNBxUAKok2UacCY5sTL#:~:text=600,which%20includes%20the" TargetMode="External" /><Relationship Type="http://schemas.openxmlformats.org/officeDocument/2006/relationships/hyperlink" Id="rId93" Target="file://file-RnEHNBxUAKok2UacCY5sTL#:~:text=As%20a%20final%20step%2C%20we,However" TargetMode="External" /><Relationship Type="http://schemas.openxmlformats.org/officeDocument/2006/relationships/hyperlink" Id="rId88" Target="file://file-RnEHNBxUAKok2UacCY5sTL#:~:text=Beyond%20individual%20signs%2C%20we%20applied,32%20%E2%80%9Csection" TargetMode="External" /><Relationship Type="http://schemas.openxmlformats.org/officeDocument/2006/relationships/hyperlink" Id="rId50" Target="file://file-RnEHNBxUAKok2UacCY5sTL#:~:text=Ca8%E2%80%93Ca9,puzzled%20researchers%20in%20a%20lunar" TargetMode="External" /><Relationship Type="http://schemas.openxmlformats.org/officeDocument/2006/relationships/hyperlink" Id="rId24" Target="file://file-RnEHNBxUAKok2UacCY5sTL#:~:text=Decipherment%20via%20the%20Mamari%20Lunar,Calendar" TargetMode="External" /><Relationship Type="http://schemas.openxmlformats.org/officeDocument/2006/relationships/hyperlink" Id="rId95" Target="file://file-RnEHNBxUAKok2UacCY5sTL#:~:text=Easter%20Island%E2%80%99s%20rich%20rock%20art,used%20as%20a%20metaphor%20for" TargetMode="External" /><Relationship Type="http://schemas.openxmlformats.org/officeDocument/2006/relationships/hyperlink" Id="rId97" Target="file://file-RnEHNBxUAKok2UacCY5sTL#:~:text=It%20is%20important%20to%20highlight,our%20deciphered%20vocabulary" TargetMode="External" /><Relationship Type="http://schemas.openxmlformats.org/officeDocument/2006/relationships/hyperlink" Id="rId35" Target="file://file-RnEHNBxUAKok2UacCY5sTL#:~:text=One%20of%20the%20strongest%20breakthroughs,unknown%20glyphs" TargetMode="External" /><Relationship Type="http://schemas.openxmlformats.org/officeDocument/2006/relationships/hyperlink" Id="rId73" Target="file://file-RnEHNBxUAKok2UacCY5sTL#:~:text=Rapa%20Nui%20myth%20the%20first,%E2%80%9Cdark%E2%80%9D%20or%20%E2%80%9Cfemale%20principle%E2%80%9D%20and" TargetMode="External" /><Relationship Type="http://schemas.openxmlformats.org/officeDocument/2006/relationships/hyperlink" Id="rId98" Target="file://file-RnEHNBxUAKok2UacCY5sTL#:~:text=Rongorongo%20glyphs%20to%20Polynesian%20syllables%2C,Each%20glyph%20we%20have" TargetMode="External" /><Relationship Type="http://schemas.openxmlformats.org/officeDocument/2006/relationships/hyperlink" Id="rId53" Target="file://file-RnEHNBxUAKok2UacCY5sTL#:~:text=These%20identifications%20carry%20high%20confidence,dramatically%20shrinking%20the%20%E2%80%9Cunknowns%E2%80%9D%20list" TargetMode="External" /><Relationship Type="http://schemas.openxmlformats.org/officeDocument/2006/relationships/hyperlink" Id="rId101" Target="file://file-RnEHNBxUAKok2UacCY5sTL#:~:text=Through%20a%20synthesis%20of%20,can%20be%20parsed%20as%20a" TargetMode="External" /><Relationship Type="http://schemas.openxmlformats.org/officeDocument/2006/relationships/hyperlink" Id="rId112" Target="file://file-RnEHNBxUAKok2UacCY5sTL#:~:text=Thus%2C%20by%20,It%20is" TargetMode="External" /><Relationship Type="http://schemas.openxmlformats.org/officeDocument/2006/relationships/hyperlink" Id="rId114" Target="file://file-RnEHNBxUAKok2UacCY5sTL#:~:text=Thus%2C%20by%20,approach%20we%20undertook%20%E2%80%93%20leveraging" TargetMode="External" /><Relationship Type="http://schemas.openxmlformats.org/officeDocument/2006/relationships/hyperlink" Id="rId31" Target="file://file-RnEHNBxUAKok2UacCY5sTL#:~:text=To%20illustrate%20the%20,with" TargetMode="External" /><Relationship Type="http://schemas.openxmlformats.org/officeDocument/2006/relationships/hyperlink" Id="rId91" Target="file://file-RnEHNBxUAKok2UacCY5sTL#:~:text=We%20must%20acknowledge%20that%20a,but" TargetMode="External" /><Relationship Type="http://schemas.openxmlformats.org/officeDocument/2006/relationships/hyperlink" Id="rId74" Target="file://file-RnEHNBxUAKok2UacCY5sTL#:~:text=and%20,%E2%80%93%20this%20needs%20further%20confirmation" TargetMode="External" /><Relationship Type="http://schemas.openxmlformats.org/officeDocument/2006/relationships/hyperlink" Id="rId89" Target="file://file-RnEHNBxUAKok2UacCY5sTL#:~:text=and%20identify%20grammar,glyph%2032" TargetMode="External" /><Relationship Type="http://schemas.openxmlformats.org/officeDocument/2006/relationships/hyperlink" Id="rId55" Target="file://file-RnEHNBxUAKok2UacCY5sTL#:~:text=and%20objects.%20By%20,known%20Polynesian%20imagery%20and%20records" TargetMode="External" /><Relationship Type="http://schemas.openxmlformats.org/officeDocument/2006/relationships/hyperlink" Id="rId58" Target="file://file-RnEHNBxUAKok2UacCY5sTL#:~:text=appears%20in%20genealogical%20lists%20as,These%20identifications%2C%20initially%20hypothesized" TargetMode="External" /><Relationship Type="http://schemas.openxmlformats.org/officeDocument/2006/relationships/hyperlink" Id="rId23" Target="file://file-RnEHNBxUAKok2UacCY5sTL#:~:text=approaches,comprehensive%20decipherment%2C%20organized%20by%20the" TargetMode="External" /><Relationship Type="http://schemas.openxmlformats.org/officeDocument/2006/relationships/hyperlink" Id="rId78" Target="file://file-RnEHNBxUAKok2UacCY5sTL#:~:text=are%20confirmed%20by%20their%20usage,a%20bent%20arm%2C%20symbolizing%20separation" TargetMode="External" /><Relationship Type="http://schemas.openxmlformats.org/officeDocument/2006/relationships/hyperlink" Id="rId29" Target="file://file-RnEHNBxUAKok2UacCY5sTL#:~:text=are%20confirmed%20by%20their%20usage,depict%20a%20curved%20shape%20that" TargetMode="External" /><Relationship Type="http://schemas.openxmlformats.org/officeDocument/2006/relationships/hyperlink" Id="rId82" Target="file://file-RnEHNBxUAKok2UacCY5sTL#:~:text=beings%20and%20indicates%20procreation,152%20for%20full%20moon%20specifically" TargetMode="External" /><Relationship Type="http://schemas.openxmlformats.org/officeDocument/2006/relationships/hyperlink" Id="rId113" Target="file://file-RnEHNBxUAKok2UacCY5sTL#:~:text=can%20say%20with%20confidence%20what,was%20a%20true%20writing%20system" TargetMode="External" /><Relationship Type="http://schemas.openxmlformats.org/officeDocument/2006/relationships/hyperlink" Id="rId59" Target="file://file-RnEHNBxUAKok2UacCY5sTL#:~:text=confirmed%20this%3A%20in%20Texts%20B,%3D%20mother" TargetMode="External" /><Relationship Type="http://schemas.openxmlformats.org/officeDocument/2006/relationships/hyperlink" Id="rId67" Target="file://file-RnEHNBxUAKok2UacCY5sTL#:~:text=context,%E2%80%9Ctentacle%2C%20octopus%20%28he%E2%80%99e%29%E2%80%9D" TargetMode="External" /><Relationship Type="http://schemas.openxmlformats.org/officeDocument/2006/relationships/hyperlink" Id="rId51" Target="file://file-RnEHNBxUAKok2UacCY5sTL#:~:text=depict%20tiny%20sliver%20crescents%2C%20and,unknown%20glyph%20from%20our%20list" TargetMode="External" /><Relationship Type="http://schemas.openxmlformats.org/officeDocument/2006/relationships/hyperlink" Id="rId110" Target="file://file-RnEHNBxUAKok2UacCY5sTL#:~:text=glyph%20sequences%20to%20known%20Polynesian,the%20Rapanui%20lexicon%20and%20worldview" TargetMode="External" /><Relationship Type="http://schemas.openxmlformats.org/officeDocument/2006/relationships/hyperlink" Id="rId57" Target="file://file-RnEHNBxUAKok2UacCY5sTL#:~:text=human,which%20signifies" TargetMode="External" /><Relationship Type="http://schemas.openxmlformats.org/officeDocument/2006/relationships/hyperlink" Id="rId28" Target="file://file-RnEHNBxUAKok2UacCY5sTL#:~:text=like%20,%E2%80%9COn%20the%20fourth%20night" TargetMode="External" /><Relationship Type="http://schemas.openxmlformats.org/officeDocument/2006/relationships/hyperlink" Id="rId71" Target="file://file-RnEHNBxUAKok2UacCY5sTL#:~:text=likely%20for%20%E2%80%9Cpalm%20tree%E2%80%9D%20or,glyph%2061" TargetMode="External" /><Relationship Type="http://schemas.openxmlformats.org/officeDocument/2006/relationships/hyperlink" Id="rId111" Target="file://file-RnEHNBxUAKok2UacCY5sTL#:~:text=little%20doubt%20that%20Rongorongo%20encodes,the%20Rapanui%20lexicon%20and%20worldview" TargetMode="External" /><Relationship Type="http://schemas.openxmlformats.org/officeDocument/2006/relationships/hyperlink" Id="rId99" Target="file://file-RnEHNBxUAKok2UacCY5sTL#:~:text=logographic%20meanings%20%E2%80%93%20if%20the,purely%20symbolic%20but%20linguistically%20grounded" TargetMode="External" /><Relationship Type="http://schemas.openxmlformats.org/officeDocument/2006/relationships/hyperlink" Id="rId62" Target="file://file-RnEHNBxUAKok2UacCY5sTL#:~:text=mean%20,figure%20except%20the%20Tangata%20Manu" TargetMode="External" /><Relationship Type="http://schemas.openxmlformats.org/officeDocument/2006/relationships/hyperlink" Id="rId32" Target="file://file-RnEHNBxUAKok2UacCY5sTL#:~:text=moon%E2%80%9D,legible%20in%20a%20broad%20sense" TargetMode="External" /><Relationship Type="http://schemas.openxmlformats.org/officeDocument/2006/relationships/hyperlink" Id="rId106" Target="file://file-RnEHNBxUAKok2UacCY5sTL#:~:text=objects,sequences%20to%20known%20Polynesian%20cosmogonies" TargetMode="External" /><Relationship Type="http://schemas.openxmlformats.org/officeDocument/2006/relationships/hyperlink" Id="rId85" Target="file://file-RnEHNBxUAKok2UacCY5sTL#:~:text=polyvalent%3A%20literally%20,glyph%20730%20%E2%80%9Cshark%3F%E2%80%9D%20based%20on" TargetMode="External" /><Relationship Type="http://schemas.openxmlformats.org/officeDocument/2006/relationships/hyperlink" Id="rId60" Target="file://file-RnEHNBxUAKok2UacCY5sTL#:~:text=rank.%20We%20also%20have%20,%3D%20mother" TargetMode="External" /><Relationship Type="http://schemas.openxmlformats.org/officeDocument/2006/relationships/hyperlink" Id="rId27" Target="file://file-RnEHNBxUAKok2UacCY5sTL#:~:text=readings,contain%20a%20sequence%20of%20glyphs" TargetMode="External" /><Relationship Type="http://schemas.openxmlformats.org/officeDocument/2006/relationships/hyperlink" Id="rId69" Target="file://file-RnEHNBxUAKok2UacCY5sTL#:~:text=referring%20to%20what%20appears%20to,our%20decipherment%20is%20broadly%20correct" TargetMode="External" /><Relationship Type="http://schemas.openxmlformats.org/officeDocument/2006/relationships/hyperlink" Id="rId72" Target="file://file-RnEHNBxUAKok2UacCY5sTL#:~:text=related%20glyphs%3A%20,feathered" TargetMode="External" /><Relationship Type="http://schemas.openxmlformats.org/officeDocument/2006/relationships/hyperlink" Id="rId96" Target="file://file-RnEHNBxUAKok2UacCY5sTL#:~:text=respectively.%20Additionally%2C%20a%20unique%20European,sequence%20attached%20to%20certain%20nights" TargetMode="External" /><Relationship Type="http://schemas.openxmlformats.org/officeDocument/2006/relationships/hyperlink" Id="rId65" Target="file://file-RnEHNBxUAKok2UacCY5sTL#:~:text=sacrifice%29,by%20Butinov%20and%20colleagues%2C%20%E2%80%9Cglyph" TargetMode="External" /><Relationship Type="http://schemas.openxmlformats.org/officeDocument/2006/relationships/hyperlink" Id="rId49" Target="file://file-RnEHNBxUAKok2UacCY5sTL#:~:text=sequences%20of%20a%20single%20glyph,Glyph" TargetMode="External" /><Relationship Type="http://schemas.openxmlformats.org/officeDocument/2006/relationships/hyperlink" Id="rId34" Target="file://file-RnEHNBxUAKok2UacCY5sTL#:~:text=syntax%20markers%29%2C%20and%20even%20cross,the%20type%20of%20evidence%20used" TargetMode="External" /><Relationship Type="http://schemas.openxmlformats.org/officeDocument/2006/relationships/hyperlink" Id="rId90" Target="file://file-RnEHNBxUAKok2UacCY5sTL#:~:text=text%20example%3A%20both%20Text%20C,our%20decipherment%20is%20broadly%20correct" TargetMode="External" /><Relationship Type="http://schemas.openxmlformats.org/officeDocument/2006/relationships/hyperlink" Id="rId30" Target="file://file-RnEHNBxUAKok2UacCY5sTL#:~:text=the%20Aruku%20Kurenga%20tablet%29,capital%20letter%20or%20paragraph%20marker" TargetMode="External" /><Relationship Type="http://schemas.openxmlformats.org/officeDocument/2006/relationships/hyperlink" Id="rId64" Target="file://file-RnEHNBxUAKok2UacCY5sTL#:~:text=this%20was%20proposed%20by%20earlier,ferocious%20fish%20%E2%80%93%20source%20texts" TargetMode="External" /><Relationship Type="http://schemas.openxmlformats.org/officeDocument/2006/relationships/hyperlink" Id="rId104" Target="file://file-RnEHNBxUAKok2UacCY5sTL#:~:text=translation%20of%20glyphs%29%3A%20%E2%80%9C%2A%2AChief%2A%2A%20so,the%20turtle%20and%20crescent%20signs" TargetMode="External" /><Relationship Type="http://schemas.openxmlformats.org/officeDocument/2006/relationships/hyperlink" Id="rId103" Target="file://file-RnEHNBxUAKok2UacCY5sTL#:~:text=variants%2C%20not%20hindering%20overall%20comprehension,via%20the%20turtle%20and%20crescent" TargetMode="External" /><Relationship Type="http://schemas.openxmlformats.org/officeDocument/2006/relationships/hyperlink" Id="rId66" Target="file://file-RnEHNBxUAKok2UacCY5sTL#:~:text=with%20fierce%20teeth,Another%20sea%20creature%20is" TargetMode="External" /><Relationship Type="http://schemas.openxmlformats.org/officeDocument/2006/relationships/hyperlink" Id="rId119" Target="file://file-WciWfs2tmvssChMPRXoYz5" TargetMode="External" /><Relationship Type="http://schemas.openxmlformats.org/officeDocument/2006/relationships/hyperlink" Id="rId22" Target="file://file-WciWfs2tmvssChMPRXoYz5#:~:text=and%20it%20exhibits%20striking%20repetitive,their%20offspring%20%E2%80%93%20essentially%20a" TargetMode="External" /><Relationship Type="http://schemas.openxmlformats.org/officeDocument/2006/relationships/hyperlink" Id="rId21" Target="file://file-WciWfs2tmvssChMPRXoYz5#:~:text=meanings%2C%20,clues%20from%20every%20angle%20available" TargetMode="External" /><Relationship Type="http://schemas.openxmlformats.org/officeDocument/2006/relationships/hyperlink" Id="rId123" Target="https://cris.unibo.it/retrieve/ace556f3-9a7d-4db0-8d30-5b37fdd7ab1e/OUP_writing.pdf" TargetMode="External" /><Relationship Type="http://schemas.openxmlformats.org/officeDocument/2006/relationships/hyperlink" Id="rId43" Target="https://cris.unibo.it/retrieve/ace556f3-9a7d-4db0-8d30-5b37fdd7ab1e/OUP_writing.pdf#:~:text=,1990%2C" TargetMode="External" /><Relationship Type="http://schemas.openxmlformats.org/officeDocument/2006/relationships/hyperlink" Id="rId121" Target="https://journals.openedition.org/jso/6314?gathStatIcon=true&amp;lang=en" TargetMode="External" /><Relationship Type="http://schemas.openxmlformats.org/officeDocument/2006/relationships/hyperlink" Id="rId36" Target="https://journals.openedition.org/jso/6314?gathStatIcon=true&amp;lang=en#:~:text=17%20Barthel%20properly%20assigned%20two,246" TargetMode="External" /><Relationship Type="http://schemas.openxmlformats.org/officeDocument/2006/relationships/hyperlink" Id="rId37" Target="https://journals.openedition.org/jso/6314?gathStatIcon=true&amp;lang=en#:~:text=Ra%20Kau" TargetMode="External" /><Relationship Type="http://schemas.openxmlformats.org/officeDocument/2006/relationships/hyperlink" Id="rId41" Target="https://journals.openedition.org/jso/6314?gathStatIcon=true&amp;lang=en#:~:text=hand%2C%20one%20can%20also%20maintain,144" TargetMode="External" /><Relationship Type="http://schemas.openxmlformats.org/officeDocument/2006/relationships/hyperlink" Id="rId45" Target="https://journals.openedition.org/jso/6314?gathStatIcon=true&amp;lang=en#:~:text=wavy%20object%2C%20identified%20with%20Barthel%E2%80%99s,it%20seemed%20isolated%2C%20but%20on" TargetMode="External" /><Relationship Type="http://schemas.openxmlformats.org/officeDocument/2006/relationships/hyperlink" Id="rId122" Target="https://www.persee.fr/doc/jso_0300-953x_1990_num_91_2_2882" TargetMode="External" /><Relationship Type="http://schemas.openxmlformats.org/officeDocument/2006/relationships/hyperlink" Id="rId44" Target="https://www.persee.fr/doc/jso_0300-953x_1990_num_91_2_2882#:~:text=2,far%20more%20than%20glyph%2044" TargetMode="External" /><Relationship Type="http://schemas.openxmlformats.org/officeDocument/2006/relationships/hyperlink" Id="rId39" Target="https://www.persee.fr/doc/jso_0300-953x_1990_num_91_2_2882#:~:text=The%20lunar%20calendar%20of%20Tablet,or%20its%20variant%2040B" TargetMode="External" /></Relationships>
</file>

<file path=word/_rels/footnotes.xml.rels><?xml version="1.0" encoding="UTF-8"?><Relationships xmlns="http://schemas.openxmlformats.org/package/2006/relationships"><Relationship Type="http://schemas.openxmlformats.org/officeDocument/2006/relationships/hyperlink" Id="rId125" Target="file://file-97TH2HNzFbRYKNBhbVD3Y8" TargetMode="External" /><Relationship Type="http://schemas.openxmlformats.org/officeDocument/2006/relationships/hyperlink" Id="rId80" Target="file://file-97TH2HNzFbRYKNBhbVD3Y8#:~:text=Crucially%2C%20the%20report%20emphasizes%20that,than%20expecting%20a%20direct%20alphabetic" TargetMode="External" /><Relationship Type="http://schemas.openxmlformats.org/officeDocument/2006/relationships/hyperlink" Id="rId94" Target="file://file-97TH2HNzFbRYKNBhbVD3Y8#:~:text=scrutiny" TargetMode="External" /><Relationship Type="http://schemas.openxmlformats.org/officeDocument/2006/relationships/hyperlink" Id="rId124" Target="file://file-LaS7SKE3aMTPZHDscKfL5G" TargetMode="External" /><Relationship Type="http://schemas.openxmlformats.org/officeDocument/2006/relationships/hyperlink" Id="rId77" Target="file://file-LaS7SKE3aMTPZHDscKfL5G#:~:text=multiple%20bird%20and%20feather%20references,reinforcing%20the%20war%20revenge%20theme" TargetMode="External" /><Relationship Type="http://schemas.openxmlformats.org/officeDocument/2006/relationships/hyperlink" Id="rId120" Target="file://file-RnEHNBxUAKok2UacCY5sTL" TargetMode="External" /><Relationship Type="http://schemas.openxmlformats.org/officeDocument/2006/relationships/hyperlink" Id="rId115" Target="file://file-RnEHNBxUAKok2UacCY5sTL#:~:text=" TargetMode="External" /><Relationship Type="http://schemas.openxmlformats.org/officeDocument/2006/relationships/hyperlink" Id="rId109" Target="file://file-RnEHNBxUAKok2UacCY5sTL#:~:text=%2A%20Cross,the%20Rapanui%20lexicon%20and%20worldview" TargetMode="External" /><Relationship Type="http://schemas.openxmlformats.org/officeDocument/2006/relationships/hyperlink" Id="rId79" Target="file://file-RnEHNBxUAKok2UacCY5sTL#:~:text=,%28a%20grammatical%20divider" TargetMode="External" /><Relationship Type="http://schemas.openxmlformats.org/officeDocument/2006/relationships/hyperlink" Id="rId47" Target="file://file-RnEHNBxUAKok2UacCY5sTL#:~:text=,%E2%80%9Canother%20night%E2%80%9D%20in%20the%20Kokore" TargetMode="External" /><Relationship Type="http://schemas.openxmlformats.org/officeDocument/2006/relationships/hyperlink" Id="rId42" Target="file://file-RnEHNBxUAKok2UacCY5sTL#:~:text=,%E2%80%9Cfruit%E2%80%9D%20symbolizing%20the%20moon%E2%80%99s%20swelling" TargetMode="External" /><Relationship Type="http://schemas.openxmlformats.org/officeDocument/2006/relationships/hyperlink" Id="rId70" Target="file://file-RnEHNBxUAKok2UacCY5sTL#:~:text=,%E2%80%9Ctipu%2C%20to" TargetMode="External" /><Relationship Type="http://schemas.openxmlformats.org/officeDocument/2006/relationships/hyperlink" Id="rId54" Target="file://file-RnEHNBxUAKok2UacCY5sTL#:~:text=,200%20appears%20followed%20by%20another" TargetMode="External" /><Relationship Type="http://schemas.openxmlformats.org/officeDocument/2006/relationships/hyperlink" Id="rId107" Target="file://file-RnEHNBxUAKok2UacCY5sTL#:~:text=,Each%20deciphered%20glyph" TargetMode="External" /><Relationship Type="http://schemas.openxmlformats.org/officeDocument/2006/relationships/hyperlink" Id="rId81" Target="file://file-RnEHNBxUAKok2UacCY5sTL#:~:text=,In" TargetMode="External" /><Relationship Type="http://schemas.openxmlformats.org/officeDocument/2006/relationships/hyperlink" Id="rId63" Target="file://file-RnEHNBxUAKok2UacCY5sTL#:~:text=,Its" TargetMode="External" /><Relationship Type="http://schemas.openxmlformats.org/officeDocument/2006/relationships/hyperlink" Id="rId102" Target="file://file-RnEHNBxUAKok2UacCY5sTL#:~:text=,Mamari%20tablet%E2%80%99s%20calendar%20is%20fully" TargetMode="External" /><Relationship Type="http://schemas.openxmlformats.org/officeDocument/2006/relationships/hyperlink" Id="rId75" Target="file://file-RnEHNBxUAKok2UacCY5sTL#:~:text=,Pozdniakov%20noticed" TargetMode="External" /><Relationship Type="http://schemas.openxmlformats.org/officeDocument/2006/relationships/hyperlink" Id="rId48" Target="file://file-RnEHNBxUAKok2UacCY5sTL#:~:text=,This" TargetMode="External" /><Relationship Type="http://schemas.openxmlformats.org/officeDocument/2006/relationships/hyperlink" Id="rId26" Target="file://file-RnEHNBxUAKok2UacCY5sTL#:~:text=,This%20glyph" TargetMode="External" /><Relationship Type="http://schemas.openxmlformats.org/officeDocument/2006/relationships/hyperlink" Id="rId52" Target="file://file-RnEHNBxUAKok2UacCY5sTL#:~:text=,a%20deity" TargetMode="External" /><Relationship Type="http://schemas.openxmlformats.org/officeDocument/2006/relationships/hyperlink" Id="rId84" Target="file://file-RnEHNBxUAKok2UacCY5sTL#:~:text=,also%20metaphorical%20%E2%80%9Cvictim%20to%20be" TargetMode="External" /><Relationship Type="http://schemas.openxmlformats.org/officeDocument/2006/relationships/hyperlink" Id="rId76" Target="file://file-RnEHNBxUAKok2UacCY5sTL#:~:text=,as%20%E2%80%9Cnight%E2%80%9D%20marker%20in%20calendar" TargetMode="External" /><Relationship Type="http://schemas.openxmlformats.org/officeDocument/2006/relationships/hyperlink" Id="rId38" Target="file://file-RnEHNBxUAKok2UacCY5sTL#:~:text=,full%20face%20corroborates%20this%20meaning" TargetMode="External" /><Relationship Type="http://schemas.openxmlformats.org/officeDocument/2006/relationships/hyperlink" Id="rId105" Target="file://file-RnEHNBxUAKok2UacCY5sTL#:~:text=,identities%20of" TargetMode="External" /><Relationship Type="http://schemas.openxmlformats.org/officeDocument/2006/relationships/hyperlink" Id="rId83" Target="file://file-RnEHNBxUAKok2UacCY5sTL#:~:text=,motohi" TargetMode="External" /><Relationship Type="http://schemas.openxmlformats.org/officeDocument/2006/relationships/hyperlink" Id="rId68" Target="file://file-RnEHNBxUAKok2UacCY5sTL#:~:text=,of%20glyph%2069%20as%20a" TargetMode="External" /><Relationship Type="http://schemas.openxmlformats.org/officeDocument/2006/relationships/hyperlink" Id="rId46" Target="file://file-RnEHNBxUAKok2UacCY5sTL#:~:text=,resolves%20glyph%2078%2C%20formerly%20unknown" TargetMode="External" /><Relationship Type="http://schemas.openxmlformats.org/officeDocument/2006/relationships/hyperlink" Id="rId108" Target="file://file-RnEHNBxUAKok2UacCY5sTL#:~:text=,the%20Rapanui%20lexicon%20and%20worldview" TargetMode="External" /><Relationship Type="http://schemas.openxmlformats.org/officeDocument/2006/relationships/hyperlink" Id="rId40" Target="file://file-RnEHNBxUAKok2UacCY5sTL#:~:text=,the%20penultimate%20lunar%20night" TargetMode="External" /><Relationship Type="http://schemas.openxmlformats.org/officeDocument/2006/relationships/hyperlink" Id="rId86" Target="file://file-RnEHNBxUAKok2UacCY5sTL#:~:text=,turtle%20glyph%20conveying%20great%20age" TargetMode="External" /><Relationship Type="http://schemas.openxmlformats.org/officeDocument/2006/relationships/hyperlink" Id="rId25" Target="file://file-RnEHNBxUAKok2UacCY5sTL#:~:text=,which%20signifies" TargetMode="External" /><Relationship Type="http://schemas.openxmlformats.org/officeDocument/2006/relationships/hyperlink" Id="rId61" Target="file://file-RnEHNBxUAKok2UacCY5sTL#:~:text=600,which%20includes%20the" TargetMode="External" /><Relationship Type="http://schemas.openxmlformats.org/officeDocument/2006/relationships/hyperlink" Id="rId93" Target="file://file-RnEHNBxUAKok2UacCY5sTL#:~:text=As%20a%20final%20step%2C%20we,However" TargetMode="External" /><Relationship Type="http://schemas.openxmlformats.org/officeDocument/2006/relationships/hyperlink" Id="rId88" Target="file://file-RnEHNBxUAKok2UacCY5sTL#:~:text=Beyond%20individual%20signs%2C%20we%20applied,32%20%E2%80%9Csection" TargetMode="External" /><Relationship Type="http://schemas.openxmlformats.org/officeDocument/2006/relationships/hyperlink" Id="rId50" Target="file://file-RnEHNBxUAKok2UacCY5sTL#:~:text=Ca8%E2%80%93Ca9,puzzled%20researchers%20in%20a%20lunar" TargetMode="External" /><Relationship Type="http://schemas.openxmlformats.org/officeDocument/2006/relationships/hyperlink" Id="rId24" Target="file://file-RnEHNBxUAKok2UacCY5sTL#:~:text=Decipherment%20via%20the%20Mamari%20Lunar,Calendar" TargetMode="External" /><Relationship Type="http://schemas.openxmlformats.org/officeDocument/2006/relationships/hyperlink" Id="rId95" Target="file://file-RnEHNBxUAKok2UacCY5sTL#:~:text=Easter%20Island%E2%80%99s%20rich%20rock%20art,used%20as%20a%20metaphor%20for" TargetMode="External" /><Relationship Type="http://schemas.openxmlformats.org/officeDocument/2006/relationships/hyperlink" Id="rId97" Target="file://file-RnEHNBxUAKok2UacCY5sTL#:~:text=It%20is%20important%20to%20highlight,our%20deciphered%20vocabulary" TargetMode="External" /><Relationship Type="http://schemas.openxmlformats.org/officeDocument/2006/relationships/hyperlink" Id="rId35" Target="file://file-RnEHNBxUAKok2UacCY5sTL#:~:text=One%20of%20the%20strongest%20breakthroughs,unknown%20glyphs" TargetMode="External" /><Relationship Type="http://schemas.openxmlformats.org/officeDocument/2006/relationships/hyperlink" Id="rId73" Target="file://file-RnEHNBxUAKok2UacCY5sTL#:~:text=Rapa%20Nui%20myth%20the%20first,%E2%80%9Cdark%E2%80%9D%20or%20%E2%80%9Cfemale%20principle%E2%80%9D%20and" TargetMode="External" /><Relationship Type="http://schemas.openxmlformats.org/officeDocument/2006/relationships/hyperlink" Id="rId98" Target="file://file-RnEHNBxUAKok2UacCY5sTL#:~:text=Rongorongo%20glyphs%20to%20Polynesian%20syllables%2C,Each%20glyph%20we%20have" TargetMode="External" /><Relationship Type="http://schemas.openxmlformats.org/officeDocument/2006/relationships/hyperlink" Id="rId53" Target="file://file-RnEHNBxUAKok2UacCY5sTL#:~:text=These%20identifications%20carry%20high%20confidence,dramatically%20shrinking%20the%20%E2%80%9Cunknowns%E2%80%9D%20list" TargetMode="External" /><Relationship Type="http://schemas.openxmlformats.org/officeDocument/2006/relationships/hyperlink" Id="rId101" Target="file://file-RnEHNBxUAKok2UacCY5sTL#:~:text=Through%20a%20synthesis%20of%20,can%20be%20parsed%20as%20a" TargetMode="External" /><Relationship Type="http://schemas.openxmlformats.org/officeDocument/2006/relationships/hyperlink" Id="rId112" Target="file://file-RnEHNBxUAKok2UacCY5sTL#:~:text=Thus%2C%20by%20,It%20is" TargetMode="External" /><Relationship Type="http://schemas.openxmlformats.org/officeDocument/2006/relationships/hyperlink" Id="rId114" Target="file://file-RnEHNBxUAKok2UacCY5sTL#:~:text=Thus%2C%20by%20,approach%20we%20undertook%20%E2%80%93%20leveraging" TargetMode="External" /><Relationship Type="http://schemas.openxmlformats.org/officeDocument/2006/relationships/hyperlink" Id="rId31" Target="file://file-RnEHNBxUAKok2UacCY5sTL#:~:text=To%20illustrate%20the%20,with" TargetMode="External" /><Relationship Type="http://schemas.openxmlformats.org/officeDocument/2006/relationships/hyperlink" Id="rId91" Target="file://file-RnEHNBxUAKok2UacCY5sTL#:~:text=We%20must%20acknowledge%20that%20a,but" TargetMode="External" /><Relationship Type="http://schemas.openxmlformats.org/officeDocument/2006/relationships/hyperlink" Id="rId74" Target="file://file-RnEHNBxUAKok2UacCY5sTL#:~:text=and%20,%E2%80%93%20this%20needs%20further%20confirmation" TargetMode="External" /><Relationship Type="http://schemas.openxmlformats.org/officeDocument/2006/relationships/hyperlink" Id="rId89" Target="file://file-RnEHNBxUAKok2UacCY5sTL#:~:text=and%20identify%20grammar,glyph%2032" TargetMode="External" /><Relationship Type="http://schemas.openxmlformats.org/officeDocument/2006/relationships/hyperlink" Id="rId55" Target="file://file-RnEHNBxUAKok2UacCY5sTL#:~:text=and%20objects.%20By%20,known%20Polynesian%20imagery%20and%20records" TargetMode="External" /><Relationship Type="http://schemas.openxmlformats.org/officeDocument/2006/relationships/hyperlink" Id="rId58" Target="file://file-RnEHNBxUAKok2UacCY5sTL#:~:text=appears%20in%20genealogical%20lists%20as,These%20identifications%2C%20initially%20hypothesized" TargetMode="External" /><Relationship Type="http://schemas.openxmlformats.org/officeDocument/2006/relationships/hyperlink" Id="rId23" Target="file://file-RnEHNBxUAKok2UacCY5sTL#:~:text=approaches,comprehensive%20decipherment%2C%20organized%20by%20the" TargetMode="External" /><Relationship Type="http://schemas.openxmlformats.org/officeDocument/2006/relationships/hyperlink" Id="rId78" Target="file://file-RnEHNBxUAKok2UacCY5sTL#:~:text=are%20confirmed%20by%20their%20usage,a%20bent%20arm%2C%20symbolizing%20separation" TargetMode="External" /><Relationship Type="http://schemas.openxmlformats.org/officeDocument/2006/relationships/hyperlink" Id="rId29" Target="file://file-RnEHNBxUAKok2UacCY5sTL#:~:text=are%20confirmed%20by%20their%20usage,depict%20a%20curved%20shape%20that" TargetMode="External" /><Relationship Type="http://schemas.openxmlformats.org/officeDocument/2006/relationships/hyperlink" Id="rId82" Target="file://file-RnEHNBxUAKok2UacCY5sTL#:~:text=beings%20and%20indicates%20procreation,152%20for%20full%20moon%20specifically" TargetMode="External" /><Relationship Type="http://schemas.openxmlformats.org/officeDocument/2006/relationships/hyperlink" Id="rId113" Target="file://file-RnEHNBxUAKok2UacCY5sTL#:~:text=can%20say%20with%20confidence%20what,was%20a%20true%20writing%20system" TargetMode="External" /><Relationship Type="http://schemas.openxmlformats.org/officeDocument/2006/relationships/hyperlink" Id="rId59" Target="file://file-RnEHNBxUAKok2UacCY5sTL#:~:text=confirmed%20this%3A%20in%20Texts%20B,%3D%20mother" TargetMode="External" /><Relationship Type="http://schemas.openxmlformats.org/officeDocument/2006/relationships/hyperlink" Id="rId67" Target="file://file-RnEHNBxUAKok2UacCY5sTL#:~:text=context,%E2%80%9Ctentacle%2C%20octopus%20%28he%E2%80%99e%29%E2%80%9D" TargetMode="External" /><Relationship Type="http://schemas.openxmlformats.org/officeDocument/2006/relationships/hyperlink" Id="rId51" Target="file://file-RnEHNBxUAKok2UacCY5sTL#:~:text=depict%20tiny%20sliver%20crescents%2C%20and,unknown%20glyph%20from%20our%20list" TargetMode="External" /><Relationship Type="http://schemas.openxmlformats.org/officeDocument/2006/relationships/hyperlink" Id="rId110" Target="file://file-RnEHNBxUAKok2UacCY5sTL#:~:text=glyph%20sequences%20to%20known%20Polynesian,the%20Rapanui%20lexicon%20and%20worldview" TargetMode="External" /><Relationship Type="http://schemas.openxmlformats.org/officeDocument/2006/relationships/hyperlink" Id="rId57" Target="file://file-RnEHNBxUAKok2UacCY5sTL#:~:text=human,which%20signifies" TargetMode="External" /><Relationship Type="http://schemas.openxmlformats.org/officeDocument/2006/relationships/hyperlink" Id="rId28" Target="file://file-RnEHNBxUAKok2UacCY5sTL#:~:text=like%20,%E2%80%9COn%20the%20fourth%20night" TargetMode="External" /><Relationship Type="http://schemas.openxmlformats.org/officeDocument/2006/relationships/hyperlink" Id="rId71" Target="file://file-RnEHNBxUAKok2UacCY5sTL#:~:text=likely%20for%20%E2%80%9Cpalm%20tree%E2%80%9D%20or,glyph%2061" TargetMode="External" /><Relationship Type="http://schemas.openxmlformats.org/officeDocument/2006/relationships/hyperlink" Id="rId111" Target="file://file-RnEHNBxUAKok2UacCY5sTL#:~:text=little%20doubt%20that%20Rongorongo%20encodes,the%20Rapanui%20lexicon%20and%20worldview" TargetMode="External" /><Relationship Type="http://schemas.openxmlformats.org/officeDocument/2006/relationships/hyperlink" Id="rId99" Target="file://file-RnEHNBxUAKok2UacCY5sTL#:~:text=logographic%20meanings%20%E2%80%93%20if%20the,purely%20symbolic%20but%20linguistically%20grounded" TargetMode="External" /><Relationship Type="http://schemas.openxmlformats.org/officeDocument/2006/relationships/hyperlink" Id="rId62" Target="file://file-RnEHNBxUAKok2UacCY5sTL#:~:text=mean%20,figure%20except%20the%20Tangata%20Manu" TargetMode="External" /><Relationship Type="http://schemas.openxmlformats.org/officeDocument/2006/relationships/hyperlink" Id="rId32" Target="file://file-RnEHNBxUAKok2UacCY5sTL#:~:text=moon%E2%80%9D,legible%20in%20a%20broad%20sense" TargetMode="External" /><Relationship Type="http://schemas.openxmlformats.org/officeDocument/2006/relationships/hyperlink" Id="rId106" Target="file://file-RnEHNBxUAKok2UacCY5sTL#:~:text=objects,sequences%20to%20known%20Polynesian%20cosmogonies" TargetMode="External" /><Relationship Type="http://schemas.openxmlformats.org/officeDocument/2006/relationships/hyperlink" Id="rId85" Target="file://file-RnEHNBxUAKok2UacCY5sTL#:~:text=polyvalent%3A%20literally%20,glyph%20730%20%E2%80%9Cshark%3F%E2%80%9D%20based%20on" TargetMode="External" /><Relationship Type="http://schemas.openxmlformats.org/officeDocument/2006/relationships/hyperlink" Id="rId60" Target="file://file-RnEHNBxUAKok2UacCY5sTL#:~:text=rank.%20We%20also%20have%20,%3D%20mother" TargetMode="External" /><Relationship Type="http://schemas.openxmlformats.org/officeDocument/2006/relationships/hyperlink" Id="rId27" Target="file://file-RnEHNBxUAKok2UacCY5sTL#:~:text=readings,contain%20a%20sequence%20of%20glyphs" TargetMode="External" /><Relationship Type="http://schemas.openxmlformats.org/officeDocument/2006/relationships/hyperlink" Id="rId69" Target="file://file-RnEHNBxUAKok2UacCY5sTL#:~:text=referring%20to%20what%20appears%20to,our%20decipherment%20is%20broadly%20correct" TargetMode="External" /><Relationship Type="http://schemas.openxmlformats.org/officeDocument/2006/relationships/hyperlink" Id="rId72" Target="file://file-RnEHNBxUAKok2UacCY5sTL#:~:text=related%20glyphs%3A%20,feathered" TargetMode="External" /><Relationship Type="http://schemas.openxmlformats.org/officeDocument/2006/relationships/hyperlink" Id="rId96" Target="file://file-RnEHNBxUAKok2UacCY5sTL#:~:text=respectively.%20Additionally%2C%20a%20unique%20European,sequence%20attached%20to%20certain%20nights" TargetMode="External" /><Relationship Type="http://schemas.openxmlformats.org/officeDocument/2006/relationships/hyperlink" Id="rId65" Target="file://file-RnEHNBxUAKok2UacCY5sTL#:~:text=sacrifice%29,by%20Butinov%20and%20colleagues%2C%20%E2%80%9Cglyph" TargetMode="External" /><Relationship Type="http://schemas.openxmlformats.org/officeDocument/2006/relationships/hyperlink" Id="rId49" Target="file://file-RnEHNBxUAKok2UacCY5sTL#:~:text=sequences%20of%20a%20single%20glyph,Glyph" TargetMode="External" /><Relationship Type="http://schemas.openxmlformats.org/officeDocument/2006/relationships/hyperlink" Id="rId34" Target="file://file-RnEHNBxUAKok2UacCY5sTL#:~:text=syntax%20markers%29%2C%20and%20even%20cross,the%20type%20of%20evidence%20used" TargetMode="External" /><Relationship Type="http://schemas.openxmlformats.org/officeDocument/2006/relationships/hyperlink" Id="rId90" Target="file://file-RnEHNBxUAKok2UacCY5sTL#:~:text=text%20example%3A%20both%20Text%20C,our%20decipherment%20is%20broadly%20correct" TargetMode="External" /><Relationship Type="http://schemas.openxmlformats.org/officeDocument/2006/relationships/hyperlink" Id="rId30" Target="file://file-RnEHNBxUAKok2UacCY5sTL#:~:text=the%20Aruku%20Kurenga%20tablet%29,capital%20letter%20or%20paragraph%20marker" TargetMode="External" /><Relationship Type="http://schemas.openxmlformats.org/officeDocument/2006/relationships/hyperlink" Id="rId64" Target="file://file-RnEHNBxUAKok2UacCY5sTL#:~:text=this%20was%20proposed%20by%20earlier,ferocious%20fish%20%E2%80%93%20source%20texts" TargetMode="External" /><Relationship Type="http://schemas.openxmlformats.org/officeDocument/2006/relationships/hyperlink" Id="rId104" Target="file://file-RnEHNBxUAKok2UacCY5sTL#:~:text=translation%20of%20glyphs%29%3A%20%E2%80%9C%2A%2AChief%2A%2A%20so,the%20turtle%20and%20crescent%20signs" TargetMode="External" /><Relationship Type="http://schemas.openxmlformats.org/officeDocument/2006/relationships/hyperlink" Id="rId103" Target="file://file-RnEHNBxUAKok2UacCY5sTL#:~:text=variants%2C%20not%20hindering%20overall%20comprehension,via%20the%20turtle%20and%20crescent" TargetMode="External" /><Relationship Type="http://schemas.openxmlformats.org/officeDocument/2006/relationships/hyperlink" Id="rId66" Target="file://file-RnEHNBxUAKok2UacCY5sTL#:~:text=with%20fierce%20teeth,Another%20sea%20creature%20is" TargetMode="External" /><Relationship Type="http://schemas.openxmlformats.org/officeDocument/2006/relationships/hyperlink" Id="rId119" Target="file://file-WciWfs2tmvssChMPRXoYz5" TargetMode="External" /><Relationship Type="http://schemas.openxmlformats.org/officeDocument/2006/relationships/hyperlink" Id="rId22" Target="file://file-WciWfs2tmvssChMPRXoYz5#:~:text=and%20it%20exhibits%20striking%20repetitive,their%20offspring%20%E2%80%93%20essentially%20a" TargetMode="External" /><Relationship Type="http://schemas.openxmlformats.org/officeDocument/2006/relationships/hyperlink" Id="rId21" Target="file://file-WciWfs2tmvssChMPRXoYz5#:~:text=meanings%2C%20,clues%20from%20every%20angle%20available" TargetMode="External" /><Relationship Type="http://schemas.openxmlformats.org/officeDocument/2006/relationships/hyperlink" Id="rId123" Target="https://cris.unibo.it/retrieve/ace556f3-9a7d-4db0-8d30-5b37fdd7ab1e/OUP_writing.pdf" TargetMode="External" /><Relationship Type="http://schemas.openxmlformats.org/officeDocument/2006/relationships/hyperlink" Id="rId43" Target="https://cris.unibo.it/retrieve/ace556f3-9a7d-4db0-8d30-5b37fdd7ab1e/OUP_writing.pdf#:~:text=,1990%2C" TargetMode="External" /><Relationship Type="http://schemas.openxmlformats.org/officeDocument/2006/relationships/hyperlink" Id="rId121" Target="https://journals.openedition.org/jso/6314?gathStatIcon=true&amp;lang=en" TargetMode="External" /><Relationship Type="http://schemas.openxmlformats.org/officeDocument/2006/relationships/hyperlink" Id="rId36" Target="https://journals.openedition.org/jso/6314?gathStatIcon=true&amp;lang=en#:~:text=17%20Barthel%20properly%20assigned%20two,246" TargetMode="External" /><Relationship Type="http://schemas.openxmlformats.org/officeDocument/2006/relationships/hyperlink" Id="rId37" Target="https://journals.openedition.org/jso/6314?gathStatIcon=true&amp;lang=en#:~:text=Ra%20Kau" TargetMode="External" /><Relationship Type="http://schemas.openxmlformats.org/officeDocument/2006/relationships/hyperlink" Id="rId41" Target="https://journals.openedition.org/jso/6314?gathStatIcon=true&amp;lang=en#:~:text=hand%2C%20one%20can%20also%20maintain,144" TargetMode="External" /><Relationship Type="http://schemas.openxmlformats.org/officeDocument/2006/relationships/hyperlink" Id="rId45" Target="https://journals.openedition.org/jso/6314?gathStatIcon=true&amp;lang=en#:~:text=wavy%20object%2C%20identified%20with%20Barthel%E2%80%99s,it%20seemed%20isolated%2C%20but%20on" TargetMode="External" /><Relationship Type="http://schemas.openxmlformats.org/officeDocument/2006/relationships/hyperlink" Id="rId122" Target="https://www.persee.fr/doc/jso_0300-953x_1990_num_91_2_2882" TargetMode="External" /><Relationship Type="http://schemas.openxmlformats.org/officeDocument/2006/relationships/hyperlink" Id="rId44" Target="https://www.persee.fr/doc/jso_0300-953x_1990_num_91_2_2882#:~:text=2,far%20more%20than%20glyph%2044" TargetMode="External" /><Relationship Type="http://schemas.openxmlformats.org/officeDocument/2006/relationships/hyperlink" Id="rId39" Target="https://www.persee.fr/doc/jso_0300-953x_1990_num_91_2_2882#:~:text=The%20lunar%20calendar%20of%20Tablet,or%20its%20variant%2040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2025-12-20T20:18:56Z</dcterms:created>
  <dcterms:modified xsi:type="dcterms:W3CDTF">2025-12-20T20:18:56Z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