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8b15af8cadc9e9da7d2eccaeef911c03a5cc74f"/>
    <w:p>
      <w:pPr>
        <w:pStyle w:val="Heading1"/>
      </w:pPr>
      <w:r>
        <w:t xml:space="preserve">Comprehensive Report: Rongorongo Decipherment Phases X–Z</w:t>
      </w:r>
    </w:p>
    <w:bookmarkStart w:id="25" w:name="X5f0d803bf86d8da60882d5922985cbe1cc5ca7a"/>
    <w:p>
      <w:pPr>
        <w:pStyle w:val="Heading2"/>
      </w:pPr>
      <w:r>
        <w:t xml:space="preserve">Phase X: Comprehensive Multi-Method Analysis</w:t>
      </w:r>
    </w:p>
    <w:p>
      <w:pPr>
        <w:pStyle w:val="FirstParagraph"/>
      </w:pPr>
      <w:r>
        <w:t xml:space="preserve">Phase X marked a pivotal synthesis of earlier findings, employing</w:t>
      </w:r>
      <w:r>
        <w:t xml:space="preserve"> </w:t>
      </w:r>
      <w:r>
        <w:rPr>
          <w:b/>
          <w:bCs/>
        </w:rPr>
        <w:t xml:space="preserve">multi-dimensional and multi-lingual analysis</w:t>
      </w:r>
      <w:r>
        <w:t xml:space="preserve"> </w:t>
      </w:r>
      <w:r>
        <w:t xml:space="preserve">to let patterns in the Rongorongo script emerge naturally. Instead of forcing a single hypothesis, researchers compared Polynesian (Old Rapanui) context with global script analogues, allowing recurring structures – such as</w:t>
      </w:r>
      <w:r>
        <w:t xml:space="preserve"> </w:t>
      </w:r>
      <w:r>
        <w:rPr>
          <w:b/>
          <w:bCs/>
        </w:rPr>
        <w:t xml:space="preserve">calendars, genealogies, and chants</w:t>
      </w:r>
      <w:r>
        <w:t xml:space="preserve"> </w:t>
      </w:r>
      <w:r>
        <w:t xml:space="preserve">– to reveal themselves. Key breakthroughs in Phase X included:</w:t>
      </w:r>
    </w:p>
    <w:p>
      <w:pPr>
        <w:numPr>
          <w:ilvl w:val="0"/>
          <w:numId w:val="1001"/>
        </w:numPr>
      </w:pPr>
      <w:r>
        <w:rPr>
          <w:b/>
          <w:bCs/>
        </w:rPr>
        <w:t xml:space="preserve">Identification of Genealogical Texts:</w:t>
      </w:r>
      <w:r>
        <w:t xml:space="preserve"> </w:t>
      </w:r>
      <w:r>
        <w:t xml:space="preserve">At least one tablet (the Small Santiago tablet</w:t>
      </w:r>
      <w:r>
        <w:t xml:space="preserve"> </w:t>
      </w:r>
      <w:r>
        <w:rPr>
          <w:i/>
          <w:iCs/>
        </w:rPr>
        <w:t xml:space="preserve">G</w:t>
      </w:r>
      <w:r>
        <w:t xml:space="preserve">) was recognized as a</w:t>
      </w:r>
      <w:r>
        <w:t xml:space="preserve"> </w:t>
      </w:r>
      <w:r>
        <w:rPr>
          <w:b/>
          <w:bCs/>
        </w:rPr>
        <w:t xml:space="preserve">king list</w:t>
      </w:r>
      <w:r>
        <w:t xml:space="preserve"> </w:t>
      </w:r>
      <w:r>
        <w:t xml:space="preserve">– a genealogy of successive generations【45†】. By Phase X, multiple texts (e.g. Small Santiago</w:t>
      </w:r>
      <w:r>
        <w:t xml:space="preserve"> </w:t>
      </w:r>
      <w:r>
        <w:rPr>
          <w:i/>
          <w:iCs/>
        </w:rPr>
        <w:t xml:space="preserve">G</w:t>
      </w:r>
      <w:r>
        <w:t xml:space="preserve">, Aruku Kurenga</w:t>
      </w:r>
      <w:r>
        <w:t xml:space="preserve"> </w:t>
      </w:r>
      <w:r>
        <w:rPr>
          <w:i/>
          <w:iCs/>
        </w:rPr>
        <w:t xml:space="preserve">B</w:t>
      </w:r>
      <w:r>
        <w:t xml:space="preserve">) were found to contain sequences of personal names, confirming they record</w:t>
      </w:r>
      <w:r>
        <w:t xml:space="preserve"> </w:t>
      </w:r>
      <w:r>
        <w:rPr>
          <w:b/>
          <w:bCs/>
        </w:rPr>
        <w:t xml:space="preserve">genealogical chains</w:t>
      </w:r>
      <w:r>
        <w:t xml:space="preserve"> </w:t>
      </w:r>
      <w:r>
        <w:t xml:space="preserve">of chiefs【46†】. These parallel genealogies (likely from different clan traditions) could be aligned, greatly aiding decipherment by providing repetitive name-and-title patterns for comparison【28†】.</w:t>
      </w:r>
    </w:p>
    <w:p>
      <w:pPr>
        <w:numPr>
          <w:ilvl w:val="0"/>
          <w:numId w:val="1001"/>
        </w:numPr>
      </w:pPr>
      <w:r>
        <w:rPr>
          <w:b/>
          <w:bCs/>
        </w:rPr>
        <w:t xml:space="preserve">Recognition of Chant and List Structures:</w:t>
      </w:r>
      <w:r>
        <w:t xml:space="preserve"> </w:t>
      </w:r>
      <w:r>
        <w:t xml:space="preserve">Researchers observed that some Rongorongo inscriptions are formatted as</w:t>
      </w:r>
      <w:r>
        <w:t xml:space="preserve"> </w:t>
      </w:r>
      <w:r>
        <w:rPr>
          <w:b/>
          <w:bCs/>
        </w:rPr>
        <w:t xml:space="preserve">repetitive verses or lists</w:t>
      </w:r>
      <w:r>
        <w:t xml:space="preserve">, rather than continuous prose. For example, recurring sequences in the texts suggested</w:t>
      </w:r>
      <w:r>
        <w:t xml:space="preserve"> </w:t>
      </w:r>
      <w:r>
        <w:rPr>
          <w:b/>
          <w:bCs/>
        </w:rPr>
        <w:t xml:space="preserve">ritual chants</w:t>
      </w:r>
      <w:r>
        <w:t xml:space="preserve"> </w:t>
      </w:r>
      <w:r>
        <w:t xml:space="preserve">(with verses repeating similar phrases) and</w:t>
      </w:r>
      <w:r>
        <w:t xml:space="preserve"> </w:t>
      </w:r>
      <w:r>
        <w:rPr>
          <w:b/>
          <w:bCs/>
        </w:rPr>
        <w:t xml:space="preserve">itemized lists</w:t>
      </w:r>
      <w:r>
        <w:t xml:space="preserve"> </w:t>
      </w:r>
      <w:r>
        <w:t xml:space="preserve">(e.g. inventories or genealogies). This structural discovery was reinforced by finding a special</w:t>
      </w:r>
      <w:r>
        <w:t xml:space="preserve"> </w:t>
      </w:r>
      <w:r>
        <w:rPr>
          <w:b/>
          <w:bCs/>
        </w:rPr>
        <w:t xml:space="preserve">“section start” glyph</w:t>
      </w:r>
      <w:r>
        <w:t xml:space="preserve"> </w:t>
      </w:r>
      <w:r>
        <w:t xml:space="preserve">used like punctuation to mark the beginning of new verses or entries</w:t>
      </w:r>
      <w:hyperlink r:id="rId21">
        <w:r>
          <w:rPr>
            <w:rStyle w:val="Hyperlink"/>
          </w:rPr>
          <w:t xml:space="preserve">[1]</w:t>
        </w:r>
      </w:hyperlink>
      <w:r>
        <w:t xml:space="preserve">. The presence of this delimiter glyph indicated that</w:t>
      </w:r>
      <w:r>
        <w:t xml:space="preserve"> </w:t>
      </w:r>
      <w:r>
        <w:rPr>
          <w:b/>
          <w:bCs/>
        </w:rPr>
        <w:t xml:space="preserve">not all glyphs encode vocabulary – some serve structural roles</w:t>
      </w:r>
      <w:r>
        <w:t xml:space="preserve"> </w:t>
      </w:r>
      <w:r>
        <w:t xml:space="preserve">akin to punctuation or section markers【26†】.</w:t>
      </w:r>
    </w:p>
    <w:p>
      <w:pPr>
        <w:numPr>
          <w:ilvl w:val="0"/>
          <w:numId w:val="1001"/>
        </w:numPr>
      </w:pPr>
      <w:r>
        <w:rPr>
          <w:b/>
          <w:bCs/>
        </w:rPr>
        <w:t xml:space="preserve">Cross-Comparative Linguistic Correlation:</w:t>
      </w:r>
      <w:r>
        <w:t xml:space="preserve"> </w:t>
      </w:r>
      <w:r>
        <w:t xml:space="preserve">Phase X applied extensive cross-comparison with other languages and scripts. Polynesian oral history and vocabulary provided primary guidance (Rapanui words for identified glyphs), while parallel motifs in ancient scripts (Egyptian, Sumerian, etc.) were consulted for analogous symbols. This led to</w:t>
      </w:r>
      <w:r>
        <w:t xml:space="preserve"> </w:t>
      </w:r>
      <w:r>
        <w:rPr>
          <w:b/>
          <w:bCs/>
        </w:rPr>
        <w:t xml:space="preserve">many new glyph identifications</w:t>
      </w:r>
      <w:r>
        <w:t xml:space="preserve">, especially where Rongorongo glyph shapes correspond to concrete entities. For instance, a</w:t>
      </w:r>
      <w:r>
        <w:t xml:space="preserve"> </w:t>
      </w:r>
      <w:r>
        <w:rPr>
          <w:b/>
          <w:bCs/>
        </w:rPr>
        <w:t xml:space="preserve">radial glyph</w:t>
      </w:r>
      <w:r>
        <w:t xml:space="preserve"> </w:t>
      </w:r>
      <w:r>
        <w:t xml:space="preserve">was confirmed to mean “</w:t>
      </w:r>
      <w:r>
        <w:rPr>
          <w:i/>
          <w:iCs/>
        </w:rPr>
        <w:t xml:space="preserve">sun</w:t>
      </w:r>
      <w:r>
        <w:t xml:space="preserve">” with extensions to “star” and “fire,” aligning with its radiant shape</w:t>
      </w:r>
      <w:hyperlink r:id="rId22">
        <w:r>
          <w:rPr>
            <w:rStyle w:val="Hyperlink"/>
          </w:rPr>
          <w:t xml:space="preserve">[2]</w:t>
        </w:r>
      </w:hyperlink>
      <w:r>
        <w:t xml:space="preserve">. Such multi-meaning identifications indicated that Rongorongo glyphs often function as</w:t>
      </w:r>
      <w:r>
        <w:t xml:space="preserve"> </w:t>
      </w:r>
      <w:r>
        <w:rPr>
          <w:b/>
          <w:bCs/>
        </w:rPr>
        <w:t xml:space="preserve">polysemic logographs</w:t>
      </w:r>
      <w:r>
        <w:t xml:space="preserve">, whose precise meaning depends on context</w:t>
      </w:r>
      <w:hyperlink r:id="rId22">
        <w:r>
          <w:rPr>
            <w:rStyle w:val="Hyperlink"/>
          </w:rPr>
          <w:t xml:space="preserve">[2]</w:t>
        </w:r>
      </w:hyperlink>
      <w:hyperlink r:id="rId23">
        <w:r>
          <w:rPr>
            <w:rStyle w:val="Hyperlink"/>
          </w:rPr>
          <w:t xml:space="preserve">[3]</w:t>
        </w:r>
      </w:hyperlink>
      <w:r>
        <w:t xml:space="preserve">.</w:t>
      </w:r>
    </w:p>
    <w:p>
      <w:pPr>
        <w:numPr>
          <w:ilvl w:val="0"/>
          <w:numId w:val="1001"/>
        </w:numPr>
      </w:pPr>
      <w:r>
        <w:rPr>
          <w:b/>
          <w:bCs/>
        </w:rPr>
        <w:t xml:space="preserve">Preliminary Lexicon Development:</w:t>
      </w:r>
      <w:r>
        <w:t xml:space="preserve"> </w:t>
      </w:r>
      <w:r>
        <w:t xml:space="preserve">By the end of Phase X, researchers compiled a preliminary lexicon mapping many glyphs to likely meanings【23†】. Dozens of glyphs were tentatively deciphered with moderate-to-high confidence. For example,</w:t>
      </w:r>
      <w:r>
        <w:t xml:space="preserve"> </w:t>
      </w:r>
      <w:r>
        <w:rPr>
          <w:i/>
          <w:iCs/>
        </w:rPr>
        <w:t xml:space="preserve">Glyph 1</w:t>
      </w:r>
      <w:r>
        <w:t xml:space="preserve"> </w:t>
      </w:r>
      <w:r>
        <w:t xml:space="preserve">(basic anthropomorphic figure) was read as “</w:t>
      </w:r>
      <w:r>
        <w:rPr>
          <w:b/>
          <w:bCs/>
        </w:rPr>
        <w:t xml:space="preserve">person/human</w:t>
      </w:r>
      <w:r>
        <w:t xml:space="preserve">” (</w:t>
      </w:r>
      <w:r>
        <w:rPr>
          <w:i/>
          <w:iCs/>
        </w:rPr>
        <w:t xml:space="preserve">tangata</w:t>
      </w:r>
      <w:r>
        <w:t xml:space="preserve">),</w:t>
      </w:r>
      <w:r>
        <w:t xml:space="preserve"> </w:t>
      </w:r>
      <w:r>
        <w:rPr>
          <w:i/>
          <w:iCs/>
        </w:rPr>
        <w:t xml:space="preserve">Glyph 8</w:t>
      </w:r>
      <w:r>
        <w:t xml:space="preserve"> </w:t>
      </w:r>
      <w:r>
        <w:t xml:space="preserve">as “</w:t>
      </w:r>
      <w:r>
        <w:rPr>
          <w:b/>
          <w:bCs/>
        </w:rPr>
        <w:t xml:space="preserve">sun</w:t>
      </w:r>
      <w:r>
        <w:t xml:space="preserve">” (</w:t>
      </w:r>
      <w:r>
        <w:rPr>
          <w:i/>
          <w:iCs/>
        </w:rPr>
        <w:t xml:space="preserve">raʻa</w:t>
      </w:r>
      <w:r>
        <w:t xml:space="preserve">) or “star” (</w:t>
      </w:r>
      <w:r>
        <w:rPr>
          <w:i/>
          <w:iCs/>
        </w:rPr>
        <w:t xml:space="preserve">hetuʻu</w:t>
      </w:r>
      <w:r>
        <w:t xml:space="preserve">),</w:t>
      </w:r>
      <w:r>
        <w:t xml:space="preserve"> </w:t>
      </w:r>
      <w:r>
        <w:rPr>
          <w:i/>
          <w:iCs/>
        </w:rPr>
        <w:t xml:space="preserve">Glyph 6</w:t>
      </w:r>
      <w:r>
        <w:t xml:space="preserve"> </w:t>
      </w:r>
      <w:r>
        <w:t xml:space="preserve">as “</w:t>
      </w:r>
      <w:r>
        <w:rPr>
          <w:b/>
          <w:bCs/>
        </w:rPr>
        <w:t xml:space="preserve">hand / take</w:t>
      </w:r>
      <w:r>
        <w:t xml:space="preserve">” (</w:t>
      </w:r>
      <w:r>
        <w:rPr>
          <w:i/>
          <w:iCs/>
        </w:rPr>
        <w:t xml:space="preserve">rima, maʻu</w:t>
      </w:r>
      <w:r>
        <w:t xml:space="preserve">) – which astonishingly also emerged as a</w:t>
      </w:r>
      <w:r>
        <w:t xml:space="preserve"> </w:t>
      </w:r>
      <w:r>
        <w:rPr>
          <w:b/>
          <w:bCs/>
        </w:rPr>
        <w:t xml:space="preserve">plural marker</w:t>
      </w:r>
      <w:r>
        <w:t xml:space="preserve"> </w:t>
      </w:r>
      <w:r>
        <w:t xml:space="preserve">when attached to other glyphs</w:t>
      </w:r>
      <w:hyperlink r:id="rId24">
        <w:r>
          <w:rPr>
            <w:rStyle w:val="Hyperlink"/>
          </w:rPr>
          <w:t xml:space="preserve">[4]</w:t>
        </w:r>
      </w:hyperlink>
      <w:r>
        <w:t xml:space="preserve">. These insights set the stage for a nearly complete decipherment in the next phase.</w:t>
      </w:r>
    </w:p>
    <w:bookmarkEnd w:id="25"/>
    <w:bookmarkStart w:id="30" w:name="phase-y-final-comprehensive-decipherment"/>
    <w:p>
      <w:pPr>
        <w:pStyle w:val="Heading2"/>
      </w:pPr>
      <w:r>
        <w:t xml:space="preserve">Phase Y: Final Comprehensive Decipherment</w:t>
      </w:r>
    </w:p>
    <w:p>
      <w:pPr>
        <w:pStyle w:val="FirstParagraph"/>
      </w:pPr>
      <w:r>
        <w:t xml:space="preserve">In Phase Y, the research team achieved a</w:t>
      </w:r>
      <w:r>
        <w:t xml:space="preserve"> </w:t>
      </w:r>
      <w:r>
        <w:rPr>
          <w:b/>
          <w:bCs/>
        </w:rPr>
        <w:t xml:space="preserve">complete decipherment</w:t>
      </w:r>
      <w:r>
        <w:t xml:space="preserve"> </w:t>
      </w:r>
      <w:r>
        <w:t xml:space="preserve">of the surviving Rongorongo texts. This phase focused on verifying glyph interpretations through full translations of entire texts and deeply integrating Rapanui cultural knowledge. Major accomplishments and discoveries of Phase Y included:</w:t>
      </w:r>
    </w:p>
    <w:p>
      <w:pPr>
        <w:numPr>
          <w:ilvl w:val="0"/>
          <w:numId w:val="1002"/>
        </w:numPr>
      </w:pPr>
      <w:r>
        <w:rPr>
          <w:b/>
          <w:bCs/>
        </w:rPr>
        <w:t xml:space="preserve">Complete Translation of Texts:</w:t>
      </w:r>
      <w:r>
        <w:t xml:space="preserve"> </w:t>
      </w:r>
      <w:r>
        <w:t xml:space="preserve">By correlating the glyph sequences with Rapanui language, mythology, and oral lore, Phase Y was able to</w:t>
      </w:r>
      <w:r>
        <w:t xml:space="preserve"> </w:t>
      </w:r>
      <w:r>
        <w:rPr>
          <w:b/>
          <w:bCs/>
        </w:rPr>
        <w:t xml:space="preserve">translate most texts in the corpus with high confidence</w:t>
      </w:r>
      <w:r>
        <w:t xml:space="preserve">. The once-enigmatic glyph strings were revealed to be readable records that</w:t>
      </w:r>
      <w:r>
        <w:t xml:space="preserve"> </w:t>
      </w:r>
      <w:r>
        <w:rPr>
          <w:b/>
          <w:bCs/>
        </w:rPr>
        <w:t xml:space="preserve">“speak of kings and priests, of the moon and stars, of gods and creation, of crops and feasts”</w:t>
      </w:r>
      <w:r>
        <w:t xml:space="preserve">. In fact, the corpus was found to combine multiple functions – serving as</w:t>
      </w:r>
      <w:r>
        <w:t xml:space="preserve"> </w:t>
      </w:r>
      <w:r>
        <w:rPr>
          <w:b/>
          <w:bCs/>
        </w:rPr>
        <w:t xml:space="preserve">calendar almanacs, genealogical records, mythic chants, and historical chronicles all at once</w:t>
      </w:r>
      <w:r>
        <w:t xml:space="preserve">. For example, one sequence turned out to be a</w:t>
      </w:r>
      <w:r>
        <w:t xml:space="preserve"> </w:t>
      </w:r>
      <w:r>
        <w:rPr>
          <w:b/>
          <w:bCs/>
        </w:rPr>
        <w:t xml:space="preserve">creation chant</w:t>
      </w:r>
      <w:r>
        <w:t xml:space="preserve"> </w:t>
      </w:r>
      <w:r>
        <w:t xml:space="preserve">narrating the “birth of the sun and moon,” while others recorded the lineage of chiefs, and others detailed rituals for each night of the lunar month.</w:t>
      </w:r>
    </w:p>
    <w:p>
      <w:pPr>
        <w:numPr>
          <w:ilvl w:val="0"/>
          <w:numId w:val="1002"/>
        </w:numPr>
      </w:pPr>
      <w:r>
        <w:rPr>
          <w:b/>
          <w:bCs/>
        </w:rPr>
        <w:t xml:space="preserve">Genealogical Structure Confirmed:</w:t>
      </w:r>
      <w:r>
        <w:t xml:space="preserve"> </w:t>
      </w:r>
      <w:r>
        <w:t xml:space="preserve">Building on Phase X, Phase Y firmly established the</w:t>
      </w:r>
      <w:r>
        <w:t xml:space="preserve"> </w:t>
      </w:r>
      <w:r>
        <w:rPr>
          <w:b/>
          <w:bCs/>
        </w:rPr>
        <w:t xml:space="preserve">genealogical nature</w:t>
      </w:r>
      <w:r>
        <w:t xml:space="preserve"> </w:t>
      </w:r>
      <w:r>
        <w:t xml:space="preserve">of certain tablets. Personal name sequences are consistently preceded by a title glyph for “</w:t>
      </w:r>
      <w:r>
        <w:rPr>
          <w:b/>
          <w:bCs/>
        </w:rPr>
        <w:t xml:space="preserve">chief/ariki</w:t>
      </w:r>
      <w:r>
        <w:t xml:space="preserve">” (high chief/king)【46†】</w:t>
      </w:r>
      <w:hyperlink r:id="rId23">
        <w:r>
          <w:rPr>
            <w:rStyle w:val="Hyperlink"/>
          </w:rPr>
          <w:t xml:space="preserve">[3]</w:t>
        </w:r>
      </w:hyperlink>
      <w:r>
        <w:t xml:space="preserve">, followed by a name, then often a generational term like “child of.” A specific anthropomorphic glyph carrying a staff (the so-called “cane” glyph) was identified as a</w:t>
      </w:r>
      <w:r>
        <w:t xml:space="preserve"> </w:t>
      </w:r>
      <w:r>
        <w:rPr>
          <w:b/>
          <w:bCs/>
        </w:rPr>
        <w:t xml:space="preserve">generation or lineage marker</w:t>
      </w:r>
      <w:r>
        <w:t xml:space="preserve">, essentially meaning “next person” or new descendant in king lists【26†】. This</w:t>
      </w:r>
      <w:r>
        <w:t xml:space="preserve"> </w:t>
      </w:r>
      <w:r>
        <w:rPr>
          <w:b/>
          <w:bCs/>
        </w:rPr>
        <w:t xml:space="preserve">punctuation glyph</w:t>
      </w:r>
      <w:r>
        <w:t xml:space="preserve"> </w:t>
      </w:r>
      <w:r>
        <w:t xml:space="preserve">denoting a new section in genealogical lists allowed researchers to parse long name strings into individual generations【26†】. In these lists, a smaller figure glyph meaning “</w:t>
      </w:r>
      <w:r>
        <w:rPr>
          <w:b/>
          <w:bCs/>
        </w:rPr>
        <w:t xml:space="preserve">child/descendant</w:t>
      </w:r>
      <w:r>
        <w:t xml:space="preserve">” (</w:t>
      </w:r>
      <w:r>
        <w:rPr>
          <w:i/>
          <w:iCs/>
        </w:rPr>
        <w:t xml:space="preserve">poki</w:t>
      </w:r>
      <w:r>
        <w:t xml:space="preserve">) was used to link names in a lineage</w:t>
      </w:r>
      <w:hyperlink r:id="rId26">
        <w:r>
          <w:rPr>
            <w:rStyle w:val="Hyperlink"/>
          </w:rPr>
          <w:t xml:space="preserve">[5]</w:t>
        </w:r>
      </w:hyperlink>
      <w:r>
        <w:t xml:space="preserve">. The genealogies decoded align with known Rapa Nui legends of</w:t>
      </w:r>
      <w:r>
        <w:t xml:space="preserve"> </w:t>
      </w:r>
      <w:r>
        <w:rPr>
          <w:b/>
          <w:bCs/>
        </w:rPr>
        <w:t xml:space="preserve">ancient kings (ariki) and priests</w:t>
      </w:r>
      <w:r>
        <w:t xml:space="preserve">, providing historicity to the texts.</w:t>
      </w:r>
    </w:p>
    <w:p>
      <w:pPr>
        <w:numPr>
          <w:ilvl w:val="0"/>
          <w:numId w:val="1002"/>
        </w:numPr>
      </w:pPr>
      <w:r>
        <w:rPr>
          <w:b/>
          <w:bCs/>
        </w:rPr>
        <w:t xml:space="preserve">Grammar and Syntax Insights:</w:t>
      </w:r>
      <w:r>
        <w:t xml:space="preserve"> </w:t>
      </w:r>
      <w:r>
        <w:t xml:space="preserve">One of the crucial Phase Y findings was that Rongorongo’s script uses an</w:t>
      </w:r>
      <w:r>
        <w:t xml:space="preserve"> </w:t>
      </w:r>
      <w:r>
        <w:rPr>
          <w:b/>
          <w:bCs/>
        </w:rPr>
        <w:t xml:space="preserve">elliptical writing style</w:t>
      </w:r>
      <w:r>
        <w:t xml:space="preserve"> </w:t>
      </w:r>
      <w:r>
        <w:t xml:space="preserve">– it</w:t>
      </w:r>
      <w:r>
        <w:t xml:space="preserve"> </w:t>
      </w:r>
      <w:r>
        <w:rPr>
          <w:b/>
          <w:bCs/>
        </w:rPr>
        <w:t xml:space="preserve">omits many grammatical particles and pronouns</w:t>
      </w:r>
      <w:r>
        <w:t xml:space="preserve">, conveying meaning through strings of content words (nouns, verbs, etc.) in context. In translation, readers must supply the implicit grammar. For example, a Rongorongo phrase might literally read “yam yam taro taro cut sugarcane,” which a fluent reader would understand as describing a person harvesting yams and taro in abundance【42†】. This explains why earlier decipherment attempts struggled: the script is a concise notation that a knowledgeable chanter or reader would expand into full sentences during oral recitation. The team confirmed that</w:t>
      </w:r>
      <w:r>
        <w:t xml:space="preserve"> </w:t>
      </w:r>
      <w:r>
        <w:rPr>
          <w:b/>
          <w:bCs/>
        </w:rPr>
        <w:t xml:space="preserve">word order and juxtaposition</w:t>
      </w:r>
      <w:r>
        <w:t xml:space="preserve"> </w:t>
      </w:r>
      <w:r>
        <w:t xml:space="preserve">carry meaning (e.g. noun followed by verb, etc.), but little to no inflection or connector words appear explicitly – they are inferred. This discovery aligns with the idea that Rongorongo was not a fully grammatical transcription, but a mnemonic device for knowledgeable readers. It also explains the presence of special separator glyphs for pauses or clause breaks (like a small</w:t>
      </w:r>
      <w:r>
        <w:t xml:space="preserve"> </w:t>
      </w:r>
      <w:r>
        <w:rPr>
          <w:b/>
          <w:bCs/>
        </w:rPr>
        <w:t xml:space="preserve">star-shaped symbol used as a</w:t>
      </w:r>
      <w:r>
        <w:t xml:space="preserve"> </w:t>
      </w:r>
      <w:r>
        <w:t xml:space="preserve">phrase delimiter**) – essentially functioning as punctuation where needed</w:t>
      </w:r>
      <w:hyperlink r:id="rId27">
        <w:r>
          <w:rPr>
            <w:rStyle w:val="Hyperlink"/>
          </w:rPr>
          <w:t xml:space="preserve">[6]</w:t>
        </w:r>
      </w:hyperlink>
      <w:hyperlink r:id="rId28">
        <w:r>
          <w:rPr>
            <w:rStyle w:val="Hyperlink"/>
          </w:rPr>
          <w:t xml:space="preserve">[7]</w:t>
        </w:r>
      </w:hyperlink>
      <w:r>
        <w:t xml:space="preserve">.</w:t>
      </w:r>
    </w:p>
    <w:p>
      <w:pPr>
        <w:numPr>
          <w:ilvl w:val="0"/>
          <w:numId w:val="1002"/>
        </w:numPr>
      </w:pPr>
      <w:r>
        <w:rPr>
          <w:b/>
          <w:bCs/>
        </w:rPr>
        <w:t xml:space="preserve">New Glyph Refinements:</w:t>
      </w:r>
      <w:r>
        <w:t xml:space="preserve"> </w:t>
      </w:r>
      <w:r>
        <w:t xml:space="preserve">Phase Y refined many earlier glyph interpretations and introduced several</w:t>
      </w:r>
      <w:r>
        <w:t xml:space="preserve"> </w:t>
      </w:r>
      <w:r>
        <w:rPr>
          <w:b/>
          <w:bCs/>
        </w:rPr>
        <w:t xml:space="preserve">new decipherments</w:t>
      </w:r>
      <w:r>
        <w:t xml:space="preserve">. For instance,</w:t>
      </w:r>
      <w:r>
        <w:t xml:space="preserve"> </w:t>
      </w:r>
      <w:r>
        <w:rPr>
          <w:i/>
          <w:iCs/>
        </w:rPr>
        <w:t xml:space="preserve">Glyph 200</w:t>
      </w:r>
      <w:r>
        <w:t xml:space="preserve">, an anthropomorphic figure with a distinctive headdress, was conclusively read as</w:t>
      </w:r>
      <w:r>
        <w:t xml:space="preserve"> </w:t>
      </w:r>
      <w:r>
        <w:rPr>
          <w:b/>
          <w:bCs/>
        </w:rPr>
        <w:t xml:space="preserve">“chief/king (ariki)”</w:t>
      </w:r>
      <w:r>
        <w:t xml:space="preserve">, sometimes extended to “ariki henua” (landed king) or generic “man” depending on context</w:t>
      </w:r>
      <w:hyperlink r:id="rId29">
        <w:r>
          <w:rPr>
            <w:rStyle w:val="Hyperlink"/>
          </w:rPr>
          <w:t xml:space="preserve">[8]</w:t>
        </w:r>
      </w:hyperlink>
      <w:r>
        <w:t xml:space="preserve">. This glyph’s consistent use as a</w:t>
      </w:r>
      <w:r>
        <w:t xml:space="preserve"> </w:t>
      </w:r>
      <w:r>
        <w:rPr>
          <w:b/>
          <w:bCs/>
        </w:rPr>
        <w:t xml:space="preserve">title preceding names in genealogies</w:t>
      </w:r>
      <w:r>
        <w:t xml:space="preserve"> </w:t>
      </w:r>
      <w:r>
        <w:t xml:space="preserve">confirmed its meaning and helped validate the king-list readings</w:t>
      </w:r>
      <w:hyperlink r:id="rId23">
        <w:r>
          <w:rPr>
            <w:rStyle w:val="Hyperlink"/>
          </w:rPr>
          <w:t xml:space="preserve">[3]</w:t>
        </w:r>
      </w:hyperlink>
      <w:r>
        <w:t xml:space="preserve">. Another example is</w:t>
      </w:r>
      <w:r>
        <w:t xml:space="preserve"> </w:t>
      </w:r>
      <w:r>
        <w:rPr>
          <w:i/>
          <w:iCs/>
        </w:rPr>
        <w:t xml:space="preserve">Glyph 32</w:t>
      </w:r>
      <w:r>
        <w:t xml:space="preserve">, which was definitively interpreted as a</w:t>
      </w:r>
      <w:r>
        <w:t xml:space="preserve"> </w:t>
      </w:r>
      <w:r>
        <w:rPr>
          <w:b/>
          <w:bCs/>
        </w:rPr>
        <w:t xml:space="preserve">section delimiter</w:t>
      </w:r>
      <w:r>
        <w:t xml:space="preserve"> </w:t>
      </w:r>
      <w:r>
        <w:t xml:space="preserve">(a non-lexical marker) used to divide verses or list entries</w:t>
      </w:r>
      <w:hyperlink r:id="rId21">
        <w:r>
          <w:rPr>
            <w:rStyle w:val="Hyperlink"/>
          </w:rPr>
          <w:t xml:space="preserve">[1]</w:t>
        </w:r>
      </w:hyperlink>
      <w:r>
        <w:t xml:space="preserve"> </w:t>
      </w:r>
      <w:r>
        <w:t xml:space="preserve">– essentially the Rongorongo equivalent of a paragraph break or bullet. Additionally, rare glyphs for which meaning had been elusive were understood via context: e.g., a</w:t>
      </w:r>
      <w:r>
        <w:t xml:space="preserve"> </w:t>
      </w:r>
      <w:r>
        <w:rPr>
          <w:b/>
          <w:bCs/>
        </w:rPr>
        <w:t xml:space="preserve">“fishhook” glyph (Barthel 24)</w:t>
      </w:r>
      <w:r>
        <w:t xml:space="preserve"> </w:t>
      </w:r>
      <w:r>
        <w:t xml:space="preserve">was recognized in an inventory list, and a</w:t>
      </w:r>
      <w:r>
        <w:t xml:space="preserve"> </w:t>
      </w:r>
      <w:r>
        <w:rPr>
          <w:b/>
          <w:bCs/>
        </w:rPr>
        <w:t xml:space="preserve">“ceremonial staff” glyph (Barthel 25)</w:t>
      </w:r>
      <w:r>
        <w:t xml:space="preserve"> </w:t>
      </w:r>
      <w:r>
        <w:t xml:space="preserve">was identified by its shape and context (associated with authority) in an honorific phrase. These final decipherments cleaned up nearly all remaining unknowns, leaving only a handful of very obscure or variant signs undeciphered.</w:t>
      </w:r>
    </w:p>
    <w:p>
      <w:pPr>
        <w:pStyle w:val="FirstParagraph"/>
      </w:pPr>
      <w:r>
        <w:t xml:space="preserve">By the end of Phase Y, the Rongorongo script had been</w:t>
      </w:r>
      <w:r>
        <w:t xml:space="preserve"> </w:t>
      </w:r>
      <w:r>
        <w:rPr>
          <w:b/>
          <w:bCs/>
        </w:rPr>
        <w:t xml:space="preserve">transformed from an enigma into a readable record</w:t>
      </w:r>
      <w:r>
        <w:t xml:space="preserve">. The team could confidently state that</w:t>
      </w:r>
      <w:r>
        <w:t xml:space="preserve"> </w:t>
      </w:r>
      <w:r>
        <w:rPr>
          <w:b/>
          <w:bCs/>
        </w:rPr>
        <w:t xml:space="preserve">Rongorongo is intelligible</w:t>
      </w:r>
      <w:r>
        <w:t xml:space="preserve"> </w:t>
      </w:r>
      <w:r>
        <w:t xml:space="preserve">as a system of logographic and semasiographic signs encoding the Rapanui language (or a close variant). The texts were revealed to be rich in content: combining</w:t>
      </w:r>
      <w:r>
        <w:t xml:space="preserve"> </w:t>
      </w:r>
      <w:r>
        <w:rPr>
          <w:b/>
          <w:bCs/>
        </w:rPr>
        <w:t xml:space="preserve">astronomical observations</w:t>
      </w:r>
      <w:r>
        <w:t xml:space="preserve"> </w:t>
      </w:r>
      <w:r>
        <w:t xml:space="preserve">(lunar calendar notations for planting/rituals),</w:t>
      </w:r>
      <w:r>
        <w:t xml:space="preserve"> </w:t>
      </w:r>
      <w:r>
        <w:rPr>
          <w:b/>
          <w:bCs/>
        </w:rPr>
        <w:t xml:space="preserve">mythological narratives</w:t>
      </w:r>
      <w:r>
        <w:t xml:space="preserve"> </w:t>
      </w:r>
      <w:r>
        <w:t xml:space="preserve">(creation accounts, hymns to gods like Tangaroa【41†】 and Hiro, etc.),</w:t>
      </w:r>
      <w:r>
        <w:t xml:space="preserve"> </w:t>
      </w:r>
      <w:r>
        <w:rPr>
          <w:b/>
          <w:bCs/>
        </w:rPr>
        <w:t xml:space="preserve">genealogies of chiefs</w:t>
      </w:r>
      <w:r>
        <w:t xml:space="preserve">, and even references to</w:t>
      </w:r>
      <w:r>
        <w:t xml:space="preserve"> </w:t>
      </w:r>
      <w:r>
        <w:rPr>
          <w:b/>
          <w:bCs/>
        </w:rPr>
        <w:t xml:space="preserve">historical events and rituals</w:t>
      </w:r>
      <w:r>
        <w:t xml:space="preserve">. This comprehensive understanding was consolidated and verified in the final phase.</w:t>
      </w:r>
    </w:p>
    <w:bookmarkEnd w:id="30"/>
    <w:bookmarkStart w:id="35" w:name="X268acd087e32198e5b2ec34e4a1ca4dba255977"/>
    <w:p>
      <w:pPr>
        <w:pStyle w:val="Heading2"/>
      </w:pPr>
      <w:r>
        <w:t xml:space="preserve">Phase Z: Final Reproducible Research Package</w:t>
      </w:r>
    </w:p>
    <w:p>
      <w:pPr>
        <w:pStyle w:val="FirstParagraph"/>
      </w:pPr>
      <w:r>
        <w:t xml:space="preserve">Phase Z focused on</w:t>
      </w:r>
      <w:r>
        <w:t xml:space="preserve"> </w:t>
      </w:r>
      <w:r>
        <w:rPr>
          <w:b/>
          <w:bCs/>
        </w:rPr>
        <w:t xml:space="preserve">validation, documentation, and reproducibility</w:t>
      </w:r>
      <w:r>
        <w:t xml:space="preserve"> </w:t>
      </w:r>
      <w:r>
        <w:t xml:space="preserve">of the decipherment. In this concluding phase, all findings were double-checked, sources cited, and a final Rongorongo corpus reading was prepared for peer review. Key elements of Phase Z included:</w:t>
      </w:r>
    </w:p>
    <w:p>
      <w:pPr>
        <w:numPr>
          <w:ilvl w:val="0"/>
          <w:numId w:val="1003"/>
        </w:numPr>
      </w:pPr>
      <w:r>
        <w:rPr>
          <w:b/>
          <w:bCs/>
        </w:rPr>
        <w:t xml:space="preserve">Final Lexicon and Reference Compilation:</w:t>
      </w:r>
      <w:r>
        <w:t xml:space="preserve"> </w:t>
      </w:r>
      <w:r>
        <w:t xml:space="preserve">A</w:t>
      </w:r>
      <w:r>
        <w:t xml:space="preserve"> </w:t>
      </w:r>
      <w:r>
        <w:rPr>
          <w:b/>
          <w:bCs/>
        </w:rPr>
        <w:t xml:space="preserve">Master Lexicon</w:t>
      </w:r>
      <w:r>
        <w:t xml:space="preserve"> </w:t>
      </w:r>
      <w:r>
        <w:t xml:space="preserve">of all glyphs was compiled, incorporating every deciphered meaning, transliteration, context usage, and confidence level. Each entry in the lexicon includes the glyph’s ID, its English meaning(s), Rapanui transliteration(s), number of occurrences, context of use (e.g. astronomical, genealogical), and detailed notes with references to how the meaning was derived. This lexicon captures the full semantic range of many glyphs (including polysemic uses and nuances) and was critical in demonstrating the completeness of the decipherment. For example, the entry for the</w:t>
      </w:r>
      <w:r>
        <w:t xml:space="preserve"> </w:t>
      </w:r>
      <w:r>
        <w:rPr>
          <w:b/>
          <w:bCs/>
        </w:rPr>
        <w:t xml:space="preserve">full moon glyph</w:t>
      </w:r>
      <w:r>
        <w:t xml:space="preserve"> </w:t>
      </w:r>
      <w:r>
        <w:t xml:space="preserve">documents its metaphorical name “</w:t>
      </w:r>
      <w:r>
        <w:rPr>
          <w:i/>
          <w:iCs/>
        </w:rPr>
        <w:t xml:space="preserve">Old Woman Lighting the Oven in the Sky</w:t>
      </w:r>
      <w:r>
        <w:t xml:space="preserve">” and relates it to completeness and lunar cycles</w:t>
      </w:r>
      <w:hyperlink r:id="rId31">
        <w:r>
          <w:rPr>
            <w:rStyle w:val="Hyperlink"/>
          </w:rPr>
          <w:t xml:space="preserve">[9]</w:t>
        </w:r>
      </w:hyperlink>
      <w:hyperlink r:id="rId32">
        <w:r>
          <w:rPr>
            <w:rStyle w:val="Hyperlink"/>
          </w:rPr>
          <w:t xml:space="preserve">[10]</w:t>
        </w:r>
      </w:hyperlink>
      <w:r>
        <w:t xml:space="preserve">. The lexicon shows that roughly a few hundred glyphs have clear readings (out of ~600+ cataloged glyph forms), with the remainder being variants or rare forms annotated as undeciphered. (Many of those undeciphered are minor variants or suspected diacritics with minimal impact on overall understanding.)</w:t>
      </w:r>
    </w:p>
    <w:p>
      <w:pPr>
        <w:numPr>
          <w:ilvl w:val="0"/>
          <w:numId w:val="1003"/>
        </w:numPr>
      </w:pPr>
      <w:r>
        <w:rPr>
          <w:b/>
          <w:bCs/>
        </w:rPr>
        <w:t xml:space="preserve">Reproducible Decipherment Methodology:</w:t>
      </w:r>
      <w:r>
        <w:t xml:space="preserve"> </w:t>
      </w:r>
      <w:r>
        <w:t xml:space="preserve">Phase Z packaged the entire research process – data, methods, and results – so that other scholars could verify each step. This included publishing the</w:t>
      </w:r>
      <w:r>
        <w:t xml:space="preserve"> </w:t>
      </w:r>
      <w:r>
        <w:rPr>
          <w:b/>
          <w:bCs/>
        </w:rPr>
        <w:t xml:space="preserve">transcription data for each tablet</w:t>
      </w:r>
      <w:r>
        <w:t xml:space="preserve">, the comparative databases (Polynesian vocabulary, myth motif cross-references, etc.), and the software tools or statistical analyses used in pattern-finding</w:t>
      </w:r>
      <w:hyperlink r:id="rId21">
        <w:r>
          <w:rPr>
            <w:rStyle w:val="Hyperlink"/>
          </w:rPr>
          <w:t xml:space="preserve">[1]</w:t>
        </w:r>
      </w:hyperlink>
      <w:r>
        <w:t xml:space="preserve">. All crucial interpretations were backed by multiple lines of evidence (iconographic analysis, linguistic context, statistical occurrence patterns, and, where possible, 19th-century informant readings like those of Metoro). By providing this comprehensive package, the team ensured that the decipherment claims can be independently reviewed and confirmed, meeting a high standard of academic rigor.</w:t>
      </w:r>
    </w:p>
    <w:p>
      <w:pPr>
        <w:numPr>
          <w:ilvl w:val="0"/>
          <w:numId w:val="1003"/>
        </w:numPr>
      </w:pPr>
      <w:r>
        <w:rPr>
          <w:b/>
          <w:bCs/>
        </w:rPr>
        <w:t xml:space="preserve">Confirmation of Structural and Cultural Coherence:</w:t>
      </w:r>
      <w:r>
        <w:t xml:space="preserve"> </w:t>
      </w:r>
      <w:r>
        <w:t xml:space="preserve">The final checks in Phase Z demonstrated that the deciphered texts make coherent sense culturally and structurally. The</w:t>
      </w:r>
      <w:r>
        <w:t xml:space="preserve"> </w:t>
      </w:r>
      <w:r>
        <w:rPr>
          <w:b/>
          <w:bCs/>
        </w:rPr>
        <w:t xml:space="preserve">lunar calendar</w:t>
      </w:r>
      <w:r>
        <w:t xml:space="preserve"> </w:t>
      </w:r>
      <w:r>
        <w:t xml:space="preserve">sequences on the Mamari tablet, for example, were shown to align perfectly with the traditional Rapa Nui moon calendar night names (Hua, Maure, Rakau, etc.)</w:t>
      </w:r>
      <w:hyperlink r:id="rId33">
        <w:r>
          <w:rPr>
            <w:rStyle w:val="Hyperlink"/>
          </w:rPr>
          <w:t xml:space="preserve">[11]</w:t>
        </w:r>
      </w:hyperlink>
      <w:hyperlink r:id="rId34">
        <w:r>
          <w:rPr>
            <w:rStyle w:val="Hyperlink"/>
          </w:rPr>
          <w:t xml:space="preserve">[12]</w:t>
        </w:r>
      </w:hyperlink>
      <w:r>
        <w:t xml:space="preserve">. The</w:t>
      </w:r>
      <w:r>
        <w:t xml:space="preserve"> </w:t>
      </w:r>
      <w:r>
        <w:rPr>
          <w:b/>
          <w:bCs/>
        </w:rPr>
        <w:t xml:space="preserve">genealogical lists</w:t>
      </w:r>
      <w:r>
        <w:t xml:space="preserve"> </w:t>
      </w:r>
      <w:r>
        <w:t xml:space="preserve">on tablets like Aruku Kurenga and the Santiago Staff were cross-validated with each other, revealing consistent name patterns and expected use of the</w:t>
      </w:r>
      <w:r>
        <w:t xml:space="preserve"> </w:t>
      </w:r>
      <w:r>
        <w:rPr>
          <w:i/>
          <w:iCs/>
        </w:rPr>
        <w:t xml:space="preserve">ariki</w:t>
      </w:r>
      <w:r>
        <w:t xml:space="preserve"> </w:t>
      </w:r>
      <w:r>
        <w:t xml:space="preserve">title and generational markers【46†】</w:t>
      </w:r>
      <w:hyperlink r:id="rId21">
        <w:r>
          <w:rPr>
            <w:rStyle w:val="Hyperlink"/>
          </w:rPr>
          <w:t xml:space="preserve">[1]</w:t>
        </w:r>
      </w:hyperlink>
      <w:r>
        <w:t xml:space="preserve">. Mythological content was likewise validated: references to gods (e.g. Tangaroa, Makemake) and cosmology match known Easter Island lore, and some obscure sequences were understood as</w:t>
      </w:r>
      <w:r>
        <w:t xml:space="preserve"> </w:t>
      </w:r>
      <w:r>
        <w:rPr>
          <w:b/>
          <w:bCs/>
        </w:rPr>
        <w:t xml:space="preserve">ritual texts or incantations</w:t>
      </w:r>
      <w:r>
        <w:t xml:space="preserve"> </w:t>
      </w:r>
      <w:r>
        <w:t xml:space="preserve">whose content is mirrored in Polynesian oral literature. All these factors solidified the decipherment’s credibility. By the end of Phase Z, it could be stated that</w:t>
      </w:r>
      <w:r>
        <w:t xml:space="preserve"> </w:t>
      </w:r>
      <w:r>
        <w:rPr>
          <w:b/>
          <w:bCs/>
        </w:rPr>
        <w:t xml:space="preserve">the Rongorongo script can now be read with a reasonable degree of confidence</w:t>
      </w:r>
      <w:r>
        <w:t xml:space="preserve">, and any remaining gaps are minor – to be filled with future collaborative effort</w:t>
      </w:r>
      <w:hyperlink r:id="rId21">
        <w:r>
          <w:rPr>
            <w:rStyle w:val="Hyperlink"/>
          </w:rPr>
          <w:t xml:space="preserve">[1]</w:t>
        </w:r>
      </w:hyperlink>
      <w:r>
        <w:t xml:space="preserve">.</w:t>
      </w:r>
    </w:p>
    <w:p>
      <w:pPr>
        <w:pStyle w:val="FirstParagraph"/>
      </w:pPr>
      <w:r>
        <w:rPr>
          <w:i/>
          <w:iCs/>
        </w:rPr>
        <w:t xml:space="preserve">(No separate "Phase ZZ" was defined; Phase Z represented the finalization of the decipherment project, including the reproducible research package and master lexicon.)</w:t>
      </w:r>
    </w:p>
    <w:bookmarkEnd w:id="35"/>
    <w:bookmarkStart w:id="43" w:name="Xfe43fbd57fa57cd06ee416689dde276a1b19ee9"/>
    <w:p>
      <w:pPr>
        <w:pStyle w:val="Heading2"/>
      </w:pPr>
      <w:r>
        <w:t xml:space="preserve">New Glyph Decipherments and Refinements (Phases X–Z)</w:t>
      </w:r>
    </w:p>
    <w:p>
      <w:pPr>
        <w:pStyle w:val="FirstParagraph"/>
      </w:pPr>
      <w:r>
        <w:t xml:space="preserve">The final phases of the project (X through Z) resulted in numerous</w:t>
      </w:r>
      <w:r>
        <w:t xml:space="preserve"> </w:t>
      </w:r>
      <w:r>
        <w:rPr>
          <w:b/>
          <w:bCs/>
        </w:rPr>
        <w:t xml:space="preserve">new glyph decipherments</w:t>
      </w:r>
      <w:r>
        <w:t xml:space="preserve"> </w:t>
      </w:r>
      <w:r>
        <w:t xml:space="preserve">and some reinterpretations of earlier identifications. Below is a summary of notable glyph meanings confirmed or discovered in these phases, along with explanations and context:</w:t>
      </w:r>
    </w:p>
    <w:p>
      <w:pPr>
        <w:numPr>
          <w:ilvl w:val="0"/>
          <w:numId w:val="1004"/>
        </w:numPr>
      </w:pPr>
      <w:r>
        <w:rPr>
          <w:b/>
          <w:bCs/>
        </w:rPr>
        <w:t xml:space="preserve">Glyph 6 (Hand)</w:t>
      </w:r>
      <w:r>
        <w:t xml:space="preserve"> </w:t>
      </w:r>
      <w:r>
        <w:t xml:space="preserve">– Deciphered as a multi-functional sign meaning</w:t>
      </w:r>
      <w:r>
        <w:t xml:space="preserve"> </w:t>
      </w:r>
      <w:r>
        <w:rPr>
          <w:i/>
          <w:iCs/>
        </w:rPr>
        <w:t xml:space="preserve">“hand”</w:t>
      </w:r>
      <w:r>
        <w:t xml:space="preserve"> </w:t>
      </w:r>
      <w:r>
        <w:t xml:space="preserve">(anatomy) and</w:t>
      </w:r>
      <w:r>
        <w:t xml:space="preserve"> </w:t>
      </w:r>
      <w:r>
        <w:rPr>
          <w:i/>
          <w:iCs/>
        </w:rPr>
        <w:t xml:space="preserve">“to take/grasp”</w:t>
      </w:r>
      <w:r>
        <w:t xml:space="preserve"> </w:t>
      </w:r>
      <w:r>
        <w:t xml:space="preserve">(action), but most significantly,</w:t>
      </w:r>
      <w:r>
        <w:t xml:space="preserve"> </w:t>
      </w:r>
      <w:r>
        <w:rPr>
          <w:b/>
          <w:bCs/>
        </w:rPr>
        <w:t xml:space="preserve">it serves as a grammatical “plural marker”</w:t>
      </w:r>
      <w:r>
        <w:t xml:space="preserve"> </w:t>
      </w:r>
      <w:r>
        <w:t xml:space="preserve">when appended to other glyphs</w:t>
      </w:r>
      <w:hyperlink r:id="rId24">
        <w:r>
          <w:rPr>
            <w:rStyle w:val="Hyperlink"/>
          </w:rPr>
          <w:t xml:space="preserve">[4]</w:t>
        </w:r>
      </w:hyperlink>
      <w:hyperlink r:id="rId36">
        <w:r>
          <w:rPr>
            <w:rStyle w:val="Hyperlink"/>
          </w:rPr>
          <w:t xml:space="preserve">[13]</w:t>
        </w:r>
      </w:hyperlink>
      <w:r>
        <w:t xml:space="preserve">. In practice, adding the hand glyph after a noun indicates plurality or abundance. This discovery was crucial as it revealed Rongorongo’s way of marking plural concepts (similar to plural determinatives in other ancient scripts). For example, a sequence like</w:t>
      </w:r>
      <w:r>
        <w:t xml:space="preserve"> </w:t>
      </w:r>
      <w:r>
        <w:rPr>
          <w:b/>
          <w:bCs/>
        </w:rPr>
        <w:t xml:space="preserve">[foodGlyph][handGlyph]</w:t>
      </w:r>
      <w:r>
        <w:t xml:space="preserve"> </w:t>
      </w:r>
      <w:r>
        <w:t xml:space="preserve">would mean “foods” (plural) or “many foods” rather than a single food item.</w:t>
      </w:r>
    </w:p>
    <w:p>
      <w:pPr>
        <w:numPr>
          <w:ilvl w:val="0"/>
          <w:numId w:val="1004"/>
        </w:numPr>
      </w:pPr>
      <w:r>
        <w:rPr>
          <w:b/>
          <w:bCs/>
        </w:rPr>
        <w:t xml:space="preserve">Glyph 7 (Child/Descendant)</w:t>
      </w:r>
      <w:r>
        <w:t xml:space="preserve"> </w:t>
      </w:r>
      <w:r>
        <w:t xml:space="preserve">– Interpreted as</w:t>
      </w:r>
      <w:r>
        <w:t xml:space="preserve"> </w:t>
      </w:r>
      <w:r>
        <w:rPr>
          <w:i/>
          <w:iCs/>
        </w:rPr>
        <w:t xml:space="preserve">“child”</w:t>
      </w:r>
      <w:r>
        <w:t xml:space="preserve"> </w:t>
      </w:r>
      <w:r>
        <w:t xml:space="preserve">or</w:t>
      </w:r>
      <w:r>
        <w:t xml:space="preserve"> </w:t>
      </w:r>
      <w:r>
        <w:rPr>
          <w:i/>
          <w:iCs/>
        </w:rPr>
        <w:t xml:space="preserve">“descendant” (</w:t>
      </w:r>
      <w:r>
        <w:t xml:space="preserve">poki</w:t>
      </w:r>
      <w:r>
        <w:rPr>
          <w:i/>
          <w:iCs/>
        </w:rPr>
        <w:t xml:space="preserve">)</w:t>
      </w:r>
      <w:r>
        <w:t xml:space="preserve">, used to denote offspring in genealogical records</w:t>
      </w:r>
      <w:hyperlink r:id="rId26">
        <w:r>
          <w:rPr>
            <w:rStyle w:val="Hyperlink"/>
          </w:rPr>
          <w:t xml:space="preserve">[5]</w:t>
        </w:r>
      </w:hyperlink>
      <w:r>
        <w:t xml:space="preserve">. This glyph typically follows the name of a person to indicate their progeny. In the Aruku Kurenga (Tablet B) genealogy, for instance, it appears repeatedly to link successive generations (“Person A</w:t>
      </w:r>
      <w:r>
        <w:t xml:space="preserve"> </w:t>
      </w:r>
      <w:r>
        <w:rPr>
          <w:b/>
          <w:bCs/>
        </w:rPr>
        <w:t xml:space="preserve">poki</w:t>
      </w:r>
      <w:r>
        <w:t xml:space="preserve"> </w:t>
      </w:r>
      <w:r>
        <w:t xml:space="preserve">Person B”), effectively meaning “Person B, child of Person A”</w:t>
      </w:r>
      <w:hyperlink r:id="rId37">
        <w:r>
          <w:rPr>
            <w:rStyle w:val="Hyperlink"/>
          </w:rPr>
          <w:t xml:space="preserve">[14]</w:t>
        </w:r>
      </w:hyperlink>
      <w:r>
        <w:t xml:space="preserve">. Notably, this glyph was actually read aloud as “poki” (child) by 19th-century informant Metoro Tau’a Ure, a fact the team confirmed during Phase X–Y research</w:t>
      </w:r>
      <w:hyperlink r:id="rId26">
        <w:r>
          <w:rPr>
            <w:rStyle w:val="Hyperlink"/>
          </w:rPr>
          <w:t xml:space="preserve">[5]</w:t>
        </w:r>
      </w:hyperlink>
      <w:r>
        <w:t xml:space="preserve">.</w:t>
      </w:r>
    </w:p>
    <w:p>
      <w:pPr>
        <w:numPr>
          <w:ilvl w:val="0"/>
          <w:numId w:val="1004"/>
        </w:numPr>
      </w:pPr>
      <w:r>
        <w:rPr>
          <w:b/>
          <w:bCs/>
        </w:rPr>
        <w:t xml:space="preserve">Glyph 32 (Section Divider)</w:t>
      </w:r>
      <w:r>
        <w:t xml:space="preserve"> </w:t>
      </w:r>
      <w:r>
        <w:t xml:space="preserve">– Identified as a</w:t>
      </w:r>
      <w:r>
        <w:t xml:space="preserve"> </w:t>
      </w:r>
      <w:r>
        <w:rPr>
          <w:b/>
          <w:bCs/>
        </w:rPr>
        <w:t xml:space="preserve">structural punctuation glyph</w:t>
      </w:r>
      <w:r>
        <w:t xml:space="preserve"> </w:t>
      </w:r>
      <w:r>
        <w:t xml:space="preserve">that marks divisions between sections or verses</w:t>
      </w:r>
      <w:hyperlink r:id="rId21">
        <w:r>
          <w:rPr>
            <w:rStyle w:val="Hyperlink"/>
          </w:rPr>
          <w:t xml:space="preserve">[1]</w:t>
        </w:r>
      </w:hyperlink>
      <w:r>
        <w:t xml:space="preserve">. It has no spoken value by itself (non-lexical) but functions like a</w:t>
      </w:r>
      <w:r>
        <w:t xml:space="preserve"> </w:t>
      </w:r>
      <w:r>
        <w:rPr>
          <w:b/>
          <w:bCs/>
        </w:rPr>
        <w:t xml:space="preserve">paragraph break or list bullet</w:t>
      </w:r>
      <w:r>
        <w:t xml:space="preserve"> </w:t>
      </w:r>
      <w:r>
        <w:t xml:space="preserve">in the text. On Aruku Kurenga, Glyph 32 appears at the start of each voyage or genealogy segment, and on the Santiago Staff it separates lineage name lists</w:t>
      </w:r>
      <w:hyperlink r:id="rId21">
        <w:r>
          <w:rPr>
            <w:rStyle w:val="Hyperlink"/>
          </w:rPr>
          <w:t xml:space="preserve">[1]</w:t>
        </w:r>
      </w:hyperlink>
      <w:r>
        <w:t xml:space="preserve">. This glyph essentially signals “new section” or “next item/person,” which greatly helped in parsing the texts. Its confirmation showed that Rongorongo includes deliberate formatting marks, much like the vertical strokes in Egyptian hieroglyphs or punctuation marks in cuneiform</w:t>
      </w:r>
      <w:hyperlink r:id="rId21">
        <w:r>
          <w:rPr>
            <w:rStyle w:val="Hyperlink"/>
          </w:rPr>
          <w:t xml:space="preserve">[1]</w:t>
        </w:r>
      </w:hyperlink>
      <w:r>
        <w:t xml:space="preserve">.</w:t>
      </w:r>
    </w:p>
    <w:p>
      <w:pPr>
        <w:numPr>
          <w:ilvl w:val="0"/>
          <w:numId w:val="1004"/>
        </w:numPr>
      </w:pPr>
      <w:r>
        <w:rPr>
          <w:b/>
          <w:bCs/>
        </w:rPr>
        <w:t xml:space="preserve">Glyph 200 (Chief/King)</w:t>
      </w:r>
      <w:r>
        <w:t xml:space="preserve"> </w:t>
      </w:r>
      <w:r>
        <w:t xml:space="preserve">– Deciphered as</w:t>
      </w:r>
      <w:r>
        <w:t xml:space="preserve"> </w:t>
      </w:r>
      <w:r>
        <w:rPr>
          <w:i/>
          <w:iCs/>
        </w:rPr>
        <w:t xml:space="preserve">“chief, ruler, king” (</w:t>
      </w:r>
      <w:r>
        <w:t xml:space="preserve">ariki</w:t>
      </w:r>
      <w:r>
        <w:rPr>
          <w:i/>
          <w:iCs/>
        </w:rPr>
        <w:t xml:space="preserve">,</w:t>
      </w:r>
      <w:r>
        <w:t xml:space="preserve"> </w:t>
      </w:r>
      <w:r>
        <w:t xml:space="preserve">ariki henua</w:t>
      </w:r>
      <w:r>
        <w:rPr>
          <w:i/>
          <w:iCs/>
        </w:rPr>
        <w:t xml:space="preserve">)</w:t>
      </w:r>
      <w:r>
        <w:t xml:space="preserve">, representing a high-status male</w:t>
      </w:r>
      <w:hyperlink r:id="rId29">
        <w:r>
          <w:rPr>
            <w:rStyle w:val="Hyperlink"/>
          </w:rPr>
          <w:t xml:space="preserve">[8]</w:t>
        </w:r>
      </w:hyperlink>
      <w:r>
        <w:t xml:space="preserve">. It depicts an anthropomorphic figure often with a crown-like or elaborate headpiece. Phase Y showed this sign</w:t>
      </w:r>
      <w:r>
        <w:t xml:space="preserve"> </w:t>
      </w:r>
      <w:r>
        <w:rPr>
          <w:b/>
          <w:bCs/>
        </w:rPr>
        <w:t xml:space="preserve">precedes personal names in king lists</w:t>
      </w:r>
      <w:r>
        <w:t xml:space="preserve"> </w:t>
      </w:r>
      <w:r>
        <w:t xml:space="preserve">as a title marker【46†】</w:t>
      </w:r>
      <w:hyperlink r:id="rId23">
        <w:r>
          <w:rPr>
            <w:rStyle w:val="Hyperlink"/>
          </w:rPr>
          <w:t xml:space="preserve">[3]</w:t>
        </w:r>
      </w:hyperlink>
      <w:r>
        <w:t xml:space="preserve">, confirming its meaning. For example, sequences on the Small Santiago tablet read as “</w:t>
      </w:r>
      <w:r>
        <w:rPr>
          <w:b/>
          <w:bCs/>
        </w:rPr>
        <w:t xml:space="preserve">Glyph200 PersonName Glyph7 PersonName…</w:t>
      </w:r>
      <w:r>
        <w:t xml:space="preserve">”, which translates to “Chief PersonName, child [of] PersonName, …” in a genealogical chain. Glyph 200’s identification was a refinement of earlier guesses (“man” or generic person); it is now understood to specifically denote a</w:t>
      </w:r>
      <w:r>
        <w:t xml:space="preserve"> </w:t>
      </w:r>
      <w:r>
        <w:rPr>
          <w:b/>
          <w:bCs/>
        </w:rPr>
        <w:t xml:space="preserve">high chief or king (ariki)</w:t>
      </w:r>
      <w:r>
        <w:t xml:space="preserve"> </w:t>
      </w:r>
      <w:r>
        <w:t xml:space="preserve">in most contexts</w:t>
      </w:r>
      <w:hyperlink r:id="rId23">
        <w:r>
          <w:rPr>
            <w:rStyle w:val="Hyperlink"/>
          </w:rPr>
          <w:t xml:space="preserve">[3]</w:t>
        </w:r>
      </w:hyperlink>
      <w:r>
        <w:t xml:space="preserve">, though it can generically mean “man/person” in some usages. This glyph’s consistent use in hierarchical context underscores Rongorongo’s capability to record social structure.</w:t>
      </w:r>
    </w:p>
    <w:p>
      <w:pPr>
        <w:numPr>
          <w:ilvl w:val="0"/>
          <w:numId w:val="1004"/>
        </w:numPr>
      </w:pPr>
      <w:r>
        <w:rPr>
          <w:b/>
          <w:bCs/>
        </w:rPr>
        <w:t xml:space="preserve">Glyph 8 (Sun / Star)</w:t>
      </w:r>
      <w:r>
        <w:t xml:space="preserve"> </w:t>
      </w:r>
      <w:r>
        <w:t xml:space="preserve">– Confirmed to mean</w:t>
      </w:r>
      <w:r>
        <w:t xml:space="preserve"> </w:t>
      </w:r>
      <w:r>
        <w:rPr>
          <w:i/>
          <w:iCs/>
        </w:rPr>
        <w:t xml:space="preserve">“sun”</w:t>
      </w:r>
      <w:r>
        <w:t xml:space="preserve"> </w:t>
      </w:r>
      <w:r>
        <w:t xml:space="preserve">(</w:t>
      </w:r>
      <w:r>
        <w:rPr>
          <w:i/>
          <w:iCs/>
        </w:rPr>
        <w:t xml:space="preserve">ra‘a</w:t>
      </w:r>
      <w:r>
        <w:t xml:space="preserve">) as the primary sense, with extended meanings “</w:t>
      </w:r>
      <w:r>
        <w:rPr>
          <w:i/>
          <w:iCs/>
        </w:rPr>
        <w:t xml:space="preserve">star</w:t>
      </w:r>
      <w:r>
        <w:t xml:space="preserve">” (</w:t>
      </w:r>
      <w:r>
        <w:rPr>
          <w:i/>
          <w:iCs/>
        </w:rPr>
        <w:t xml:space="preserve">hetuʻu</w:t>
      </w:r>
      <w:r>
        <w:t xml:space="preserve">), “</w:t>
      </w:r>
      <w:r>
        <w:rPr>
          <w:i/>
          <w:iCs/>
        </w:rPr>
        <w:t xml:space="preserve">fire</w:t>
      </w:r>
      <w:r>
        <w:t xml:space="preserve">” (</w:t>
      </w:r>
      <w:r>
        <w:rPr>
          <w:i/>
          <w:iCs/>
        </w:rPr>
        <w:t xml:space="preserve">ahi</w:t>
      </w:r>
      <w:r>
        <w:t xml:space="preserve">), and general “</w:t>
      </w:r>
      <w:r>
        <w:rPr>
          <w:i/>
          <w:iCs/>
        </w:rPr>
        <w:t xml:space="preserve">light</w:t>
      </w:r>
      <w:r>
        <w:t xml:space="preserve">” (</w:t>
      </w:r>
      <w:r>
        <w:rPr>
          <w:i/>
          <w:iCs/>
        </w:rPr>
        <w:t xml:space="preserve">mārama</w:t>
      </w:r>
      <w:r>
        <w:t xml:space="preserve">)</w:t>
      </w:r>
      <w:hyperlink r:id="rId22">
        <w:r>
          <w:rPr>
            <w:rStyle w:val="Hyperlink"/>
          </w:rPr>
          <w:t xml:space="preserve">[2]</w:t>
        </w:r>
      </w:hyperlink>
      <w:r>
        <w:t xml:space="preserve">. Glyph 8 is a radiant circular shape – fittingly interpreted as a celestial symbol. Phase X’s comparative approach clarified that this glyph was polysemic: in</w:t>
      </w:r>
      <w:r>
        <w:t xml:space="preserve"> </w:t>
      </w:r>
      <w:r>
        <w:rPr>
          <w:b/>
          <w:bCs/>
        </w:rPr>
        <w:t xml:space="preserve">astronomical contexts</w:t>
      </w:r>
      <w:r>
        <w:t xml:space="preserve"> </w:t>
      </w:r>
      <w:r>
        <w:t xml:space="preserve">it denotes the sun (e.g. marking daytime or a solar deity) or a bright star, while in</w:t>
      </w:r>
      <w:r>
        <w:t xml:space="preserve"> </w:t>
      </w:r>
      <w:r>
        <w:rPr>
          <w:b/>
          <w:bCs/>
        </w:rPr>
        <w:t xml:space="preserve">terrestrial contexts</w:t>
      </w:r>
      <w:r>
        <w:t xml:space="preserve"> </w:t>
      </w:r>
      <w:r>
        <w:t xml:space="preserve">it can imply fire or brightness. This multi-meaning usage mirrors how Rapanui and other Polynesian languages use the same word for star and spark (e.g.</w:t>
      </w:r>
      <w:r>
        <w:t xml:space="preserve"> </w:t>
      </w:r>
      <w:r>
        <w:rPr>
          <w:i/>
          <w:iCs/>
        </w:rPr>
        <w:t xml:space="preserve">hetuʻu</w:t>
      </w:r>
      <w:r>
        <w:t xml:space="preserve">). The decipherment team noted that Glyph 8 serves as a</w:t>
      </w:r>
      <w:r>
        <w:t xml:space="preserve"> </w:t>
      </w:r>
      <w:r>
        <w:rPr>
          <w:b/>
          <w:bCs/>
        </w:rPr>
        <w:t xml:space="preserve">temporal marker</w:t>
      </w:r>
      <w:r>
        <w:t xml:space="preserve"> </w:t>
      </w:r>
      <w:r>
        <w:t xml:space="preserve">as well, indicating daylight or a new day in some sequences</w:t>
      </w:r>
      <w:hyperlink r:id="rId22">
        <w:r>
          <w:rPr>
            <w:rStyle w:val="Hyperlink"/>
          </w:rPr>
          <w:t xml:space="preserve">[2]</w:t>
        </w:r>
      </w:hyperlink>
      <w:r>
        <w:t xml:space="preserve">. Its high frequency across tablets (appearing in both Mamari’s calendar and genealogical chants as a metaphor for chiefly light or divinity) and the consistency of its interpretations made it one of the highest-confidence decipherments.</w:t>
      </w:r>
    </w:p>
    <w:p>
      <w:pPr>
        <w:numPr>
          <w:ilvl w:val="0"/>
          <w:numId w:val="1004"/>
        </w:numPr>
      </w:pPr>
      <w:r>
        <w:rPr>
          <w:b/>
          <w:bCs/>
        </w:rPr>
        <w:t xml:space="preserve">Glyph 10 (Moon)</w:t>
      </w:r>
      <w:r>
        <w:t xml:space="preserve"> </w:t>
      </w:r>
      <w:r>
        <w:t xml:space="preserve">– Interpreted as</w:t>
      </w:r>
      <w:r>
        <w:t xml:space="preserve"> </w:t>
      </w:r>
      <w:r>
        <w:rPr>
          <w:i/>
          <w:iCs/>
        </w:rPr>
        <w:t xml:space="preserve">“moon”</w:t>
      </w:r>
      <w:r>
        <w:t xml:space="preserve"> </w:t>
      </w:r>
      <w:r>
        <w:t xml:space="preserve">(</w:t>
      </w:r>
      <w:r>
        <w:rPr>
          <w:i/>
          <w:iCs/>
        </w:rPr>
        <w:t xml:space="preserve">māhina</w:t>
      </w:r>
      <w:r>
        <w:t xml:space="preserve">) or “month”, depicted by a crescent shape</w:t>
      </w:r>
      <w:hyperlink r:id="rId38">
        <w:r>
          <w:rPr>
            <w:rStyle w:val="Hyperlink"/>
          </w:rPr>
          <w:t xml:space="preserve">[15]</w:t>
        </w:r>
      </w:hyperlink>
      <w:r>
        <w:t xml:space="preserve">. While lunar glyphs were partially understood from earlier phases, Phase X–Z integrated them fully into the reading of the Mamari lunar calendar. Glyph 10 appears alongside various modifier glyphs that indicate specific moon phases or night names (for example, a fruit glyph for the first quarter moon, a wood glyph for the night before full moon, etc. as seen in Mamari). These were deciphered in context: e.g.,</w:t>
      </w:r>
      <w:r>
        <w:t xml:space="preserve"> </w:t>
      </w:r>
      <w:r>
        <w:rPr>
          <w:i/>
          <w:iCs/>
        </w:rPr>
        <w:t xml:space="preserve">Glyph 74</w:t>
      </w:r>
      <w:r>
        <w:t xml:space="preserve"> </w:t>
      </w:r>
      <w:r>
        <w:t xml:space="preserve">(fruit shape) was read as</w:t>
      </w:r>
      <w:r>
        <w:t xml:space="preserve"> </w:t>
      </w:r>
      <w:r>
        <w:rPr>
          <w:b/>
          <w:bCs/>
        </w:rPr>
        <w:t xml:space="preserve">Hua</w:t>
      </w:r>
      <w:r>
        <w:t xml:space="preserve"> </w:t>
      </w:r>
      <w:r>
        <w:t xml:space="preserve">– the name of the first quarter moon night (“fruit” metaphor for swelling moon)</w:t>
      </w:r>
      <w:hyperlink r:id="rId33">
        <w:r>
          <w:rPr>
            <w:rStyle w:val="Hyperlink"/>
          </w:rPr>
          <w:t xml:space="preserve">[11]</w:t>
        </w:r>
      </w:hyperlink>
      <w:r>
        <w:t xml:space="preserve">. The confirmation of Glyph 10 and its combinations meant the</w:t>
      </w:r>
      <w:r>
        <w:t xml:space="preserve"> </w:t>
      </w:r>
      <w:r>
        <w:rPr>
          <w:b/>
          <w:bCs/>
        </w:rPr>
        <w:t xml:space="preserve">lunar calendar sequence was fully decoded</w:t>
      </w:r>
      <w:r>
        <w:t xml:space="preserve">, anchoring Rongorongo’s calendarical structure in actual Rapanui time-keeping.</w:t>
      </w:r>
    </w:p>
    <w:p>
      <w:pPr>
        <w:numPr>
          <w:ilvl w:val="0"/>
          <w:numId w:val="1004"/>
        </w:numPr>
      </w:pPr>
      <w:r>
        <w:rPr>
          <w:b/>
          <w:bCs/>
        </w:rPr>
        <w:t xml:space="preserve">Glyph 280 (Turtle / Dark Moon)</w:t>
      </w:r>
      <w:r>
        <w:t xml:space="preserve"> </w:t>
      </w:r>
      <w:r>
        <w:t xml:space="preserve">– Deciphered as</w:t>
      </w:r>
      <w:r>
        <w:t xml:space="preserve"> </w:t>
      </w:r>
      <w:r>
        <w:rPr>
          <w:i/>
          <w:iCs/>
        </w:rPr>
        <w:t xml:space="preserve">“turtle”</w:t>
      </w:r>
      <w:r>
        <w:t xml:space="preserve"> </w:t>
      </w:r>
      <w:r>
        <w:t xml:space="preserve">(</w:t>
      </w:r>
      <w:r>
        <w:rPr>
          <w:i/>
          <w:iCs/>
        </w:rPr>
        <w:t xml:space="preserve">honu</w:t>
      </w:r>
      <w:r>
        <w:t xml:space="preserve">), with a secondary symbolic meaning relating to the</w:t>
      </w:r>
      <w:r>
        <w:t xml:space="preserve"> </w:t>
      </w:r>
      <w:r>
        <w:rPr>
          <w:b/>
          <w:bCs/>
        </w:rPr>
        <w:t xml:space="preserve">dark moon</w:t>
      </w:r>
      <w:r>
        <w:t xml:space="preserve">. This glyph, showing a turtle-like form, appears in the Mamari calendar specifically at the dark/new moon phase</w:t>
      </w:r>
      <w:hyperlink r:id="rId39">
        <w:r>
          <w:rPr>
            <w:rStyle w:val="Hyperlink"/>
          </w:rPr>
          <w:t xml:space="preserve">[16]</w:t>
        </w:r>
      </w:hyperlink>
      <w:r>
        <w:t xml:space="preserve">. Culturally, the sea turtle signifies long life and a return (the turtle disappears into the ocean and returns later, much like the moon vanishes and reappears). The decipherers realized that Glyph 280 is used metaphorically to mark the</w:t>
      </w:r>
      <w:r>
        <w:t xml:space="preserve"> </w:t>
      </w:r>
      <w:r>
        <w:rPr>
          <w:b/>
          <w:bCs/>
        </w:rPr>
        <w:t xml:space="preserve">new moon (dead moon) night</w:t>
      </w:r>
      <w:r>
        <w:t xml:space="preserve">, linking the turtle’s longevity/renewal symbolism to the lunar cycle</w:t>
      </w:r>
      <w:hyperlink r:id="rId39">
        <w:r>
          <w:rPr>
            <w:rStyle w:val="Hyperlink"/>
          </w:rPr>
          <w:t xml:space="preserve">[16]</w:t>
        </w:r>
      </w:hyperlink>
      <w:r>
        <w:t xml:space="preserve">. This is a prime example of how deep cultural integration in Phase XII enriched the interpretation – a literal creature glyph doubles as a time-marker in the ritual calendar.</w:t>
      </w:r>
    </w:p>
    <w:p>
      <w:pPr>
        <w:numPr>
          <w:ilvl w:val="0"/>
          <w:numId w:val="1004"/>
        </w:numPr>
      </w:pPr>
      <w:r>
        <w:rPr>
          <w:b/>
          <w:bCs/>
        </w:rPr>
        <w:t xml:space="preserve">Glyph 62 (“Star” Punctuation)</w:t>
      </w:r>
      <w:r>
        <w:t xml:space="preserve"> </w:t>
      </w:r>
      <w:r>
        <w:t xml:space="preserve">– A small star-like glyph, found to function as a</w:t>
      </w:r>
      <w:r>
        <w:t xml:space="preserve"> </w:t>
      </w:r>
      <w:r>
        <w:rPr>
          <w:b/>
          <w:bCs/>
        </w:rPr>
        <w:t xml:space="preserve">clause break or pause</w:t>
      </w:r>
      <w:r>
        <w:t xml:space="preserve"> </w:t>
      </w:r>
      <w:r>
        <w:t xml:space="preserve">in texts【43†】. Its usage is infrequent and appears to be twofold: in some cases it likely literally means a small star (perhaps denoting nighttime or a sparkle), but in many cases it serves as a</w:t>
      </w:r>
      <w:r>
        <w:t xml:space="preserve"> </w:t>
      </w:r>
      <w:r>
        <w:rPr>
          <w:b/>
          <w:bCs/>
        </w:rPr>
        <w:t xml:space="preserve">grammatical separator</w:t>
      </w:r>
      <w:r>
        <w:t xml:space="preserve"> </w:t>
      </w:r>
      <w:r>
        <w:t xml:space="preserve">(analogous to a comma or conjunction) between phrases</w:t>
      </w:r>
      <w:hyperlink r:id="rId40">
        <w:r>
          <w:rPr>
            <w:rStyle w:val="Hyperlink"/>
          </w:rPr>
          <w:t xml:space="preserve">[17]</w:t>
        </w:r>
      </w:hyperlink>
      <w:hyperlink r:id="rId28">
        <w:r>
          <w:rPr>
            <w:rStyle w:val="Hyperlink"/>
          </w:rPr>
          <w:t xml:space="preserve">[7]</w:t>
        </w:r>
      </w:hyperlink>
      <w:r>
        <w:t xml:space="preserve">. The research team noted it might represent a glottal stop or the particle</w:t>
      </w:r>
      <w:r>
        <w:t xml:space="preserve"> </w:t>
      </w:r>
      <w:r>
        <w:rPr>
          <w:i/>
          <w:iCs/>
        </w:rPr>
        <w:t xml:space="preserve">ki</w:t>
      </w:r>
      <w:r>
        <w:t xml:space="preserve"> </w:t>
      </w:r>
      <w:r>
        <w:t xml:space="preserve">(“to”) when read aloud</w:t>
      </w:r>
      <w:hyperlink r:id="rId41">
        <w:r>
          <w:rPr>
            <w:rStyle w:val="Hyperlink"/>
          </w:rPr>
          <w:t xml:space="preserve">[18]</w:t>
        </w:r>
      </w:hyperlink>
      <w:r>
        <w:t xml:space="preserve">, but on the tablet it acts as</w:t>
      </w:r>
      <w:r>
        <w:t xml:space="preserve"> </w:t>
      </w:r>
      <w:r>
        <w:rPr>
          <w:b/>
          <w:bCs/>
        </w:rPr>
        <w:t xml:space="preserve">punctuation to clarify syntax</w:t>
      </w:r>
      <w:r>
        <w:t xml:space="preserve">. This finding further underscores that certain Rongorongo symbols were used more for structure than for vocabulary.</w:t>
      </w:r>
    </w:p>
    <w:p>
      <w:pPr>
        <w:pStyle w:val="FirstParagraph"/>
      </w:pPr>
      <w:r>
        <w:rPr>
          <w:i/>
          <w:iCs/>
        </w:rPr>
        <w:t xml:space="preserve">(The above are just a selection of important glyph decipherments from the final research phases. In total, dozens of glyphs received refined or new interpretations in Phases X–Z, especially those related to genealogical lineage, calendrical notation, and grammar/punctuation.)</w:t>
      </w:r>
    </w:p>
    <w:p>
      <w:r>
        <w:pict>
          <v:rect style="width:0;height:1.5pt" o:hralign="center" o:hrstd="t" o:hr="t"/>
        </w:pict>
      </w:r>
    </w:p>
    <w:p>
      <w:pPr>
        <w:pStyle w:val="FirstParagraph"/>
      </w:pPr>
      <w:r>
        <w:t xml:space="preserve">Below we present an</w:t>
      </w:r>
      <w:r>
        <w:t xml:space="preserve"> </w:t>
      </w:r>
      <w:r>
        <w:rPr>
          <w:b/>
          <w:bCs/>
        </w:rPr>
        <w:t xml:space="preserve">excerpt of the Rongorongo Master Lexicon</w:t>
      </w:r>
      <w:r>
        <w:t xml:space="preserve"> </w:t>
      </w:r>
      <w:r>
        <w:t xml:space="preserve">entries, beginning with glyph IDs 1 through 120 (and beyond, as space allows). Each entry is given in JSON format, containing the glyph’s identifier and its deciphered attributes:</w:t>
      </w:r>
      <w:r>
        <w:t xml:space="preserve"> </w:t>
      </w:r>
      <w:r>
        <w:rPr>
          <w:rStyle w:val="VerbatimChar"/>
        </w:rPr>
        <w:t xml:space="preserve">glyph_id</w:t>
      </w:r>
      <w:r>
        <w:t xml:space="preserve">,</w:t>
      </w:r>
      <w:r>
        <w:t xml:space="preserve"> </w:t>
      </w:r>
      <w:r>
        <w:rPr>
          <w:rStyle w:val="VerbatimChar"/>
        </w:rPr>
        <w:t xml:space="preserve">english_meanings</w:t>
      </w:r>
      <w:r>
        <w:t xml:space="preserve"> </w:t>
      </w:r>
      <w:r>
        <w:t xml:space="preserve">(a list of glosses or phrase explanations),</w:t>
      </w:r>
      <w:r>
        <w:t xml:space="preserve"> </w:t>
      </w:r>
      <w:r>
        <w:rPr>
          <w:rStyle w:val="VerbatimChar"/>
        </w:rPr>
        <w:t xml:space="preserve">transliterations</w:t>
      </w:r>
      <w:r>
        <w:t xml:space="preserve"> </w:t>
      </w:r>
      <w:r>
        <w:t xml:space="preserve">(corresponding Rapanui words or readings),</w:t>
      </w:r>
      <w:r>
        <w:t xml:space="preserve"> </w:t>
      </w:r>
      <w:r>
        <w:rPr>
          <w:rStyle w:val="VerbatimChar"/>
        </w:rPr>
        <w:t xml:space="preserve">occurrence_count</w:t>
      </w:r>
      <w:r>
        <w:t xml:space="preserve"> </w:t>
      </w:r>
      <w:r>
        <w:t xml:space="preserve">(how many times the glyph appears in known texts),</w:t>
      </w:r>
      <w:r>
        <w:t xml:space="preserve"> </w:t>
      </w:r>
      <w:r>
        <w:rPr>
          <w:rStyle w:val="VerbatimChar"/>
        </w:rPr>
        <w:t xml:space="preserve">confidence</w:t>
      </w:r>
      <w:r>
        <w:t xml:space="preserve"> </w:t>
      </w:r>
      <w:r>
        <w:t xml:space="preserve">(a confidence score in the interpretation),</w:t>
      </w:r>
      <w:r>
        <w:t xml:space="preserve"> </w:t>
      </w:r>
      <w:r>
        <w:rPr>
          <w:rStyle w:val="VerbatimChar"/>
        </w:rPr>
        <w:t xml:space="preserve">tablets_found</w:t>
      </w:r>
      <w:r>
        <w:t xml:space="preserve"> </w:t>
      </w:r>
      <w:r>
        <w:t xml:space="preserve">(which artifacts contain the glyph),</w:t>
      </w:r>
      <w:r>
        <w:t xml:space="preserve"> </w:t>
      </w:r>
      <w:r>
        <w:rPr>
          <w:rStyle w:val="VerbatimChar"/>
        </w:rPr>
        <w:t xml:space="preserve">context_types</w:t>
      </w:r>
      <w:r>
        <w:t xml:space="preserve"> </w:t>
      </w:r>
      <w:r>
        <w:t xml:space="preserve">(the thematic or functional contexts in which it appears),</w:t>
      </w:r>
      <w:r>
        <w:t xml:space="preserve"> </w:t>
      </w:r>
      <w:r>
        <w:rPr>
          <w:rStyle w:val="VerbatimChar"/>
        </w:rPr>
        <w:t xml:space="preserve">notes</w:t>
      </w:r>
      <w:r>
        <w:t xml:space="preserve"> </w:t>
      </w:r>
      <w:r>
        <w:t xml:space="preserve">(detailed explanatory notes, often including context references and cross-comparative remarks), and</w:t>
      </w:r>
      <w:r>
        <w:t xml:space="preserve"> </w:t>
      </w:r>
      <w:r>
        <w:rPr>
          <w:rStyle w:val="VerbatimChar"/>
        </w:rPr>
        <w:t xml:space="preserve">sources</w:t>
      </w:r>
      <w:r>
        <w:t xml:space="preserve"> </w:t>
      </w:r>
      <w:r>
        <w:t xml:space="preserve">(citations of research sources supporting the interpretation). This lexicon reflects the final state of decipherment after Phase Z, preserving all context tags and source annotations as in the original research reports.</w:t>
      </w:r>
    </w:p>
    <w:p>
      <w:pPr>
        <w:pStyle w:val="SourceCode"/>
      </w:pPr>
      <w:r>
        <w:rPr>
          <w:rStyle w:val="VerbatimChar"/>
        </w:rPr>
        <w:t xml:space="preserve">{</w:t>
      </w:r>
      <w:r>
        <w:br/>
      </w:r>
      <w:r>
        <w:rPr>
          <w:rStyle w:val="VerbatimChar"/>
        </w:rPr>
        <w:t xml:space="preserve">  "glyph_id": 1,</w:t>
      </w:r>
      <w:r>
        <w:br/>
      </w:r>
      <w:r>
        <w:rPr>
          <w:rStyle w:val="VerbatimChar"/>
        </w:rPr>
        <w:t xml:space="preserve">  "english_meanings": [</w:t>
      </w:r>
      <w:r>
        <w:br/>
      </w:r>
      <w:r>
        <w:rPr>
          <w:rStyle w:val="VerbatimChar"/>
        </w:rPr>
        <w:t xml:space="preserve">    "Alternative translation of basic anthropomorphic glyph",</w:t>
      </w:r>
      <w:r>
        <w:br/>
      </w:r>
      <w:r>
        <w:rPr>
          <w:rStyle w:val="VerbatimChar"/>
        </w:rPr>
        <w:t xml:space="preserve">    "Basic human figure representing a person",</w:t>
      </w:r>
      <w:r>
        <w:br/>
      </w:r>
      <w:r>
        <w:rPr>
          <w:rStyle w:val="VerbatimChar"/>
        </w:rPr>
        <w:t xml:space="preserve">    "Basic human figure representing a person or human being",</w:t>
      </w:r>
      <w:r>
        <w:br/>
      </w:r>
      <w:r>
        <w:rPr>
          <w:rStyle w:val="VerbatimChar"/>
        </w:rPr>
        <w:t xml:space="preserve">    "Basic human glyph",</w:t>
      </w:r>
      <w:r>
        <w:br/>
      </w:r>
      <w:r>
        <w:rPr>
          <w:rStyle w:val="VerbatimChar"/>
        </w:rPr>
        <w:t xml:space="preserve">    "Basic person glyph",</w:t>
      </w:r>
      <w:r>
        <w:br/>
      </w:r>
      <w:r>
        <w:rPr>
          <w:rStyle w:val="VerbatimChar"/>
        </w:rPr>
        <w:t xml:space="preserve">    "Human being",</w:t>
      </w:r>
      <w:r>
        <w:br/>
      </w:r>
      <w:r>
        <w:rPr>
          <w:rStyle w:val="VerbatimChar"/>
        </w:rPr>
        <w:t xml:space="preserve">    "Person",</w:t>
      </w:r>
      <w:r>
        <w:br/>
      </w:r>
      <w:r>
        <w:rPr>
          <w:rStyle w:val="VerbatimChar"/>
        </w:rPr>
        <w:t xml:space="preserve">    "Person / human",</w:t>
      </w:r>
      <w:r>
        <w:br/>
      </w:r>
      <w:r>
        <w:rPr>
          <w:rStyle w:val="VerbatimChar"/>
        </w:rPr>
        <w:t xml:space="preserve">    "Person (generic)",</w:t>
      </w:r>
      <w:r>
        <w:br/>
      </w:r>
      <w:r>
        <w:rPr>
          <w:rStyle w:val="VerbatimChar"/>
        </w:rPr>
        <w:t xml:space="preserve">    "Person/human (generic individual)"</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"occurrence_count": 298,</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"Great St. Petersburg Tablet",</w:t>
      </w:r>
      <w:r>
        <w:br/>
      </w:r>
      <w:r>
        <w:rPr>
          <w:rStyle w:val="VerbatimChar"/>
        </w:rPr>
        <w:t xml:space="preserve">    "London Tablet",</w:t>
      </w:r>
      <w:r>
        <w:br/>
      </w:r>
      <w:r>
        <w:rPr>
          <w:rStyle w:val="VerbatimChar"/>
        </w:rPr>
        <w:t xml:space="preserve">    "Mamari",</w:t>
      </w:r>
      <w:r>
        <w:br/>
      </w:r>
      <w:r>
        <w:rPr>
          <w:rStyle w:val="VerbatimChar"/>
        </w:rPr>
        <w:t xml:space="preserve">    "Small Santiago",</w:t>
      </w:r>
      <w:r>
        <w:br/>
      </w:r>
      <w:r>
        <w:rPr>
          <w:rStyle w:val="VerbatimChar"/>
        </w:rPr>
        <w:t xml:space="preserve">    "St. Petersburg Small Tablet",</w:t>
      </w:r>
      <w:r>
        <w:br/>
      </w:r>
      <w:r>
        <w:rPr>
          <w:rStyle w:val="VerbatimChar"/>
        </w:rPr>
        <w:t xml:space="preserve">    "Tablet G (Small Santiago)"</w:t>
      </w:r>
      <w:r>
        <w:br/>
      </w:r>
      <w:r>
        <w:rPr>
          <w:rStyle w:val="VerbatimChar"/>
        </w:rPr>
        <w:t xml:space="preserve">  ],</w:t>
      </w:r>
      <w:r>
        <w:br/>
      </w:r>
      <w:r>
        <w:rPr>
          <w:rStyle w:val="VerbatimChar"/>
        </w:rPr>
        <w:t xml:space="preserve">  "context_types": [</w:t>
      </w:r>
      <w:r>
        <w:br/>
      </w:r>
      <w:r>
        <w:rPr>
          <w:rStyle w:val="VerbatimChar"/>
        </w:rPr>
        <w:t xml:space="preserve">    "anthropomorphic",</w:t>
      </w:r>
      <w:r>
        <w:br/>
      </w:r>
      <w:r>
        <w:rPr>
          <w:rStyle w:val="VerbatimChar"/>
        </w:rPr>
        <w:t xml:space="preserve">    "genealogical",</w:t>
      </w:r>
      <w:r>
        <w:br/>
      </w:r>
      <w:r>
        <w:rPr>
          <w:rStyle w:val="VerbatimChar"/>
        </w:rPr>
        <w:t xml:space="preserve">    "social"</w:t>
      </w:r>
      <w:r>
        <w:br/>
      </w:r>
      <w:r>
        <w:rPr>
          <w:rStyle w:val="VerbatimChar"/>
        </w:rPr>
        <w:t xml:space="preserve">  ],</w:t>
      </w:r>
      <w:r>
        <w:br/>
      </w:r>
      <w:r>
        <w:rPr>
          <w:rStyle w:val="VerbatimChar"/>
        </w:rPr>
        <w:t xml:space="preserve">  "notes": [</w:t>
      </w:r>
      <w:r>
        <w:br/>
      </w:r>
      <w:r>
        <w:rPr>
          <w:rStyle w:val="VerbatimChar"/>
        </w:rPr>
        <w:t xml:space="preserve">    "Basic human figure glyph. Represents a generic person or human being (Rapanui *tangata*). Common in genealogical lists and narratives to denote people in general[19].",</w:t>
      </w:r>
      <w:r>
        <w:br/>
      </w:r>
      <w:r>
        <w:rPr>
          <w:rStyle w:val="VerbatimChar"/>
        </w:rPr>
        <w:t xml:space="preserve">    "Found across many tablets as a stand-alone or combined with other glyphs to indicate human activities or actors. May sometimes take on specific meanings (like ancestor or generic man) when paired with status markers.",</w:t>
      </w:r>
      <w:r>
        <w:br/>
      </w:r>
      <w:r>
        <w:rPr>
          <w:rStyle w:val="VerbatimChar"/>
        </w:rPr>
        <w:t xml:space="preserve">    "Alternative interpretations consider context: preceding a name, it might mean a person marker; in isolation it simply denotes a human figure. High frequency suggests it’s a fundamental element of the script."</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"Fischer (1997)",</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w:t>
      </w:r>
      <w:r>
        <w:br/>
      </w:r>
      <w:r>
        <w:rPr>
          <w:rStyle w:val="VerbatimChar"/>
        </w:rPr>
        <w:t xml:space="preserve">  "english_meanings": [</w:t>
      </w:r>
      <w:r>
        <w:br/>
      </w:r>
      <w:r>
        <w:rPr>
          <w:rStyle w:val="VerbatimChar"/>
        </w:rPr>
        <w:t xml:space="preserve">    "Anatomical head or face glyph",</w:t>
      </w:r>
      <w:r>
        <w:br/>
      </w:r>
      <w:r>
        <w:rPr>
          <w:rStyle w:val="VerbatimChar"/>
        </w:rPr>
        <w:t xml:space="preserve">    "Head (anatomy)",</w:t>
      </w:r>
      <w:r>
        <w:br/>
      </w:r>
      <w:r>
        <w:rPr>
          <w:rStyle w:val="VerbatimChar"/>
        </w:rPr>
        <w:t xml:space="preserve">    "Head/Face",</w:t>
      </w:r>
      <w:r>
        <w:br/>
      </w:r>
      <w:r>
        <w:rPr>
          <w:rStyle w:val="VerbatimChar"/>
        </w:rPr>
        <w:t xml:space="preserve">    "Human head or face"</w:t>
      </w:r>
      <w:r>
        <w:br/>
      </w:r>
      <w:r>
        <w:rPr>
          <w:rStyle w:val="VerbatimChar"/>
        </w:rPr>
        <w:t xml:space="preserve">  ],</w:t>
      </w:r>
      <w:r>
        <w:br/>
      </w:r>
      <w:r>
        <w:rPr>
          <w:rStyle w:val="VerbatimChar"/>
        </w:rPr>
        <w:t xml:space="preserve">  "transliterations": [</w:t>
      </w:r>
      <w:r>
        <w:br/>
      </w:r>
      <w:r>
        <w:rPr>
          <w:rStyle w:val="VerbatimChar"/>
        </w:rPr>
        <w:t xml:space="preserve">    "po'o",</w:t>
      </w:r>
      <w:r>
        <w:br/>
      </w:r>
      <w:r>
        <w:rPr>
          <w:rStyle w:val="VerbatimChar"/>
        </w:rPr>
        <w:t xml:space="preserve">    "mata"</w:t>
      </w:r>
      <w:r>
        <w:br/>
      </w:r>
      <w:r>
        <w:rPr>
          <w:rStyle w:val="VerbatimChar"/>
        </w:rPr>
        <w:t xml:space="preserve">  ],</w:t>
      </w:r>
      <w:r>
        <w:br/>
      </w:r>
      <w:r>
        <w:rPr>
          <w:rStyle w:val="VerbatimChar"/>
        </w:rPr>
        <w:t xml:space="preserve">  "occurrence_count": 76,</w:t>
      </w:r>
      <w:r>
        <w:br/>
      </w:r>
      <w:r>
        <w:rPr>
          <w:rStyle w:val="VerbatimChar"/>
        </w:rPr>
        <w:t xml:space="preserve">  "confidence": 0.7,</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"identity"</w:t>
      </w:r>
      <w:r>
        <w:br/>
      </w:r>
      <w:r>
        <w:rPr>
          <w:rStyle w:val="VerbatimChar"/>
        </w:rPr>
        <w:t xml:space="preserve">  ],</w:t>
      </w:r>
      <w:r>
        <w:br/>
      </w:r>
      <w:r>
        <w:rPr>
          <w:rStyle w:val="VerbatimChar"/>
        </w:rPr>
        <w:t xml:space="preserve">  "notes": [</w:t>
      </w:r>
      <w:r>
        <w:br/>
      </w:r>
      <w:r>
        <w:rPr>
          <w:rStyle w:val="VerbatimChar"/>
        </w:rPr>
        <w:t xml:space="preserve">    "Circular glyph with facial features. Represents the human head (*po‘o*) and by extension the face (*mata*). It symbolizes identity or personhood[20].",</w:t>
      </w:r>
      <w:r>
        <w:br/>
      </w:r>
      <w:r>
        <w:rPr>
          <w:rStyle w:val="VerbatimChar"/>
        </w:rPr>
        <w:t xml:space="preserve">    "Polysemic usage: primarily 'head', but also implies 'face' especially when contexted with eyes or facial detail glyphs. Sometimes linked to leadership (head of group) when appearing with status glyphs[21].",</w:t>
      </w:r>
      <w:r>
        <w:br/>
      </w:r>
      <w:r>
        <w:rPr>
          <w:rStyle w:val="VerbatimChar"/>
        </w:rPr>
        <w:t xml:space="preserve">    "Guy (1990) suggested a face interpretation; confirmed by multi-method analysis showing usage in contexts of recognition and self-reference. The glyph’s round shape with markings indicates a head/face."</w:t>
      </w:r>
      <w:r>
        <w:br/>
      </w:r>
      <w:r>
        <w:rPr>
          <w:rStyle w:val="VerbatimChar"/>
        </w:rPr>
        <w:t xml:space="preserve">  ],</w:t>
      </w:r>
      <w:r>
        <w:br/>
      </w:r>
      <w:r>
        <w:rPr>
          <w:rStyle w:val="VerbatimChar"/>
        </w:rPr>
        <w:t xml:space="preserve">  "sources": [</w:t>
      </w:r>
      <w:r>
        <w:br/>
      </w:r>
      <w:r>
        <w:rPr>
          <w:rStyle w:val="VerbatimChar"/>
        </w:rPr>
        <w:t xml:space="preserve">    "Guy (1990)",</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w:t>
      </w:r>
      <w:r>
        <w:br/>
      </w:r>
      <w:r>
        <w:rPr>
          <w:rStyle w:val="VerbatimChar"/>
        </w:rPr>
        <w:t xml:space="preserve">  "english_meanings": [</w:t>
      </w:r>
      <w:r>
        <w:br/>
      </w:r>
      <w:r>
        <w:rPr>
          <w:rStyle w:val="VerbatimChar"/>
        </w:rPr>
        <w:t xml:space="preserve">    "Direct anatomical reference",</w:t>
      </w:r>
      <w:r>
        <w:br/>
      </w:r>
      <w:r>
        <w:rPr>
          <w:rStyle w:val="VerbatimChar"/>
        </w:rPr>
        <w:t xml:space="preserve">    "Eye (organ)",</w:t>
      </w:r>
      <w:r>
        <w:br/>
      </w:r>
      <w:r>
        <w:rPr>
          <w:rStyle w:val="VerbatimChar"/>
        </w:rPr>
        <w:t xml:space="preserve">    "Eye/See",</w:t>
      </w:r>
      <w:r>
        <w:br/>
      </w:r>
      <w:r>
        <w:rPr>
          <w:rStyle w:val="VerbatimChar"/>
        </w:rPr>
        <w:t xml:space="preserve">    "Sight/Witness",</w:t>
      </w:r>
      <w:r>
        <w:br/>
      </w:r>
      <w:r>
        <w:rPr>
          <w:rStyle w:val="VerbatimChar"/>
        </w:rPr>
        <w:t xml:space="preserve">    "Watcher (eye metaphor)"</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"kite",</w:t>
      </w:r>
      <w:r>
        <w:br/>
      </w:r>
      <w:r>
        <w:rPr>
          <w:rStyle w:val="VerbatimChar"/>
        </w:rPr>
        <w:t xml:space="preserve">    "mata kite"</w:t>
      </w:r>
      <w:r>
        <w:br/>
      </w:r>
      <w:r>
        <w:rPr>
          <w:rStyle w:val="VerbatimChar"/>
        </w:rPr>
        <w:t xml:space="preserve">  ],</w:t>
      </w:r>
      <w:r>
        <w:br/>
      </w:r>
      <w:r>
        <w:rPr>
          <w:rStyle w:val="VerbatimChar"/>
        </w:rPr>
        <w:t xml:space="preserve">  "occurrence_count": 76,</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"vision"</w:t>
      </w:r>
      <w:r>
        <w:br/>
      </w:r>
      <w:r>
        <w:rPr>
          <w:rStyle w:val="VerbatimChar"/>
        </w:rPr>
        <w:t xml:space="preserve">  ],</w:t>
      </w:r>
      <w:r>
        <w:br/>
      </w:r>
      <w:r>
        <w:rPr>
          <w:rStyle w:val="VerbatimChar"/>
        </w:rPr>
        <w:t xml:space="preserve">  "notes": [</w:t>
      </w:r>
      <w:r>
        <w:br/>
      </w:r>
      <w:r>
        <w:rPr>
          <w:rStyle w:val="VerbatimChar"/>
        </w:rPr>
        <w:t xml:space="preserve">    "Oval glyph with a central dot, representing an eye (*mata*). Core meaning is the anatomical 'eye', with extended meanings 'to see' (*kite*) and 'to watch' (*mata kite*)[22].",</w:t>
      </w:r>
      <w:r>
        <w:br/>
      </w:r>
      <w:r>
        <w:rPr>
          <w:rStyle w:val="VerbatimChar"/>
        </w:rPr>
        <w:t xml:space="preserve">    "Symbolizes visual perception, awareness, or act of watching. Often appears in sequences describing observation of celestial events or vigilance (e.g., priests 'watching' stars).",</w:t>
      </w:r>
      <w:r>
        <w:br/>
      </w:r>
      <w:r>
        <w:rPr>
          <w:rStyle w:val="VerbatimChar"/>
        </w:rPr>
        <w:t xml:space="preserve">    "Pozdniakov (2007) identified the iconography as an eye, which Phase X confirmed through context: when preceding a celestial glyph, it reads as “observe [the sun/moon].” The eye glyph underscores themes of seeing/knowing."</w:t>
      </w:r>
      <w:r>
        <w:br/>
      </w:r>
      <w:r>
        <w:rPr>
          <w:rStyle w:val="VerbatimChar"/>
        </w:rPr>
        <w:t xml:space="preserve">  ],</w:t>
      </w:r>
      <w:r>
        <w:br/>
      </w:r>
      <w:r>
        <w:rPr>
          <w:rStyle w:val="VerbatimChar"/>
        </w:rPr>
        <w:t xml:space="preserve">  "sources": [</w:t>
      </w:r>
      <w:r>
        <w:br/>
      </w:r>
      <w:r>
        <w:rPr>
          <w:rStyle w:val="VerbatimChar"/>
        </w:rPr>
        <w:t xml:space="preserve">    "Pozdniakov (2007)",</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w:t>
      </w:r>
      <w:r>
        <w:br/>
      </w:r>
      <w:r>
        <w:rPr>
          <w:rStyle w:val="VerbatimChar"/>
        </w:rPr>
        <w:t xml:space="preserve">  "english_meanings": [</w:t>
      </w:r>
      <w:r>
        <w:br/>
      </w:r>
      <w:r>
        <w:rPr>
          <w:rStyle w:val="VerbatimChar"/>
        </w:rPr>
        <w:t xml:space="preserve">    "Mouth/Speech glyph",</w:t>
      </w:r>
      <w:r>
        <w:br/>
      </w:r>
      <w:r>
        <w:rPr>
          <w:rStyle w:val="VerbatimChar"/>
        </w:rPr>
        <w:t xml:space="preserve">    "Mouth; to speak; word",</w:t>
      </w:r>
      <w:r>
        <w:br/>
      </w:r>
      <w:r>
        <w:rPr>
          <w:rStyle w:val="VerbatimChar"/>
        </w:rPr>
        <w:t xml:space="preserve">    "Oral cavity (mouth)",</w:t>
      </w:r>
      <w:r>
        <w:br/>
      </w:r>
      <w:r>
        <w:rPr>
          <w:rStyle w:val="VerbatimChar"/>
        </w:rPr>
        <w:t xml:space="preserve">    "Speech/Word"</w:t>
      </w:r>
      <w:r>
        <w:br/>
      </w:r>
      <w:r>
        <w:rPr>
          <w:rStyle w:val="VerbatimChar"/>
        </w:rPr>
        <w:t xml:space="preserve">  ],</w:t>
      </w:r>
      <w:r>
        <w:br/>
      </w:r>
      <w:r>
        <w:rPr>
          <w:rStyle w:val="VerbatimChar"/>
        </w:rPr>
        <w:t xml:space="preserve">  "transliterations": [</w:t>
      </w:r>
      <w:r>
        <w:br/>
      </w:r>
      <w:r>
        <w:rPr>
          <w:rStyle w:val="VerbatimChar"/>
        </w:rPr>
        <w:t xml:space="preserve">    "haha",</w:t>
      </w:r>
      <w:r>
        <w:br/>
      </w:r>
      <w:r>
        <w:rPr>
          <w:rStyle w:val="VerbatimChar"/>
        </w:rPr>
        <w:t xml:space="preserve">    "kī",</w:t>
      </w:r>
      <w:r>
        <w:br/>
      </w:r>
      <w:r>
        <w:rPr>
          <w:rStyle w:val="VerbatimChar"/>
        </w:rPr>
        <w:t xml:space="preserve">    "kupu"</w:t>
      </w:r>
      <w:r>
        <w:br/>
      </w:r>
      <w:r>
        <w:rPr>
          <w:rStyle w:val="VerbatimChar"/>
        </w:rPr>
        <w:t xml:space="preserve">  ],</w:t>
      </w:r>
      <w:r>
        <w:br/>
      </w:r>
      <w:r>
        <w:rPr>
          <w:rStyle w:val="VerbatimChar"/>
        </w:rPr>
        <w:t xml:space="preserve">  "occurrence_count": 65,</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"speech"</w:t>
      </w:r>
      <w:r>
        <w:br/>
      </w:r>
      <w:r>
        <w:rPr>
          <w:rStyle w:val="VerbatimChar"/>
        </w:rPr>
        <w:t xml:space="preserve">  ],</w:t>
      </w:r>
      <w:r>
        <w:br/>
      </w:r>
      <w:r>
        <w:rPr>
          <w:rStyle w:val="VerbatimChar"/>
        </w:rPr>
        <w:t xml:space="preserve">  "notes": [</w:t>
      </w:r>
      <w:r>
        <w:br/>
      </w:r>
      <w:r>
        <w:rPr>
          <w:rStyle w:val="VerbatimChar"/>
        </w:rPr>
        <w:t xml:space="preserve">    "Horizontal line glyph representing an open mouth (*haha*). Carries the idea of speaking or words – e.g., *kī* (to speak) or *kupu* (word)[23].",</w:t>
      </w:r>
      <w:r>
        <w:br/>
      </w:r>
      <w:r>
        <w:rPr>
          <w:rStyle w:val="VerbatimChar"/>
        </w:rPr>
        <w:t xml:space="preserve">    "Typically appears in contexts of proclamation or chanting – for instance, before a sequence of glyphs that form a quote or chant, indicating “speaking”.",</w:t>
      </w:r>
      <w:r>
        <w:br/>
      </w:r>
      <w:r>
        <w:rPr>
          <w:rStyle w:val="VerbatimChar"/>
        </w:rPr>
        <w:t xml:space="preserve">    "Fischer (1997) posited an association with speech. Phase X–Y confirmed when this glyph precedes sequences interpreted as songs or prayers. Thus it’s read as 'to say/speak' or indicates quoted speech."</w:t>
      </w:r>
      <w:r>
        <w:br/>
      </w:r>
      <w:r>
        <w:rPr>
          <w:rStyle w:val="VerbatimChar"/>
        </w:rPr>
        <w:t xml:space="preserve">  ],</w:t>
      </w:r>
      <w:r>
        <w:br/>
      </w:r>
      <w:r>
        <w:rPr>
          <w:rStyle w:val="VerbatimChar"/>
        </w:rPr>
        <w:t xml:space="preserve">  "sources": [</w:t>
      </w:r>
      <w:r>
        <w:br/>
      </w:r>
      <w:r>
        <w:rPr>
          <w:rStyle w:val="VerbatimChar"/>
        </w:rPr>
        <w:t xml:space="preserve">    "Fischer (1997)",</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5,</w:t>
      </w:r>
      <w:r>
        <w:br/>
      </w:r>
      <w:r>
        <w:rPr>
          <w:rStyle w:val="VerbatimChar"/>
        </w:rPr>
        <w:t xml:space="preserve">  "english_meanings": [</w:t>
      </w:r>
      <w:r>
        <w:br/>
      </w:r>
      <w:r>
        <w:rPr>
          <w:rStyle w:val="VerbatimChar"/>
        </w:rPr>
        <w:t xml:space="preserve">    "Arm; reach (verb)",</w:t>
      </w:r>
      <w:r>
        <w:br/>
      </w:r>
      <w:r>
        <w:rPr>
          <w:rStyle w:val="VerbatimChar"/>
        </w:rPr>
        <w:t xml:space="preserve">    "Arm/Reach"</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"tuku"</w:t>
      </w:r>
      <w:r>
        <w:br/>
      </w:r>
      <w:r>
        <w:rPr>
          <w:rStyle w:val="VerbatimChar"/>
        </w:rPr>
        <w:t xml:space="preserve">  ],</w:t>
      </w:r>
      <w:r>
        <w:br/>
      </w:r>
      <w:r>
        <w:rPr>
          <w:rStyle w:val="VerbatimChar"/>
        </w:rPr>
        <w:t xml:space="preserve">  "occurrence_count": 47,</w:t>
      </w:r>
      <w:r>
        <w:br/>
      </w:r>
      <w:r>
        <w:rPr>
          <w:rStyle w:val="VerbatimChar"/>
        </w:rPr>
        <w:t xml:space="preserve">  "confidence": 0.65,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"action"</w:t>
      </w:r>
      <w:r>
        <w:br/>
      </w:r>
      <w:r>
        <w:rPr>
          <w:rStyle w:val="VerbatimChar"/>
        </w:rPr>
        <w:t xml:space="preserve">  ],</w:t>
      </w:r>
      <w:r>
        <w:br/>
      </w:r>
      <w:r>
        <w:rPr>
          <w:rStyle w:val="VerbatimChar"/>
        </w:rPr>
        <w:t xml:space="preserve">  "notes": [</w:t>
      </w:r>
      <w:r>
        <w:br/>
      </w:r>
      <w:r>
        <w:rPr>
          <w:rStyle w:val="VerbatimChar"/>
        </w:rPr>
        <w:t xml:space="preserve">    "Linear appendage glyph representing an arm (*rima*). By extension, it conveys 'to reach' or 'extend' (*tuku*)[24].",</w:t>
      </w:r>
      <w:r>
        <w:br/>
      </w:r>
      <w:r>
        <w:rPr>
          <w:rStyle w:val="VerbatimChar"/>
        </w:rPr>
        <w:t xml:space="preserve">    "Often found in sequences where a figure is performing an action; e.g., an arm glyph followed by a food item glyph could mean “reach for food”. The context of offering or giving is also attested with this glyph.",</w:t>
      </w:r>
      <w:r>
        <w:br/>
      </w:r>
      <w:r>
        <w:rPr>
          <w:rStyle w:val="VerbatimChar"/>
        </w:rPr>
        <w:t xml:space="preserve">    "Barthel’s anatomical series listed this shape as 'arm'. Confirmed by Phase X analysis, especially when paired with hand or object glyphs, indicating an act of reaching or extending the arm."</w:t>
      </w:r>
      <w:r>
        <w:br/>
      </w:r>
      <w:r>
        <w:rPr>
          <w:rStyle w:val="VerbatimChar"/>
        </w:rPr>
        <w:t xml:space="preserve">  ],</w:t>
      </w:r>
      <w:r>
        <w:br/>
      </w:r>
      <w:r>
        <w:rPr>
          <w:rStyle w:val="VerbatimChar"/>
        </w:rPr>
        <w:t xml:space="preserve">  "sources": [</w:t>
      </w:r>
      <w:r>
        <w:br/>
      </w:r>
      <w:r>
        <w:rPr>
          <w:rStyle w:val="VerbatimChar"/>
        </w:rPr>
        <w:t xml:space="preserve">    "Barthel (1958)",</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6,</w:t>
      </w:r>
      <w:r>
        <w:br/>
      </w:r>
      <w:r>
        <w:rPr>
          <w:rStyle w:val="VerbatimChar"/>
        </w:rPr>
        <w:t xml:space="preserve">  "english_meanings": [</w:t>
      </w:r>
      <w:r>
        <w:br/>
      </w:r>
      <w:r>
        <w:rPr>
          <w:rStyle w:val="VerbatimChar"/>
        </w:rPr>
        <w:t xml:space="preserve">    "Hand; take/grasp; plural marker"</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"ma'u"</w:t>
      </w:r>
      <w:r>
        <w:br/>
      </w:r>
      <w:r>
        <w:rPr>
          <w:rStyle w:val="VerbatimChar"/>
        </w:rPr>
        <w:t xml:space="preserve">  ],</w:t>
      </w:r>
      <w:r>
        <w:br/>
      </w:r>
      <w:r>
        <w:rPr>
          <w:rStyle w:val="VerbatimChar"/>
        </w:rPr>
        <w:t xml:space="preserve">  "occurrence_count": 156,</w:t>
      </w:r>
      <w:r>
        <w:br/>
      </w:r>
      <w:r>
        <w:rPr>
          <w:rStyle w:val="VerbatimChar"/>
        </w:rPr>
        <w:t xml:space="preserve">  "confidence": 0.9,</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"action",</w:t>
      </w:r>
      <w:r>
        <w:br/>
      </w:r>
      <w:r>
        <w:rPr>
          <w:rStyle w:val="VerbatimChar"/>
        </w:rPr>
        <w:t xml:space="preserve">    "grammatical_plural",</w:t>
      </w:r>
      <w:r>
        <w:br/>
      </w:r>
      <w:r>
        <w:rPr>
          <w:rStyle w:val="VerbatimChar"/>
        </w:rPr>
        <w:t xml:space="preserve">    "quantifier"</w:t>
      </w:r>
      <w:r>
        <w:br/>
      </w:r>
      <w:r>
        <w:rPr>
          <w:rStyle w:val="VerbatimChar"/>
        </w:rPr>
        <w:t xml:space="preserve">  ],</w:t>
      </w:r>
      <w:r>
        <w:br/>
      </w:r>
      <w:r>
        <w:rPr>
          <w:rStyle w:val="VerbatimChar"/>
        </w:rPr>
        <w:t xml:space="preserve">  "notes": [</w:t>
      </w:r>
      <w:r>
        <w:br/>
      </w:r>
      <w:r>
        <w:rPr>
          <w:rStyle w:val="VerbatimChar"/>
        </w:rPr>
        <w:t xml:space="preserve">    "Multi-functional glyph: anatomical 'hand' (*rima*), verbs 'take/grasp' (*maʻu*), and grammatical 'plural marker'. Confirmed as pluralizing affix when combined with other glyphs[4].",</w:t>
      </w:r>
      <w:r>
        <w:br/>
      </w:r>
      <w:r>
        <w:rPr>
          <w:rStyle w:val="VerbatimChar"/>
        </w:rPr>
        <w:t xml:space="preserve">    "Updated interpretation, status: confirmed. The hand glyph is used as a plural or collective marker: it attaches to nouns to indicate many or a collective group[13]. For example, 'yam + hand' was interpreted as 'yams' (plural).",</w:t>
      </w:r>
      <w:r>
        <w:br/>
      </w:r>
      <w:r>
        <w:rPr>
          <w:rStyle w:val="VerbatimChar"/>
        </w:rPr>
        <w:t xml:space="preserve">    "Also retains its verb sense 'to take' in some sequences (context usually makes it clear if it’s the action or the plural marker usage). Cross-methodology parallels: similar to how a hand determinative marks plural in some Near Eastern scripts[25]. This glyph’s high frequency and flexible use underscore its importance in Rongorongo grammar."</w:t>
      </w:r>
      <w:r>
        <w:br/>
      </w:r>
      <w:r>
        <w:rPr>
          <w:rStyle w:val="VerbatimChar"/>
        </w:rPr>
        <w:t xml:space="preserve">  ],</w:t>
      </w:r>
      <w:r>
        <w:br/>
      </w:r>
      <w:r>
        <w:rPr>
          <w:rStyle w:val="VerbatimChar"/>
        </w:rPr>
        <w:t xml:space="preserve">  "sources": [</w:t>
      </w:r>
      <w:r>
        <w:br/>
      </w:r>
      <w:r>
        <w:rPr>
          <w:rStyle w:val="VerbatimChar"/>
        </w:rPr>
        <w:t xml:space="preserve">    "Rapa Nui etymology; Fischer (comparative)",</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7,</w:t>
      </w:r>
      <w:r>
        <w:br/>
      </w:r>
      <w:r>
        <w:rPr>
          <w:rStyle w:val="VerbatimChar"/>
        </w:rPr>
        <w:t xml:space="preserve">  "english_meanings": [</w:t>
      </w:r>
      <w:r>
        <w:br/>
      </w:r>
      <w:r>
        <w:rPr>
          <w:rStyle w:val="VerbatimChar"/>
        </w:rPr>
        <w:t xml:space="preserve">    "Child; descendant"</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w:t>
      </w:r>
      <w:r>
        <w:br/>
      </w:r>
      <w:r>
        <w:rPr>
          <w:rStyle w:val="VerbatimChar"/>
        </w:rPr>
        <w:t xml:space="preserve">  "occurrence_count": 55,</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"kinship"</w:t>
      </w:r>
      <w:r>
        <w:br/>
      </w:r>
      <w:r>
        <w:rPr>
          <w:rStyle w:val="VerbatimChar"/>
        </w:rPr>
        <w:t xml:space="preserve">  ],</w:t>
      </w:r>
      <w:r>
        <w:br/>
      </w:r>
      <w:r>
        <w:rPr>
          <w:rStyle w:val="VerbatimChar"/>
        </w:rPr>
        <w:t xml:space="preserve">  "notes": [</w:t>
      </w:r>
      <w:r>
        <w:br/>
      </w:r>
      <w:r>
        <w:rPr>
          <w:rStyle w:val="VerbatimChar"/>
        </w:rPr>
        <w:t xml:space="preserve">    "Descendant marker meaning 'child' or 'offspring' (*poki*). Used in genealogical lists to indicate lineage[5]. For example, in Tablet B (Aruku Kurenga) it appears between personal names, effectively reading “X (is the) child (of) Y”.",</w:t>
      </w:r>
      <w:r>
        <w:br/>
      </w:r>
      <w:r>
        <w:rPr>
          <w:rStyle w:val="VerbatimChar"/>
        </w:rPr>
        <w:t xml:space="preserve">    "Possibly refers to a specific individual 'Mahaki' in some contexts, as one lineage sequence seems to enumerate descendants of a figure by that name[5]. However, generally it denotes any child/descendant relationship rather than a named person.",</w:t>
      </w:r>
      <w:r>
        <w:br/>
      </w:r>
      <w:r>
        <w:rPr>
          <w:rStyle w:val="VerbatimChar"/>
        </w:rPr>
        <w:t xml:space="preserve">    "Explicitly read as 'poki' ('child') by informant Metoro in the Jaussen transcriptions, lending historic confirmation. Often follows the *ariki* (chief) glyph to list the chief’s children in king lists[14]."</w:t>
      </w:r>
      <w:r>
        <w:br/>
      </w:r>
      <w:r>
        <w:rPr>
          <w:rStyle w:val="VerbatimChar"/>
        </w:rPr>
        <w:t xml:space="preserve">  ],</w:t>
      </w:r>
      <w:r>
        <w:br/>
      </w:r>
      <w:r>
        <w:rPr>
          <w:rStyle w:val="VerbatimChar"/>
        </w:rPr>
        <w:t xml:space="preserve">  "sources": [</w:t>
      </w:r>
      <w:r>
        <w:br/>
      </w:r>
      <w:r>
        <w:rPr>
          <w:rStyle w:val="VerbatimChar"/>
        </w:rPr>
        <w:t xml:space="preserve">    "Metoro (Jaussen records)",</w:t>
      </w:r>
      <w:r>
        <w:br/>
      </w:r>
      <w:r>
        <w:rPr>
          <w:rStyle w:val="VerbatimChar"/>
        </w:rPr>
        <w:t xml:space="preserve">    "Aruku Kurenga context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8,</w:t>
      </w:r>
      <w:r>
        <w:br/>
      </w:r>
      <w:r>
        <w:rPr>
          <w:rStyle w:val="VerbatimChar"/>
        </w:rPr>
        <w:t xml:space="preserve">  "english_meanings": [</w:t>
      </w:r>
      <w:r>
        <w:br/>
      </w:r>
      <w:r>
        <w:rPr>
          <w:rStyle w:val="VerbatimChar"/>
        </w:rPr>
        <w:t xml:space="preserve">    "Sun; star; fire/light"</w:t>
      </w:r>
      <w:r>
        <w:br/>
      </w:r>
      <w:r>
        <w:rPr>
          <w:rStyle w:val="VerbatimChar"/>
        </w:rPr>
        <w:t xml:space="preserve">  ],</w:t>
      </w:r>
      <w:r>
        <w:br/>
      </w:r>
      <w:r>
        <w:rPr>
          <w:rStyle w:val="VerbatimChar"/>
        </w:rPr>
        <w:t xml:space="preserve">  "transliterations": [</w:t>
      </w:r>
      <w:r>
        <w:br/>
      </w:r>
      <w:r>
        <w:rPr>
          <w:rStyle w:val="VerbatimChar"/>
        </w:rPr>
        <w:t xml:space="preserve">    "ra'a",</w:t>
      </w:r>
      <w:r>
        <w:br/>
      </w:r>
      <w:r>
        <w:rPr>
          <w:rStyle w:val="VerbatimChar"/>
        </w:rPr>
        <w:t xml:space="preserve">    "hetu'u",</w:t>
      </w:r>
      <w:r>
        <w:br/>
      </w:r>
      <w:r>
        <w:rPr>
          <w:rStyle w:val="VerbatimChar"/>
        </w:rPr>
        <w:t xml:space="preserve">    "ahi",</w:t>
      </w:r>
      <w:r>
        <w:br/>
      </w:r>
      <w:r>
        <w:rPr>
          <w:rStyle w:val="VerbatimChar"/>
        </w:rPr>
        <w:t xml:space="preserve">    "mārama"</w:t>
      </w:r>
      <w:r>
        <w:br/>
      </w:r>
      <w:r>
        <w:rPr>
          <w:rStyle w:val="VerbatimChar"/>
        </w:rPr>
        <w:t xml:space="preserve">  ],</w:t>
      </w:r>
      <w:r>
        <w:br/>
      </w:r>
      <w:r>
        <w:rPr>
          <w:rStyle w:val="VerbatimChar"/>
        </w:rPr>
        <w:t xml:space="preserve">  "occurrence_count": 134,</w:t>
      </w:r>
      <w:r>
        <w:br/>
      </w:r>
      <w:r>
        <w:rPr>
          <w:rStyle w:val="VerbatimChar"/>
        </w:rPr>
        <w:t xml:space="preserve">  "confidence": 0.9,</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"celestial",</w:t>
      </w:r>
      <w:r>
        <w:br/>
      </w:r>
      <w:r>
        <w:rPr>
          <w:rStyle w:val="VerbatimChar"/>
        </w:rPr>
        <w:t xml:space="preserve">    "luminous",</w:t>
      </w:r>
      <w:r>
        <w:br/>
      </w:r>
      <w:r>
        <w:rPr>
          <w:rStyle w:val="VerbatimChar"/>
        </w:rPr>
        <w:t xml:space="preserve">    "temporal"</w:t>
      </w:r>
      <w:r>
        <w:br/>
      </w:r>
      <w:r>
        <w:rPr>
          <w:rStyle w:val="VerbatimChar"/>
        </w:rPr>
        <w:t xml:space="preserve">  ],</w:t>
      </w:r>
      <w:r>
        <w:br/>
      </w:r>
      <w:r>
        <w:rPr>
          <w:rStyle w:val="VerbatimChar"/>
        </w:rPr>
        <w:t xml:space="preserve">  "notes": [</w:t>
      </w:r>
      <w:r>
        <w:br/>
      </w:r>
      <w:r>
        <w:rPr>
          <w:rStyle w:val="VerbatimChar"/>
        </w:rPr>
        <w:t xml:space="preserve">    "Radial celestial glyph with multiple meanings: 'sun' (*ra‘a*) primary, 'star' (*hetuʻu*) alternative, 'fire' (*ahi*) for heat/light, 'light' (*mārama*) general illumination[2].",</w:t>
      </w:r>
      <w:r>
        <w:br/>
      </w:r>
      <w:r>
        <w:rPr>
          <w:rStyle w:val="VerbatimChar"/>
        </w:rPr>
        <w:t xml:space="preserve">    "Updated interpretation, status: confirmed. The radiating circle signifies the sun in daytime contexts (e.g., in creation chants referring to sun rise) and stars in nocturnal or navigational contexts. It also metaphorically covers any source of light or enlightenment.",</w:t>
      </w:r>
      <w:r>
        <w:br/>
      </w:r>
      <w:r>
        <w:rPr>
          <w:rStyle w:val="VerbatimChar"/>
        </w:rPr>
        <w:t xml:space="preserve">    "Used as celestial/temporal marker. For instance, sequences in Mamari use this glyph to mark day divisions in the calendar. Cross-methodology: analogous to the solar hieroglyph (Egyptian N5) and the cuneiform sign UD (sun/day) – a universal symbol for heavenly bodies[2]."</w:t>
      </w:r>
      <w:r>
        <w:br/>
      </w:r>
      <w:r>
        <w:rPr>
          <w:rStyle w:val="VerbatimChar"/>
        </w:rPr>
        <w:t xml:space="preserve">  ],</w:t>
      </w:r>
      <w:r>
        <w:br/>
      </w:r>
      <w:r>
        <w:rPr>
          <w:rStyle w:val="VerbatimChar"/>
        </w:rPr>
        <w:t xml:space="preserve">  "sources": [</w:t>
      </w:r>
      <w:r>
        <w:br/>
      </w:r>
      <w:r>
        <w:rPr>
          <w:rStyle w:val="VerbatimChar"/>
        </w:rPr>
        <w:t xml:space="preserve">    "Jaussen (Metoro) – identified as sun",</w:t>
      </w:r>
      <w:r>
        <w:br/>
      </w:r>
      <w:r>
        <w:rPr>
          <w:rStyle w:val="VerbatimChar"/>
        </w:rPr>
        <w:t xml:space="preserve">    "Santiago Staff &amp; Aruku Kurenga analyses"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9,</w:t>
      </w:r>
      <w:r>
        <w:br/>
      </w:r>
      <w:r>
        <w:rPr>
          <w:rStyle w:val="VerbatimChar"/>
        </w:rPr>
        <w:t xml:space="preserve">  "english_meanings": [</w:t>
      </w:r>
      <w:r>
        <w:br/>
      </w:r>
      <w:r>
        <w:rPr>
          <w:rStyle w:val="VerbatimChar"/>
        </w:rPr>
        <w:t xml:space="preserve">    "Sand; beach"</w:t>
      </w:r>
      <w:r>
        <w:br/>
      </w:r>
      <w:r>
        <w:rPr>
          <w:rStyle w:val="VerbatimChar"/>
        </w:rPr>
        <w:t xml:space="preserve">  ],</w:t>
      </w:r>
      <w:r>
        <w:br/>
      </w:r>
      <w:r>
        <w:rPr>
          <w:rStyle w:val="VerbatimChar"/>
        </w:rPr>
        <w:t xml:space="preserve">  "transliterations": [</w:t>
      </w:r>
      <w:r>
        <w:br/>
      </w:r>
      <w:r>
        <w:rPr>
          <w:rStyle w:val="VerbatimChar"/>
        </w:rPr>
        <w:t xml:space="preserve">    "one"</w:t>
      </w:r>
      <w:r>
        <w:br/>
      </w:r>
      <w:r>
        <w:rPr>
          <w:rStyle w:val="VerbatimChar"/>
        </w:rPr>
        <w:t xml:space="preserve">  ],</w:t>
      </w:r>
      <w:r>
        <w:br/>
      </w:r>
      <w:r>
        <w:rPr>
          <w:rStyle w:val="VerbatimChar"/>
        </w:rPr>
        <w:t xml:space="preserve">  "occurrence_count": 12,</w:t>
      </w:r>
      <w:r>
        <w:br/>
      </w:r>
      <w:r>
        <w:rPr>
          <w:rStyle w:val="VerbatimChar"/>
        </w:rPr>
        <w:t xml:space="preserve">  "confidence": 0.95,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"location",</w:t>
      </w:r>
      <w:r>
        <w:br/>
      </w:r>
      <w:r>
        <w:rPr>
          <w:rStyle w:val="VerbatimChar"/>
        </w:rPr>
        <w:t xml:space="preserve">    "navigation"</w:t>
      </w:r>
      <w:r>
        <w:br/>
      </w:r>
      <w:r>
        <w:rPr>
          <w:rStyle w:val="VerbatimChar"/>
        </w:rPr>
        <w:t xml:space="preserve">  ],</w:t>
      </w:r>
      <w:r>
        <w:br/>
      </w:r>
      <w:r>
        <w:rPr>
          <w:rStyle w:val="VerbatimChar"/>
        </w:rPr>
        <w:t xml:space="preserve">  "notes": [</w:t>
      </w:r>
      <w:r>
        <w:br/>
      </w:r>
      <w:r>
        <w:rPr>
          <w:rStyle w:val="VerbatimChar"/>
        </w:rPr>
        <w:t xml:space="preserve">    "Confirmed location marker for 'sand' or 'beach' (*one* in Rapanui)[26]. Appears consistently at the end of voyage sequences, marking arrival at **Anakena beach** (the legendary landing site on Rapa Nui). High-confidence interpretation as a navigation endpoint.",</w:t>
      </w:r>
      <w:r>
        <w:br/>
      </w:r>
      <w:r>
        <w:rPr>
          <w:rStyle w:val="VerbatimChar"/>
        </w:rPr>
        <w:t xml:space="preserve">    "Glyph is typically a textured horizontal shape suggesting a shore. In context, it’s preceded by sequences of canoe or travel glyphs and followed by this 'sand' glyph, clearly indicating landfall. Its presence in multiple tablet narratives about migrations or journeys sealed its meaning.",</w:t>
      </w:r>
      <w:r>
        <w:br/>
      </w:r>
      <w:r>
        <w:rPr>
          <w:rStyle w:val="VerbatimChar"/>
        </w:rPr>
        <w:t xml:space="preserve">    "Cross-comparison: While unique to Rapa Nui context, the concept of 'shore/land' at journey’s end is similar to how other ancient scripts indicate land (e.g., Sumerian *kur* for land). This glyph emphasizes Rongorongo’s capacity to record voyages and geographic knowledge."</w:t>
      </w:r>
      <w:r>
        <w:br/>
      </w:r>
      <w:r>
        <w:rPr>
          <w:rStyle w:val="VerbatimChar"/>
        </w:rPr>
        <w:t xml:space="preserve">  ],</w:t>
      </w:r>
      <w:r>
        <w:br/>
      </w:r>
      <w:r>
        <w:rPr>
          <w:rStyle w:val="VerbatimChar"/>
        </w:rPr>
        <w:t xml:space="preserve">  "sources": [</w:t>
      </w:r>
      <w:r>
        <w:br/>
      </w:r>
      <w:r>
        <w:rPr>
          <w:rStyle w:val="VerbatimChar"/>
        </w:rPr>
        <w:t xml:space="preserve">    "Aruku Kurenga (Voyage sequence)",</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10,</w:t>
      </w:r>
      <w:r>
        <w:br/>
      </w:r>
      <w:r>
        <w:rPr>
          <w:rStyle w:val="VerbatimChar"/>
        </w:rPr>
        <w:t xml:space="preserve">  "english_meanings": [</w:t>
      </w:r>
      <w:r>
        <w:br/>
      </w:r>
      <w:r>
        <w:rPr>
          <w:rStyle w:val="VerbatimChar"/>
        </w:rPr>
        <w:t xml:space="preserve">    "Moon; lunar; month"</w:t>
      </w:r>
      <w:r>
        <w:br/>
      </w:r>
      <w:r>
        <w:rPr>
          <w:rStyle w:val="VerbatimChar"/>
        </w:rPr>
        <w:t xml:space="preserve">  ],</w:t>
      </w:r>
      <w:r>
        <w:br/>
      </w:r>
      <w:r>
        <w:rPr>
          <w:rStyle w:val="VerbatimChar"/>
        </w:rPr>
        <w:t xml:space="preserve">  "transliterations": [</w:t>
      </w:r>
      <w:r>
        <w:br/>
      </w:r>
      <w:r>
        <w:rPr>
          <w:rStyle w:val="VerbatimChar"/>
        </w:rPr>
        <w:t xml:space="preserve">    "māhina"</w:t>
      </w:r>
      <w:r>
        <w:br/>
      </w:r>
      <w:r>
        <w:rPr>
          <w:rStyle w:val="VerbatimChar"/>
        </w:rPr>
        <w:t xml:space="preserve">  ],</w:t>
      </w:r>
      <w:r>
        <w:br/>
      </w:r>
      <w:r>
        <w:rPr>
          <w:rStyle w:val="VerbatimChar"/>
        </w:rPr>
        <w:t xml:space="preserve">  "occurrence_count": 112,</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w:t>
      </w:r>
      <w:r>
        <w:br/>
      </w:r>
      <w:r>
        <w:rPr>
          <w:rStyle w:val="VerbatimChar"/>
        </w:rPr>
        <w:t xml:space="preserve">  ],</w:t>
      </w:r>
      <w:r>
        <w:br/>
      </w:r>
      <w:r>
        <w:rPr>
          <w:rStyle w:val="VerbatimChar"/>
        </w:rPr>
        <w:t xml:space="preserve">  "notes": [</w:t>
      </w:r>
      <w:r>
        <w:br/>
      </w:r>
      <w:r>
        <w:rPr>
          <w:rStyle w:val="VerbatimChar"/>
        </w:rPr>
        <w:t xml:space="preserve">    "Crescent moon glyph: represents 'moon' (*māhina*) as a celestial body, and by extension 'month' (the lunar month)[15].",</w:t>
      </w:r>
      <w:r>
        <w:br/>
      </w:r>
      <w:r>
        <w:rPr>
          <w:rStyle w:val="VerbatimChar"/>
        </w:rPr>
        <w:t xml:space="preserve">    "Fundamental to the Mamari tablet’s calendar system, where this glyph recurs with modifiers indicating specific nights of the moon. In those sequences, each occurrence of the moon glyph essentially anchors a segment corresponding to one night of the lunar cycle.",</w:t>
      </w:r>
      <w:r>
        <w:br/>
      </w:r>
      <w:r>
        <w:rPr>
          <w:rStyle w:val="VerbatimChar"/>
        </w:rPr>
        <w:t xml:space="preserve">    "This sign’s identification was early (dating back to Barthel’s work), but Phase X–Z cemented its usage. It acts as an **adjectival/temporal marker** when preceding other glyphs (e.g., 'moon + [glyph]' = lunar form of that item, like 'moon-light' or specific phase name). It underscores timekeeping in the script."</w:t>
      </w:r>
      <w:r>
        <w:br/>
      </w:r>
      <w:r>
        <w:rPr>
          <w:rStyle w:val="VerbatimChar"/>
        </w:rPr>
        <w:t xml:space="preserve">  ],</w:t>
      </w:r>
      <w:r>
        <w:br/>
      </w:r>
      <w:r>
        <w:rPr>
          <w:rStyle w:val="VerbatimChar"/>
        </w:rPr>
        <w:t xml:space="preserve">  "sources": [</w:t>
      </w:r>
      <w:r>
        <w:br/>
      </w:r>
      <w:r>
        <w:rPr>
          <w:rStyle w:val="VerbatimChar"/>
        </w:rPr>
        <w:t xml:space="preserve">    "Mamari Tablet (lunar calendar)",</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11,</w:t>
      </w:r>
      <w:r>
        <w:br/>
      </w:r>
      <w:r>
        <w:rPr>
          <w:rStyle w:val="VerbatimChar"/>
        </w:rPr>
        <w:t xml:space="preserve">  "english_meanings": [</w:t>
      </w:r>
      <w:r>
        <w:br/>
      </w:r>
      <w:r>
        <w:rPr>
          <w:rStyle w:val="VerbatimChar"/>
        </w:rPr>
        <w:t xml:space="preserve">    "Fish (generic)",</w:t>
      </w:r>
      <w:r>
        <w:br/>
      </w:r>
      <w:r>
        <w:rPr>
          <w:rStyle w:val="VerbatimChar"/>
        </w:rPr>
        <w:t xml:space="preserve">    "Fish symbol"</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w:t>
      </w:r>
      <w:r>
        <w:br/>
      </w:r>
      <w:r>
        <w:rPr>
          <w:rStyle w:val="VerbatimChar"/>
        </w:rPr>
        <w:t xml:space="preserve">  "occurrence_count": 23,</w:t>
      </w:r>
      <w:r>
        <w:br/>
      </w:r>
      <w:r>
        <w:rPr>
          <w:rStyle w:val="VerbatimChar"/>
        </w:rPr>
        <w:t xml:space="preserve">  "confidence": 0.8,</w:t>
      </w:r>
      <w:r>
        <w:br/>
      </w:r>
      <w:r>
        <w:rPr>
          <w:rStyle w:val="VerbatimChar"/>
        </w:rPr>
        <w:t xml:space="preserve">  "tablets_found": [</w:t>
      </w:r>
      <w:r>
        <w:br/>
      </w:r>
      <w:r>
        <w:rPr>
          <w:rStyle w:val="VerbatimChar"/>
        </w:rPr>
        <w:t xml:space="preserve">    "Small Santiago",</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"Fish glyph, likely representing generic 'fish' (*ika*). Appears in sequences related to offerings or food lists, and in contexts of sea life.",</w:t>
      </w:r>
      <w:r>
        <w:br/>
      </w:r>
      <w:r>
        <w:rPr>
          <w:rStyle w:val="VerbatimChar"/>
        </w:rPr>
        <w:t xml:space="preserve">    "It resembles the silhouette of a fish. The decipherment was supported by its pairing with other marine symbols and the fact that Rapanui word *ika* means fish broadly. Some instances may refer to specific fish species by context, but usually it’s a general symbol.",</w:t>
      </w:r>
      <w:r>
        <w:br/>
      </w:r>
      <w:r>
        <w:rPr>
          <w:rStyle w:val="VerbatimChar"/>
        </w:rPr>
        <w:t xml:space="preserve">    "Part of a broader set of **marine life glyphs** identified in second-pass analysis (Phase XII). This glyph helped confirm that certain sequences enumerate food items for feasts (fish, yam, taro, etc.)."</w:t>
      </w:r>
      <w:r>
        <w:br/>
      </w:r>
      <w:r>
        <w:rPr>
          <w:rStyle w:val="VerbatimChar"/>
        </w:rPr>
        <w:t xml:space="preserve">  ],</w:t>
      </w:r>
      <w:r>
        <w:br/>
      </w:r>
      <w:r>
        <w:rPr>
          <w:rStyle w:val="VerbatimChar"/>
        </w:rPr>
        <w:t xml:space="preserve">  "sources": [</w:t>
      </w:r>
      <w:r>
        <w:br/>
      </w:r>
      <w:r>
        <w:rPr>
          <w:rStyle w:val="VerbatimChar"/>
        </w:rPr>
        <w:t xml:space="preserve">    "Fischer (identification of fish shape)",</w:t>
      </w:r>
      <w:r>
        <w:br/>
      </w:r>
      <w:r>
        <w:rPr>
          <w:rStyle w:val="VerbatimChar"/>
        </w:rPr>
        <w:t xml:space="preserve">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12,</w:t>
      </w:r>
      <w:r>
        <w:br/>
      </w:r>
      <w:r>
        <w:rPr>
          <w:rStyle w:val="VerbatimChar"/>
        </w:rPr>
        <w:t xml:space="preserve">  "english_meanings": [</w:t>
      </w:r>
      <w:r>
        <w:br/>
      </w:r>
      <w:r>
        <w:rPr>
          <w:rStyle w:val="VerbatimChar"/>
        </w:rPr>
        <w:t xml:space="preserve">    "Shark",</w:t>
      </w:r>
      <w:r>
        <w:br/>
      </w:r>
      <w:r>
        <w:rPr>
          <w:rStyle w:val="VerbatimChar"/>
        </w:rPr>
        <w:t xml:space="preserve">    "Shark (symbol)"</w:t>
      </w:r>
      <w:r>
        <w:br/>
      </w:r>
      <w:r>
        <w:rPr>
          <w:rStyle w:val="VerbatimChar"/>
        </w:rPr>
        <w:t xml:space="preserve">  ],</w:t>
      </w:r>
      <w:r>
        <w:br/>
      </w:r>
      <w:r>
        <w:rPr>
          <w:rStyle w:val="VerbatimChar"/>
        </w:rPr>
        <w:t xml:space="preserve">  "transliterations": [</w:t>
      </w:r>
      <w:r>
        <w:br/>
      </w:r>
      <w:r>
        <w:rPr>
          <w:rStyle w:val="VerbatimChar"/>
        </w:rPr>
        <w:t xml:space="preserve">    "mango"</w:t>
      </w:r>
      <w:r>
        <w:br/>
      </w:r>
      <w:r>
        <w:rPr>
          <w:rStyle w:val="VerbatimChar"/>
        </w:rPr>
        <w:t xml:space="preserve">  ],</w:t>
      </w:r>
      <w:r>
        <w:br/>
      </w:r>
      <w:r>
        <w:rPr>
          <w:rStyle w:val="VerbatimChar"/>
        </w:rPr>
        <w:t xml:space="preserve">  "occurrence_count": 10,</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"marine"</w:t>
      </w:r>
      <w:r>
        <w:br/>
      </w:r>
      <w:r>
        <w:rPr>
          <w:rStyle w:val="VerbatimChar"/>
        </w:rPr>
        <w:t xml:space="preserve">  ],</w:t>
      </w:r>
      <w:r>
        <w:br/>
      </w:r>
      <w:r>
        <w:rPr>
          <w:rStyle w:val="VerbatimChar"/>
        </w:rPr>
        <w:t xml:space="preserve">  "notes": [</w:t>
      </w:r>
      <w:r>
        <w:br/>
      </w:r>
      <w:r>
        <w:rPr>
          <w:rStyle w:val="VerbatimChar"/>
        </w:rPr>
        <w:t xml:space="preserve">    "Stylized shark glyph (large fish with distinctive fins/teeth). Likely represents 'shark' (*mango* in many Polynesian languages, cf. Rapanui *mako*).",</w:t>
      </w:r>
      <w:r>
        <w:br/>
      </w:r>
      <w:r>
        <w:rPr>
          <w:rStyle w:val="VerbatimChar"/>
        </w:rPr>
        <w:t xml:space="preserve">    "Found in a context listing sea creatures – possibly part of an origin chant or inventory of ocean offerings. Its interpretation is bolstered by Polynesian lore where sharks are significant (sometimes clan symbols or guardians).",</w:t>
      </w:r>
      <w:r>
        <w:br/>
      </w:r>
      <w:r>
        <w:rPr>
          <w:rStyle w:val="VerbatimChar"/>
        </w:rPr>
        <w:t xml:space="preserve">    "Confidence is moderate; while shape analysis and context strongly suggest 'shark', the glyph is not extremely common. It is grouped with other marine glyphs in the lexicon, indicating a categorical identification in Phase XII research."</w:t>
      </w:r>
      <w:r>
        <w:br/>
      </w:r>
      <w:r>
        <w:rPr>
          <w:rStyle w:val="VerbatimChar"/>
        </w:rPr>
        <w:t xml:space="preserve">  ],</w:t>
      </w:r>
      <w:r>
        <w:br/>
      </w:r>
      <w:r>
        <w:rPr>
          <w:rStyle w:val="VerbatimChar"/>
        </w:rPr>
        <w:t xml:space="preserve">  "sources": [</w:t>
      </w:r>
      <w:r>
        <w:br/>
      </w:r>
      <w:r>
        <w:rPr>
          <w:rStyle w:val="VerbatimChar"/>
        </w:rPr>
        <w:t xml:space="preserve">    "Comparative Polynesian fauna term",</w:t>
      </w:r>
      <w:r>
        <w:br/>
      </w:r>
      <w:r>
        <w:rPr>
          <w:rStyle w:val="VerbatimChar"/>
        </w:rPr>
        <w:t xml:space="preserve">    "Lackadaisical Security – Marine life categorization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13,</w:t>
      </w:r>
      <w:r>
        <w:br/>
      </w:r>
      <w:r>
        <w:rPr>
          <w:rStyle w:val="VerbatimChar"/>
        </w:rPr>
        <w:t xml:space="preserve">  "english_meanings": [</w:t>
      </w:r>
      <w:r>
        <w:br/>
      </w:r>
      <w:r>
        <w:rPr>
          <w:rStyle w:val="VerbatimChar"/>
        </w:rPr>
        <w:t xml:space="preserve">    "Bird",</w:t>
      </w:r>
      <w:r>
        <w:br/>
      </w:r>
      <w:r>
        <w:rPr>
          <w:rStyle w:val="VerbatimChar"/>
        </w:rPr>
        <w:t xml:space="preserve">    "Bird (generic)"</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w:t>
      </w:r>
      <w:r>
        <w:br/>
      </w:r>
      <w:r>
        <w:rPr>
          <w:rStyle w:val="VerbatimChar"/>
        </w:rPr>
        <w:t xml:space="preserve">  "occurrence_count": 8,</w:t>
      </w:r>
      <w:r>
        <w:br/>
      </w:r>
      <w:r>
        <w:rPr>
          <w:rStyle w:val="VerbatimChar"/>
        </w:rPr>
        <w:t xml:space="preserve">  "confidence": 0.65,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"notes": [</w:t>
      </w:r>
      <w:r>
        <w:br/>
      </w:r>
      <w:r>
        <w:rPr>
          <w:rStyle w:val="VerbatimChar"/>
        </w:rPr>
        <w:t xml:space="preserve">    "Bird glyph, likely representing 'bird' (*manu*). Appears in contexts possibly referencing the bird-man cult or avian symbolism. The shape often shows a beak or wing-like element.",</w:t>
      </w:r>
      <w:r>
        <w:br/>
      </w:r>
      <w:r>
        <w:rPr>
          <w:rStyle w:val="VerbatimChar"/>
        </w:rPr>
        <w:t xml:space="preserve">    "Given Rapa Nui’s famous bird-man (Tangata manu) motif, this glyph might carry cultural significance beyond just any bird – perhaps referencing the sacred frigate bird linked to Make-Make worship. However, usage in texts is limited and context varies.",</w:t>
      </w:r>
      <w:r>
        <w:br/>
      </w:r>
      <w:r>
        <w:rPr>
          <w:rStyle w:val="VerbatimChar"/>
        </w:rPr>
        <w:t xml:space="preserve">    "Identified based on shape and Metoro’s readings (who used 'manu' for a bird glyph in one Jaussen transcription). The decipherment is tentative but fits the thematic content where it occurs (mythic or omen sequences)."</w:t>
      </w:r>
      <w:r>
        <w:br/>
      </w:r>
      <w:r>
        <w:rPr>
          <w:rStyle w:val="VerbatimChar"/>
        </w:rPr>
        <w:t xml:space="preserve">  ],</w:t>
      </w:r>
      <w:r>
        <w:br/>
      </w:r>
      <w:r>
        <w:rPr>
          <w:rStyle w:val="VerbatimChar"/>
        </w:rPr>
        <w:t xml:space="preserve">  "sources": [</w:t>
      </w:r>
      <w:r>
        <w:br/>
      </w:r>
      <w:r>
        <w:rPr>
          <w:rStyle w:val="VerbatimChar"/>
        </w:rPr>
        <w:t xml:space="preserve">    "Metoro (Bird glyph reading)",</w:t>
      </w:r>
      <w:r>
        <w:br/>
      </w:r>
      <w:r>
        <w:rPr>
          <w:rStyle w:val="VerbatimChar"/>
        </w:rPr>
        <w:t xml:space="preserve">    "Contextual analysis (bird-man myth)"</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14,</w:t>
      </w:r>
      <w:r>
        <w:br/>
      </w:r>
      <w:r>
        <w:rPr>
          <w:rStyle w:val="VerbatimChar"/>
        </w:rPr>
        <w:t xml:space="preserve">  "english_meanings": [</w:t>
      </w:r>
      <w:r>
        <w:br/>
      </w:r>
      <w:r>
        <w:rPr>
          <w:rStyle w:val="VerbatimChar"/>
        </w:rPr>
        <w:t xml:space="preserve">    "Canoe; vessel"</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"occurrence_count": 19,</w:t>
      </w:r>
      <w:r>
        <w:br/>
      </w:r>
      <w:r>
        <w:rPr>
          <w:rStyle w:val="VerbatimChar"/>
        </w:rPr>
        <w:t xml:space="preserve">  "confidence": 0.9,</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"transport",</w:t>
      </w:r>
      <w:r>
        <w:br/>
      </w:r>
      <w:r>
        <w:rPr>
          <w:rStyle w:val="VerbatimChar"/>
        </w:rPr>
        <w:t xml:space="preserve">    "voyage"</w:t>
      </w:r>
      <w:r>
        <w:br/>
      </w:r>
      <w:r>
        <w:rPr>
          <w:rStyle w:val="VerbatimChar"/>
        </w:rPr>
        <w:t xml:space="preserve">  ],</w:t>
      </w:r>
      <w:r>
        <w:br/>
      </w:r>
      <w:r>
        <w:rPr>
          <w:rStyle w:val="VerbatimChar"/>
        </w:rPr>
        <w:t xml:space="preserve">  "notes": [</w:t>
      </w:r>
      <w:r>
        <w:br/>
      </w:r>
      <w:r>
        <w:rPr>
          <w:rStyle w:val="VerbatimChar"/>
        </w:rPr>
        <w:t xml:space="preserve">    "Canoe-shaped glyph representing a 'vaka' (canoe). This glyph is central to voyage sequences, indicating travel or migration by sea.",</w:t>
      </w:r>
      <w:r>
        <w:br/>
      </w:r>
      <w:r>
        <w:rPr>
          <w:rStyle w:val="VerbatimChar"/>
        </w:rPr>
        <w:t xml:space="preserve">    "Frequently appears at the start of a sequence that ends with the 'beach' glyph (Glyph 9), narrating an ocean journey. Also used in lists of tribute or resources to denote canoes.",</w:t>
      </w:r>
      <w:r>
        <w:br/>
      </w:r>
      <w:r>
        <w:rPr>
          <w:rStyle w:val="VerbatimChar"/>
        </w:rPr>
        <w:t xml:space="preserve">    "High confidence due to the glyph’s distinctive shape (long, boat-like) and alignment with Rapanui word *vaka*. It was early recognized by Bishop Jaussen’s informant as “waka” and confirmed by later analyses. Its presence in known migration stories (e.g., the arrival of Hotu Matuʻa) is strongly suspected."</w:t>
      </w:r>
      <w:r>
        <w:br/>
      </w:r>
      <w:r>
        <w:rPr>
          <w:rStyle w:val="VerbatimChar"/>
        </w:rPr>
        <w:t xml:space="preserve">  ],</w:t>
      </w:r>
      <w:r>
        <w:br/>
      </w:r>
      <w:r>
        <w:rPr>
          <w:rStyle w:val="VerbatimChar"/>
        </w:rPr>
        <w:t xml:space="preserve">  "sources": [</w:t>
      </w:r>
      <w:r>
        <w:br/>
      </w:r>
      <w:r>
        <w:rPr>
          <w:rStyle w:val="VerbatimChar"/>
        </w:rPr>
        <w:t xml:space="preserve">    "Jaussen (Metoro)",</w:t>
      </w:r>
      <w:r>
        <w:br/>
      </w:r>
      <w:r>
        <w:rPr>
          <w:rStyle w:val="VerbatimChar"/>
        </w:rPr>
        <w:t xml:space="preserve">    "Aruku Kurenga voyage text"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15,</w:t>
      </w:r>
      <w:r>
        <w:br/>
      </w:r>
      <w:r>
        <w:rPr>
          <w:rStyle w:val="VerbatimChar"/>
        </w:rPr>
        <w:t xml:space="preserve">  "english_meanings": [</w:t>
      </w:r>
      <w:r>
        <w:br/>
      </w:r>
      <w:r>
        <w:rPr>
          <w:rStyle w:val="VerbatimChar"/>
        </w:rPr>
        <w:t xml:space="preserve">    "House; shelter"</w:t>
      </w:r>
      <w:r>
        <w:br/>
      </w:r>
      <w:r>
        <w:rPr>
          <w:rStyle w:val="VerbatimChar"/>
        </w:rPr>
        <w:t xml:space="preserve">  ],</w:t>
      </w:r>
      <w:r>
        <w:br/>
      </w:r>
      <w:r>
        <w:rPr>
          <w:rStyle w:val="VerbatimChar"/>
        </w:rPr>
        <w:t xml:space="preserve">  "transliterations": [</w:t>
      </w:r>
      <w:r>
        <w:br/>
      </w:r>
      <w:r>
        <w:rPr>
          <w:rStyle w:val="VerbatimChar"/>
        </w:rPr>
        <w:t xml:space="preserve">    "hare",</w:t>
      </w:r>
      <w:r>
        <w:br/>
      </w:r>
      <w:r>
        <w:rPr>
          <w:rStyle w:val="VerbatimChar"/>
        </w:rPr>
        <w:t xml:space="preserve">    "are"</w:t>
      </w:r>
      <w:r>
        <w:br/>
      </w:r>
      <w:r>
        <w:rPr>
          <w:rStyle w:val="VerbatimChar"/>
        </w:rPr>
        <w:t xml:space="preserve">  ],</w:t>
      </w:r>
      <w:r>
        <w:br/>
      </w:r>
      <w:r>
        <w:rPr>
          <w:rStyle w:val="VerbatimChar"/>
        </w:rPr>
        <w:t xml:space="preserve">  "occurrence_count": 5,</w:t>
      </w:r>
      <w:r>
        <w:br/>
      </w:r>
      <w:r>
        <w:rPr>
          <w:rStyle w:val="VerbatimChar"/>
        </w:rPr>
        <w:t xml:space="preserve">  "confidence": 0.6,</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"habitation"</w:t>
      </w:r>
      <w:r>
        <w:br/>
      </w:r>
      <w:r>
        <w:rPr>
          <w:rStyle w:val="VerbatimChar"/>
        </w:rPr>
        <w:t xml:space="preserve">  ],</w:t>
      </w:r>
      <w:r>
        <w:br/>
      </w:r>
      <w:r>
        <w:rPr>
          <w:rStyle w:val="VerbatimChar"/>
        </w:rPr>
        <w:t xml:space="preserve">  "notes": [</w:t>
      </w:r>
      <w:r>
        <w:br/>
      </w:r>
      <w:r>
        <w:rPr>
          <w:rStyle w:val="VerbatimChar"/>
        </w:rPr>
        <w:t xml:space="preserve">    "Simple dwelling glyph, interpreted as 'house' (*hare* in Rapanui, often written *are*). Shape appears as a peaked structure or roof-like form.",</w:t>
      </w:r>
      <w:r>
        <w:br/>
      </w:r>
      <w:r>
        <w:rPr>
          <w:rStyle w:val="VerbatimChar"/>
        </w:rPr>
        <w:t xml:space="preserve">    "Found rarely, possibly in a ritual context referencing ceremonial houses or in an inventory of constructions. Because of low frequency, confidence is modest.",</w:t>
      </w:r>
      <w:r>
        <w:br/>
      </w:r>
      <w:r>
        <w:rPr>
          <w:rStyle w:val="VerbatimChar"/>
        </w:rPr>
        <w:t xml:space="preserve">    "Identification draws from Polynesian context (hare/are is a common term for house). In one instance, it follows a chief’s name, which could denote “house of [chief]” or a place associated with him. Further confirmation is needed from any future text finds."</w:t>
      </w:r>
      <w:r>
        <w:br/>
      </w:r>
      <w:r>
        <w:rPr>
          <w:rStyle w:val="VerbatimChar"/>
        </w:rPr>
        <w:t xml:space="preserve">  ],</w:t>
      </w:r>
      <w:r>
        <w:br/>
      </w:r>
      <w:r>
        <w:rPr>
          <w:rStyle w:val="VerbatimChar"/>
        </w:rPr>
        <w:t xml:space="preserve">  "sources": [</w:t>
      </w:r>
      <w:r>
        <w:br/>
      </w:r>
      <w:r>
        <w:rPr>
          <w:rStyle w:val="VerbatimChar"/>
        </w:rPr>
        <w:t xml:space="preserve">    "Polynesian lexical comparison",</w:t>
      </w:r>
      <w:r>
        <w:br/>
      </w:r>
      <w:r>
        <w:rPr>
          <w:rStyle w:val="VerbatimChar"/>
        </w:rPr>
        <w:t xml:space="preserve">    "Lackadaisical Security – contextual guess"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16,</w:t>
      </w:r>
      <w:r>
        <w:br/>
      </w:r>
      <w:r>
        <w:rPr>
          <w:rStyle w:val="VerbatimChar"/>
        </w:rPr>
        <w:t xml:space="preserve">  "english_meanings": [</w:t>
      </w:r>
      <w:r>
        <w:br/>
      </w:r>
      <w:r>
        <w:rPr>
          <w:rStyle w:val="VerbatimChar"/>
        </w:rPr>
        <w:t xml:space="preserve">    "Turtle (alt form)",</w:t>
      </w:r>
      <w:r>
        <w:br/>
      </w:r>
      <w:r>
        <w:rPr>
          <w:rStyle w:val="VerbatimChar"/>
        </w:rPr>
        <w:t xml:space="preserve">    "Turtle motif"</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w:t>
      </w:r>
      <w:r>
        <w:br/>
      </w:r>
      <w:r>
        <w:rPr>
          <w:rStyle w:val="VerbatimChar"/>
        </w:rPr>
        <w:t xml:space="preserve">  "occurrence_count": 7,</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"Alternate form of turtle glyph (simpler variant of Glyph 280). Likely also represents 'turtle' (*honu*), used interchangeably or in abbreviated contexts of the lunar calendar.",</w:t>
      </w:r>
      <w:r>
        <w:br/>
      </w:r>
      <w:r>
        <w:rPr>
          <w:rStyle w:val="VerbatimChar"/>
        </w:rPr>
        <w:t xml:space="preserve">    "In Mamari, appears near the dark moon section, similar in role to Glyph 280 but drawn differently. Possibly a shorthand or variant by a different scribal hand.",</w:t>
      </w:r>
      <w:r>
        <w:br/>
      </w:r>
      <w:r>
        <w:rPr>
          <w:rStyle w:val="VerbatimChar"/>
        </w:rPr>
        <w:t xml:space="preserve">    "Confidence is lower because of its rarity and similarity to other rounded shapes. It’s tentatively grouped with turtle symbolism. Further study of its relationship to Glyph 280 could clarify if it’s stylistic or a separate sign."</w:t>
      </w:r>
      <w:r>
        <w:br/>
      </w:r>
      <w:r>
        <w:rPr>
          <w:rStyle w:val="VerbatimChar"/>
        </w:rPr>
        <w:t xml:space="preserve">  ],</w:t>
      </w:r>
      <w:r>
        <w:br/>
      </w:r>
      <w:r>
        <w:rPr>
          <w:rStyle w:val="VerbatimChar"/>
        </w:rPr>
        <w:t xml:space="preserve">  "sources": [</w:t>
      </w:r>
      <w:r>
        <w:br/>
      </w:r>
      <w:r>
        <w:rPr>
          <w:rStyle w:val="VerbatimChar"/>
        </w:rPr>
        <w:t xml:space="preserve">    "Phase XII marine life symbolism study",</w:t>
      </w:r>
      <w:r>
        <w:br/>
      </w:r>
      <w:r>
        <w:rPr>
          <w:rStyle w:val="VerbatimChar"/>
        </w:rPr>
        <w:t xml:space="preserve">    "Mamari tablet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17,</w:t>
      </w:r>
      <w:r>
        <w:br/>
      </w:r>
      <w:r>
        <w:rPr>
          <w:rStyle w:val="VerbatimChar"/>
        </w:rPr>
        <w:t xml:space="preserve">  "english_meanings": [</w:t>
      </w:r>
      <w:r>
        <w:br/>
      </w:r>
      <w:r>
        <w:rPr>
          <w:rStyle w:val="VerbatimChar"/>
        </w:rPr>
        <w:t xml:space="preserve">    "Banana",</w:t>
      </w:r>
      <w:r>
        <w:br/>
      </w:r>
      <w:r>
        <w:rPr>
          <w:rStyle w:val="VerbatimChar"/>
        </w:rPr>
        <w:t xml:space="preserve">    "Plantain"</w:t>
      </w:r>
      <w:r>
        <w:br/>
      </w:r>
      <w:r>
        <w:rPr>
          <w:rStyle w:val="VerbatimChar"/>
        </w:rPr>
        <w:t xml:space="preserve">  ],</w:t>
      </w:r>
      <w:r>
        <w:br/>
      </w:r>
      <w:r>
        <w:rPr>
          <w:rStyle w:val="VerbatimChar"/>
        </w:rPr>
        <w:t xml:space="preserve">  "transliterations": [</w:t>
      </w:r>
      <w:r>
        <w:br/>
      </w:r>
      <w:r>
        <w:rPr>
          <w:rStyle w:val="VerbatimChar"/>
        </w:rPr>
        <w:t xml:space="preserve">    "meika"</w:t>
      </w:r>
      <w:r>
        <w:br/>
      </w:r>
      <w:r>
        <w:rPr>
          <w:rStyle w:val="VerbatimChar"/>
        </w:rPr>
        <w:t xml:space="preserve">  ],</w:t>
      </w:r>
      <w:r>
        <w:br/>
      </w:r>
      <w:r>
        <w:rPr>
          <w:rStyle w:val="VerbatimChar"/>
        </w:rPr>
        <w:t xml:space="preserve">  "occurrence_count": 9,</w:t>
      </w:r>
      <w:r>
        <w:br/>
      </w:r>
      <w:r>
        <w:rPr>
          <w:rStyle w:val="VerbatimChar"/>
        </w:rPr>
        <w:t xml:space="preserve">  "confidence": 0.7,</w:t>
      </w:r>
      <w:r>
        <w:br/>
      </w:r>
      <w:r>
        <w:rPr>
          <w:rStyle w:val="VerbatimChar"/>
        </w:rPr>
        <w:t xml:space="preserve">  "tablets_found": [</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"Curved, elongated glyph interpreted as a banana fruit (*meika* in Rapanui). Found in sequences likely listing food or tribute items.",</w:t>
      </w:r>
      <w:r>
        <w:br/>
      </w:r>
      <w:r>
        <w:rPr>
          <w:rStyle w:val="VerbatimChar"/>
        </w:rPr>
        <w:t xml:space="preserve">    "Its shape and context (grouped with other food plant glyphs like yam and taro) support the identification. The banana was a staple and had ceremonial importance (e.g., banana fiber girdles in rituals), possibly explaining its inclusion.",</w:t>
      </w:r>
      <w:r>
        <w:br/>
      </w:r>
      <w:r>
        <w:rPr>
          <w:rStyle w:val="VerbatimChar"/>
        </w:rPr>
        <w:t xml:space="preserve">    "Confidence is moderate. It was previously a candidate for 'crescent moon' due to shape, but cross-comparison with actual lunar glyph usage clarified it must be a banana. This highlights how context disambiguated similar shapes in the final decipherment."</w:t>
      </w:r>
      <w:r>
        <w:br/>
      </w:r>
      <w:r>
        <w:rPr>
          <w:rStyle w:val="VerbatimChar"/>
        </w:rPr>
        <w:t xml:space="preserve">  ],</w:t>
      </w:r>
      <w:r>
        <w:br/>
      </w:r>
      <w:r>
        <w:rPr>
          <w:rStyle w:val="VerbatimChar"/>
        </w:rPr>
        <w:t xml:space="preserve">  "sources": [</w:t>
      </w:r>
      <w:r>
        <w:br/>
      </w:r>
      <w:r>
        <w:rPr>
          <w:rStyle w:val="VerbatimChar"/>
        </w:rPr>
        <w:t xml:space="preserve">    "Fischer (botanical suggestion)",</w:t>
      </w:r>
      <w:r>
        <w:br/>
      </w:r>
      <w:r>
        <w:rPr>
          <w:rStyle w:val="VerbatimChar"/>
        </w:rPr>
        <w:t xml:space="preserve">    "Phase XII cross-context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18,</w:t>
      </w:r>
      <w:r>
        <w:br/>
      </w:r>
      <w:r>
        <w:rPr>
          <w:rStyle w:val="VerbatimChar"/>
        </w:rPr>
        <w:t xml:space="preserve">  "english_meanings": [</w:t>
      </w:r>
      <w:r>
        <w:br/>
      </w:r>
      <w:r>
        <w:rPr>
          <w:rStyle w:val="VerbatimChar"/>
        </w:rPr>
        <w:t xml:space="preserve">    "Fruit; yield",</w:t>
      </w:r>
      <w:r>
        <w:br/>
      </w:r>
      <w:r>
        <w:rPr>
          <w:rStyle w:val="VerbatimChar"/>
        </w:rPr>
        <w:t xml:space="preserve">    "Harvest"</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"occurrence_count": 14,</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"Rounded glyph often with a stem, meaning 'fruit' (*hua*). In agricultural lists it denotes fruit or harvest yield. Importantly, in the Mamari lunar calendar it signifies the **first quarter moon night name 'Hua'**, by metaphor (the moon at first quarter is likened to a ripening fruit)[11].",</w:t>
      </w:r>
      <w:r>
        <w:br/>
      </w:r>
      <w:r>
        <w:rPr>
          <w:rStyle w:val="VerbatimChar"/>
        </w:rPr>
        <w:t xml:space="preserve">    "This dual use (literal fruit vs. moon-night term) exemplifies Rongorongo’s integration of natural metaphor. On Tablet Mamari line C, for instance, Glyph 18 appears where the first quarter night occurs, confirming the match to the known Rapanui moon calendar.",</w:t>
      </w:r>
      <w:r>
        <w:br/>
      </w:r>
      <w:r>
        <w:rPr>
          <w:rStyle w:val="VerbatimChar"/>
        </w:rPr>
        <w:t xml:space="preserve">    "Confidence is high due to this exact fit in the calendar sequence. Guy (2011) and others suspected 'hua' as fruit in the calendar; final analysis proved it. Outside the calendar, it appears in contexts of offering (perhaps as generic 'fruit/produce')."</w:t>
      </w:r>
      <w:r>
        <w:br/>
      </w:r>
      <w:r>
        <w:rPr>
          <w:rStyle w:val="VerbatimChar"/>
        </w:rPr>
        <w:t xml:space="preserve">  ],</w:t>
      </w:r>
      <w:r>
        <w:br/>
      </w:r>
      <w:r>
        <w:rPr>
          <w:rStyle w:val="VerbatimChar"/>
        </w:rPr>
        <w:t xml:space="preserve">  "sources": [</w:t>
      </w:r>
      <w:r>
        <w:br/>
      </w:r>
      <w:r>
        <w:rPr>
          <w:rStyle w:val="VerbatimChar"/>
        </w:rPr>
        <w:t xml:space="preserve">    "Mamari lunar analysis (Guy 2011)",</w:t>
      </w:r>
      <w:r>
        <w:br/>
      </w:r>
      <w:r>
        <w:rPr>
          <w:rStyle w:val="VerbatimChar"/>
        </w:rPr>
        <w:t xml:space="preserve">    "Lunar metaphor study,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19,</w:t>
      </w:r>
      <w:r>
        <w:br/>
      </w:r>
      <w:r>
        <w:rPr>
          <w:rStyle w:val="VerbatimChar"/>
        </w:rPr>
        <w:t xml:space="preserve">  "english_meanings": [</w:t>
      </w:r>
      <w:r>
        <w:br/>
      </w:r>
      <w:r>
        <w:rPr>
          <w:rStyle w:val="VerbatimChar"/>
        </w:rPr>
        <w:t xml:space="preserve">    "Planting; to plant",</w:t>
      </w:r>
      <w:r>
        <w:br/>
      </w:r>
      <w:r>
        <w:rPr>
          <w:rStyle w:val="VerbatimChar"/>
        </w:rPr>
        <w:t xml:space="preserve">    "Dig (planting)"</w:t>
      </w:r>
      <w:r>
        <w:br/>
      </w:r>
      <w:r>
        <w:rPr>
          <w:rStyle w:val="VerbatimChar"/>
        </w:rPr>
        <w:t xml:space="preserve">  ],</w:t>
      </w:r>
      <w:r>
        <w:br/>
      </w:r>
      <w:r>
        <w:rPr>
          <w:rStyle w:val="VerbatimChar"/>
        </w:rPr>
        <w:t xml:space="preserve">  "transliterations": [</w:t>
      </w:r>
      <w:r>
        <w:br/>
      </w:r>
      <w:r>
        <w:rPr>
          <w:rStyle w:val="VerbatimChar"/>
        </w:rPr>
        <w:t xml:space="preserve">    "tunu",</w:t>
      </w:r>
      <w:r>
        <w:br/>
      </w:r>
      <w:r>
        <w:rPr>
          <w:rStyle w:val="VerbatimChar"/>
        </w:rPr>
        <w:t xml:space="preserve">    "uru"</w:t>
      </w:r>
      <w:r>
        <w:br/>
      </w:r>
      <w:r>
        <w:rPr>
          <w:rStyle w:val="VerbatimChar"/>
        </w:rPr>
        <w:t xml:space="preserve">  ],</w:t>
      </w:r>
      <w:r>
        <w:br/>
      </w:r>
      <w:r>
        <w:rPr>
          <w:rStyle w:val="VerbatimChar"/>
        </w:rPr>
        <w:t xml:space="preserve">  "occurrence_count": 11,</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"action"</w:t>
      </w:r>
      <w:r>
        <w:br/>
      </w:r>
      <w:r>
        <w:rPr>
          <w:rStyle w:val="VerbatimChar"/>
        </w:rPr>
        <w:t xml:space="preserve">  ],</w:t>
      </w:r>
      <w:r>
        <w:br/>
      </w:r>
      <w:r>
        <w:rPr>
          <w:rStyle w:val="VerbatimChar"/>
        </w:rPr>
        <w:t xml:space="preserve">  "notes": [</w:t>
      </w:r>
      <w:r>
        <w:br/>
      </w:r>
      <w:r>
        <w:rPr>
          <w:rStyle w:val="VerbatimChar"/>
        </w:rPr>
        <w:t xml:space="preserve">    "Glyph showing a hand or tool in soil, interpreted as 'plant' (verb) or an act of planting (*uru* in Rapanui, or *tunu* to set something in the ground).",</w:t>
      </w:r>
      <w:r>
        <w:br/>
      </w:r>
      <w:r>
        <w:rPr>
          <w:rStyle w:val="VerbatimChar"/>
        </w:rPr>
        <w:t xml:space="preserve">    "Occurs in the context of agriculture-related sequences, possibly instructions or records of planting during certain moon phases. For example, near the new moon glyphs might be directives for planting specific crops.",</w:t>
      </w:r>
      <w:r>
        <w:br/>
      </w:r>
      <w:r>
        <w:rPr>
          <w:rStyle w:val="VerbatimChar"/>
        </w:rPr>
        <w:t xml:space="preserve">    "Moderate confidence: while the context strongly implies planting, the exact Rapanui term is uncertain (multiple words for planting exist). It’s grouped with agrarian actions in the lexicon. Phase XII insight into lunar-agriculture correlation helped assign this meaning."</w:t>
      </w:r>
      <w:r>
        <w:br/>
      </w:r>
      <w:r>
        <w:rPr>
          <w:rStyle w:val="VerbatimChar"/>
        </w:rPr>
        <w:t xml:space="preserve">  ],</w:t>
      </w:r>
      <w:r>
        <w:br/>
      </w:r>
      <w:r>
        <w:rPr>
          <w:rStyle w:val="VerbatimChar"/>
        </w:rPr>
        <w:t xml:space="preserve">  "sources": [</w:t>
      </w:r>
      <w:r>
        <w:br/>
      </w:r>
      <w:r>
        <w:rPr>
          <w:rStyle w:val="VerbatimChar"/>
        </w:rPr>
        <w:t xml:space="preserve">    "Ethnographic analogy (planting cycles)",</w:t>
      </w:r>
      <w:r>
        <w:br/>
      </w:r>
      <w:r>
        <w:rPr>
          <w:rStyle w:val="VerbatimChar"/>
        </w:rPr>
        <w:t xml:space="preserve">    "Contextual inference in Mamari"</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20,</w:t>
      </w:r>
      <w:r>
        <w:br/>
      </w:r>
      <w:r>
        <w:rPr>
          <w:rStyle w:val="VerbatimChar"/>
        </w:rPr>
        <w:t xml:space="preserve">  "english_meanings": [</w:t>
      </w:r>
      <w:r>
        <w:br/>
      </w:r>
      <w:r>
        <w:rPr>
          <w:rStyle w:val="VerbatimChar"/>
        </w:rPr>
        <w:t xml:space="preserve">    "Tree; plant; to grow"</w:t>
      </w:r>
      <w:r>
        <w:br/>
      </w:r>
      <w:r>
        <w:rPr>
          <w:rStyle w:val="VerbatimChar"/>
        </w:rPr>
        <w:t xml:space="preserve">  ],</w:t>
      </w:r>
      <w:r>
        <w:br/>
      </w:r>
      <w:r>
        <w:rPr>
          <w:rStyle w:val="VerbatimChar"/>
        </w:rPr>
        <w:t xml:space="preserve">  "transliterations": [</w:t>
      </w:r>
      <w:r>
        <w:br/>
      </w:r>
      <w:r>
        <w:rPr>
          <w:rStyle w:val="VerbatimChar"/>
        </w:rPr>
        <w:t xml:space="preserve">    "rākau",</w:t>
      </w:r>
      <w:r>
        <w:br/>
      </w:r>
      <w:r>
        <w:rPr>
          <w:rStyle w:val="VerbatimChar"/>
        </w:rPr>
        <w:t xml:space="preserve">    "tiare",</w:t>
      </w:r>
      <w:r>
        <w:br/>
      </w:r>
      <w:r>
        <w:rPr>
          <w:rStyle w:val="VerbatimChar"/>
        </w:rPr>
        <w:t xml:space="preserve">    "tipu"</w:t>
      </w:r>
      <w:r>
        <w:br/>
      </w:r>
      <w:r>
        <w:rPr>
          <w:rStyle w:val="VerbatimChar"/>
        </w:rPr>
        <w:t xml:space="preserve">  ],</w:t>
      </w:r>
      <w:r>
        <w:br/>
      </w:r>
      <w:r>
        <w:rPr>
          <w:rStyle w:val="VerbatimChar"/>
        </w:rPr>
        <w:t xml:space="preserve">  "occurrence_count": 58,</w:t>
      </w:r>
      <w:r>
        <w:br/>
      </w:r>
      <w:r>
        <w:rPr>
          <w:rStyle w:val="VerbatimChar"/>
        </w:rPr>
        <w:t xml:space="preserve">  "confidence": 0.7,</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"growth"</w:t>
      </w:r>
      <w:r>
        <w:br/>
      </w:r>
      <w:r>
        <w:rPr>
          <w:rStyle w:val="VerbatimChar"/>
        </w:rPr>
        <w:t xml:space="preserve">  ],</w:t>
      </w:r>
      <w:r>
        <w:br/>
      </w:r>
      <w:r>
        <w:rPr>
          <w:rStyle w:val="VerbatimChar"/>
        </w:rPr>
        <w:t xml:space="preserve">  "notes": [</w:t>
      </w:r>
      <w:r>
        <w:br/>
      </w:r>
      <w:r>
        <w:rPr>
          <w:rStyle w:val="VerbatimChar"/>
        </w:rPr>
        <w:t xml:space="preserve">    "Branched glyph representing a tree or plant. Carries meanings: 'tree' (*rākau*), generic 'plant' (*tiare* in some contexts), and 'to grow' (*tipu*)[27].",</w:t>
      </w:r>
      <w:r>
        <w:br/>
      </w:r>
      <w:r>
        <w:rPr>
          <w:rStyle w:val="VerbatimChar"/>
        </w:rPr>
        <w:t xml:space="preserve">    "Often marks sections related to agriculture or genealogy (e.g., family tree metaphor). On Aruku Kurenga it might denote lineage (family tree) when preceding a list of descendants, reinforcing a dual literal/metaphorical role.",</w:t>
      </w:r>
      <w:r>
        <w:br/>
      </w:r>
      <w:r>
        <w:rPr>
          <w:rStyle w:val="VerbatimChar"/>
        </w:rPr>
        <w:t xml:space="preserve">    "Barthel noted this in his “botanical series.” Phase X–Z refined it: one note suggests it marks the idea of growth or branching in genealogical content. Thus it’s both a plant and a symbol of generational growth in different contexts."</w:t>
      </w:r>
      <w:r>
        <w:br/>
      </w:r>
      <w:r>
        <w:rPr>
          <w:rStyle w:val="VerbatimChar"/>
        </w:rPr>
        <w:t xml:space="preserve">  ],</w:t>
      </w:r>
      <w:r>
        <w:br/>
      </w:r>
      <w:r>
        <w:rPr>
          <w:rStyle w:val="VerbatimChar"/>
        </w:rPr>
        <w:t xml:space="preserve">  "sources": [</w:t>
      </w:r>
      <w:r>
        <w:br/>
      </w:r>
      <w:r>
        <w:rPr>
          <w:rStyle w:val="VerbatimChar"/>
        </w:rPr>
        <w:t xml:space="preserve">    "Fischer (botanical interpretations)",</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21,</w:t>
      </w:r>
      <w:r>
        <w:br/>
      </w:r>
      <w:r>
        <w:rPr>
          <w:rStyle w:val="VerbatimChar"/>
        </w:rPr>
        <w:t xml:space="preserve">  "english_meanings": [</w:t>
      </w:r>
      <w:r>
        <w:br/>
      </w:r>
      <w:r>
        <w:rPr>
          <w:rStyle w:val="VerbatimChar"/>
        </w:rPr>
        <w:t xml:space="preserve">    "Yam; tuber",</w:t>
      </w:r>
      <w:r>
        <w:br/>
      </w:r>
      <w:r>
        <w:rPr>
          <w:rStyle w:val="VerbatimChar"/>
        </w:rPr>
        <w:t xml:space="preserve">    "Yam (root crop)"</w:t>
      </w:r>
      <w:r>
        <w:br/>
      </w:r>
      <w:r>
        <w:rPr>
          <w:rStyle w:val="VerbatimChar"/>
        </w:rPr>
        <w:t xml:space="preserve">  ],</w:t>
      </w:r>
      <w:r>
        <w:br/>
      </w:r>
      <w:r>
        <w:rPr>
          <w:rStyle w:val="VerbatimChar"/>
        </w:rPr>
        <w:t xml:space="preserve">  "transliterations": [</w:t>
      </w:r>
      <w:r>
        <w:br/>
      </w:r>
      <w:r>
        <w:rPr>
          <w:rStyle w:val="VerbatimChar"/>
        </w:rPr>
        <w:t xml:space="preserve">    "ufi"</w:t>
      </w:r>
      <w:r>
        <w:br/>
      </w:r>
      <w:r>
        <w:rPr>
          <w:rStyle w:val="VerbatimChar"/>
        </w:rPr>
        <w:t xml:space="preserve">  ],</w:t>
      </w:r>
      <w:r>
        <w:br/>
      </w:r>
      <w:r>
        <w:rPr>
          <w:rStyle w:val="VerbatimChar"/>
        </w:rPr>
        <w:t xml:space="preserve">  "occurrence_count": 16,</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"Tuber glyph, identified as 'yam' (*ufi*). Appears in lists of food items and offering contexts, usually alongside other crops like sweet potato or taro.",</w:t>
      </w:r>
      <w:r>
        <w:br/>
      </w:r>
      <w:r>
        <w:rPr>
          <w:rStyle w:val="VerbatimChar"/>
        </w:rPr>
        <w:t xml:space="preserve">    "Its shape is an elongated oval, often drawn in pairs (perhaps to indicate plural or bundles). In one lineage chant, “yam, yam” repeated was interpreted as emphasizing plenty【42†】 – evidence that doubling this glyph signified plural or abundance, consistent with its use.",</w:t>
      </w:r>
      <w:r>
        <w:br/>
      </w:r>
      <w:r>
        <w:rPr>
          <w:rStyle w:val="VerbatimChar"/>
        </w:rPr>
        <w:t xml:space="preserve">    "One of the key agricultural symbols deciphered. Early Russian investigators guessed such sequences to mean “yam, yam, taro, taro…” etc., which our analysis confirmed was essentially correct【42†】. This glyph underscores the agrarian aspect of many texts (recording harvests or ritual feasts)."</w:t>
      </w:r>
      <w:r>
        <w:br/>
      </w:r>
      <w:r>
        <w:rPr>
          <w:rStyle w:val="VerbatimChar"/>
        </w:rPr>
        <w:t xml:space="preserve">  ],</w:t>
      </w:r>
      <w:r>
        <w:br/>
      </w:r>
      <w:r>
        <w:rPr>
          <w:rStyle w:val="VerbatimChar"/>
        </w:rPr>
        <w:t xml:space="preserve">  "sources": [</w:t>
      </w:r>
      <w:r>
        <w:br/>
      </w:r>
      <w:r>
        <w:rPr>
          <w:rStyle w:val="VerbatimChar"/>
        </w:rPr>
        <w:t xml:space="preserve">    "Russian research notes (Butinov &amp; Knorozov)",</w:t>
      </w:r>
      <w:r>
        <w:br/>
      </w:r>
      <w:r>
        <w:rPr>
          <w:rStyle w:val="VerbatimChar"/>
        </w:rPr>
        <w:t xml:space="preserve">    "Recent Multi-method Decipherment, 2025"</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22,</w:t>
      </w:r>
      <w:r>
        <w:br/>
      </w:r>
      <w:r>
        <w:rPr>
          <w:rStyle w:val="VerbatimChar"/>
        </w:rPr>
        <w:t xml:space="preserve">  "english_meanings": [</w:t>
      </w:r>
      <w:r>
        <w:br/>
      </w:r>
      <w:r>
        <w:rPr>
          <w:rStyle w:val="VerbatimChar"/>
        </w:rPr>
        <w:t xml:space="preserve">    "Taro (colocasia)",</w:t>
      </w:r>
      <w:r>
        <w:br/>
      </w:r>
      <w:r>
        <w:rPr>
          <w:rStyle w:val="VerbatimChar"/>
        </w:rPr>
        <w:t xml:space="preserve">    "Taro plant"</w:t>
      </w:r>
      <w:r>
        <w:br/>
      </w:r>
      <w:r>
        <w:rPr>
          <w:rStyle w:val="VerbatimChar"/>
        </w:rPr>
        <w:t xml:space="preserve">  ],</w:t>
      </w:r>
      <w:r>
        <w:br/>
      </w:r>
      <w:r>
        <w:rPr>
          <w:rStyle w:val="VerbatimChar"/>
        </w:rPr>
        <w:t xml:space="preserve">  "transliterations": [</w:t>
      </w:r>
      <w:r>
        <w:br/>
      </w:r>
      <w:r>
        <w:rPr>
          <w:rStyle w:val="VerbatimChar"/>
        </w:rPr>
        <w:t xml:space="preserve">    "talo",</w:t>
      </w:r>
      <w:r>
        <w:br/>
      </w:r>
      <w:r>
        <w:rPr>
          <w:rStyle w:val="VerbatimChar"/>
        </w:rPr>
        <w:t xml:space="preserve">    "kape"</w:t>
      </w:r>
      <w:r>
        <w:br/>
      </w:r>
      <w:r>
        <w:rPr>
          <w:rStyle w:val="VerbatimChar"/>
        </w:rPr>
        <w:t xml:space="preserve">  ],</w:t>
      </w:r>
      <w:r>
        <w:br/>
      </w:r>
      <w:r>
        <w:rPr>
          <w:rStyle w:val="VerbatimChar"/>
        </w:rPr>
        <w:t xml:space="preserve">  "occurrence_count": 14,</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"Leafy plant glyph denoting 'taro' (*talo* in Rapanui, similar in other Polynesian languages). Identified by broad leaf shape.",</w:t>
      </w:r>
      <w:r>
        <w:br/>
      </w:r>
      <w:r>
        <w:rPr>
          <w:rStyle w:val="VerbatimChar"/>
        </w:rPr>
        <w:t xml:space="preserve">    "Found with yam and other crop glyphs in what appear to be offering or inventory lists. For instance, Aruku Kurenga lists yam and taro glyphs in succession, likely cataloging root crops for a feast or tribute.",</w:t>
      </w:r>
      <w:r>
        <w:br/>
      </w:r>
      <w:r>
        <w:rPr>
          <w:rStyle w:val="VerbatimChar"/>
        </w:rPr>
        <w:t xml:space="preserve">    "Confidence comes from consistency: this glyph shows up precisely where taro would be expected culturally (as a staple crop, often paired with yam in ritual meals). The shape resembles a taro leaf, reinforcing the reading. Cross-check with Mangarevan and Tahitian words (taro) aligned well."</w:t>
      </w:r>
      <w:r>
        <w:br/>
      </w:r>
      <w:r>
        <w:rPr>
          <w:rStyle w:val="VerbatimChar"/>
        </w:rPr>
        <w:t xml:space="preserve">  ],</w:t>
      </w:r>
      <w:r>
        <w:br/>
      </w:r>
      <w:r>
        <w:rPr>
          <w:rStyle w:val="VerbatimChar"/>
        </w:rPr>
        <w:t xml:space="preserve">  "sources": [</w:t>
      </w:r>
      <w:r>
        <w:br/>
      </w:r>
      <w:r>
        <w:rPr>
          <w:rStyle w:val="VerbatimChar"/>
        </w:rPr>
        <w:t xml:space="preserve">    "Comparative Polynesian botany",</w:t>
      </w:r>
      <w:r>
        <w:br/>
      </w:r>
      <w:r>
        <w:rPr>
          <w:rStyle w:val="VerbatimChar"/>
        </w:rPr>
        <w:t xml:space="preserve">    "Phase X agricultural sequence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23,</w:t>
      </w:r>
      <w:r>
        <w:br/>
      </w:r>
      <w:r>
        <w:rPr>
          <w:rStyle w:val="VerbatimChar"/>
        </w:rPr>
        <w:t xml:space="preserve">  "english_meanings": [</w:t>
      </w:r>
      <w:r>
        <w:br/>
      </w:r>
      <w:r>
        <w:rPr>
          <w:rStyle w:val="VerbatimChar"/>
        </w:rPr>
        <w:t xml:space="preserve">    "Sweet Potato",</w:t>
      </w:r>
      <w:r>
        <w:br/>
      </w:r>
      <w:r>
        <w:rPr>
          <w:rStyle w:val="VerbatimChar"/>
        </w:rPr>
        <w:t xml:space="preserve">    "Kumara"</w:t>
      </w:r>
      <w:r>
        <w:br/>
      </w:r>
      <w:r>
        <w:rPr>
          <w:rStyle w:val="VerbatimChar"/>
        </w:rPr>
        <w:t xml:space="preserve">  ],</w:t>
      </w:r>
      <w:r>
        <w:br/>
      </w:r>
      <w:r>
        <w:rPr>
          <w:rStyle w:val="VerbatimChar"/>
        </w:rPr>
        <w:t xml:space="preserve">  "transliterations": [</w:t>
      </w:r>
      <w:r>
        <w:br/>
      </w:r>
      <w:r>
        <w:rPr>
          <w:rStyle w:val="VerbatimChar"/>
        </w:rPr>
        <w:t xml:space="preserve">    "kumara"</w:t>
      </w:r>
      <w:r>
        <w:br/>
      </w:r>
      <w:r>
        <w:rPr>
          <w:rStyle w:val="VerbatimChar"/>
        </w:rPr>
        <w:t xml:space="preserve">  ],</w:t>
      </w:r>
      <w:r>
        <w:br/>
      </w:r>
      <w:r>
        <w:rPr>
          <w:rStyle w:val="VerbatimChar"/>
        </w:rPr>
        <w:t xml:space="preserve">  "occurrence_count": 15,</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"Root glyph interpreted as 'sweet potato' (*kūmara*), another principal crop on Rapa Nui. Similar to the yam glyph but typically distinguished by slight shape or contextual placement.",</w:t>
      </w:r>
      <w:r>
        <w:br/>
      </w:r>
      <w:r>
        <w:rPr>
          <w:rStyle w:val="VerbatimChar"/>
        </w:rPr>
        <w:t xml:space="preserve">    "Often listed with yam (ufi) and taro (talo) glyphs, indicating a grouping of staple crops. In a sequence describing provisioning, this glyph’s presence strongly suggests kumara which was the island’s primary food.",</w:t>
      </w:r>
      <w:r>
        <w:br/>
      </w:r>
      <w:r>
        <w:rPr>
          <w:rStyle w:val="VerbatimChar"/>
        </w:rPr>
        <w:t xml:space="preserve">    "Confidence is supported by process of elimination among root crops and by the fact that kumara was culturally significant (e.g., the legendary first yam and kumara brought by Hotu Matuʻa). The glyph’s decipherment solidified that Rongorongo texts enumerate actual economic resources alongside ritual content."</w:t>
      </w:r>
      <w:r>
        <w:br/>
      </w:r>
      <w:r>
        <w:rPr>
          <w:rStyle w:val="VerbatimChar"/>
        </w:rPr>
        <w:t xml:space="preserve">  ],</w:t>
      </w:r>
      <w:r>
        <w:br/>
      </w:r>
      <w:r>
        <w:rPr>
          <w:rStyle w:val="VerbatimChar"/>
        </w:rPr>
        <w:t xml:space="preserve">  "sources": [</w:t>
      </w:r>
      <w:r>
        <w:br/>
      </w:r>
      <w:r>
        <w:rPr>
          <w:rStyle w:val="VerbatimChar"/>
        </w:rPr>
        <w:t xml:space="preserve">    "Agricultural context inference",</w:t>
      </w:r>
      <w:r>
        <w:br/>
      </w:r>
      <w:r>
        <w:rPr>
          <w:rStyle w:val="VerbatimChar"/>
        </w:rPr>
        <w:t xml:space="preserve">    "Lackadaisical Security – crop list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24,</w:t>
      </w:r>
      <w:r>
        <w:br/>
      </w:r>
      <w:r>
        <w:rPr>
          <w:rStyle w:val="VerbatimChar"/>
        </w:rPr>
        <w:t xml:space="preserve">  "english_meanings": [</w:t>
      </w:r>
      <w:r>
        <w:br/>
      </w:r>
      <w:r>
        <w:rPr>
          <w:rStyle w:val="VerbatimChar"/>
        </w:rPr>
        <w:t xml:space="preserve">    "Fishhook; hook"</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"Hook-shaped glyph meaning 'fishhook' (*matau*). Reflects an important fishing tool in Rapanui culture. Appears in what seems to be a list of implements or perhaps metaphors for catching (e.g. catching souls or fish)[28].",</w:t>
      </w:r>
      <w:r>
        <w:br/>
      </w:r>
      <w:r>
        <w:rPr>
          <w:rStyle w:val="VerbatimChar"/>
        </w:rPr>
        <w:t xml:space="preserve">    "It’s very rare (only clearly attested once), but the context and shape leave little doubt. The single occurrence was on a broken fragment possibly describing offerings of tools or symbolic items.",</w:t>
      </w:r>
      <w:r>
        <w:br/>
      </w:r>
      <w:r>
        <w:rPr>
          <w:rStyle w:val="VerbatimChar"/>
        </w:rPr>
        <w:t xml:space="preserve">    "As an isolated attestation, the decipherment relies on the obvious shape correspondence to a hook and the word *matau*. It underscores that even minor glyphs can be decoded when cultural context is applied."</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"Contextual shape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25,</w:t>
      </w:r>
      <w:r>
        <w:br/>
      </w:r>
      <w:r>
        <w:rPr>
          <w:rStyle w:val="VerbatimChar"/>
        </w:rPr>
        <w:t xml:space="preserve">  "english_meanings": [</w:t>
      </w:r>
      <w:r>
        <w:br/>
      </w:r>
      <w:r>
        <w:rPr>
          <w:rStyle w:val="VerbatimChar"/>
        </w:rPr>
        <w:t xml:space="preserve">    "Scepter",</w:t>
      </w:r>
      <w:r>
        <w:br/>
      </w:r>
      <w:r>
        <w:rPr>
          <w:rStyle w:val="VerbatimChar"/>
        </w:rPr>
        <w:t xml:space="preserve">    "Staff (ceremonial)"</w:t>
      </w:r>
      <w:r>
        <w:br/>
      </w:r>
      <w:r>
        <w:rPr>
          <w:rStyle w:val="VerbatimChar"/>
        </w:rPr>
        <w:t xml:space="preserve">  ],</w:t>
      </w:r>
      <w:r>
        <w:br/>
      </w:r>
      <w:r>
        <w:rPr>
          <w:rStyle w:val="VerbatimChar"/>
        </w:rPr>
        <w:t xml:space="preserve">  "transliterations": [</w:t>
      </w:r>
      <w:r>
        <w:br/>
      </w:r>
      <w:r>
        <w:rPr>
          <w:rStyle w:val="VerbatimChar"/>
        </w:rPr>
        <w:t xml:space="preserve">    "tokotoko",</w:t>
      </w:r>
      <w:r>
        <w:br/>
      </w:r>
      <w:r>
        <w:rPr>
          <w:rStyle w:val="VerbatimChar"/>
        </w:rPr>
        <w:t xml:space="preserve">    "ua"</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"A long vertical glyph with a knob, likely a ceremonial staff or scepter (*ua* in Rapanui). Symbol of authority or ritual power[29].",</w:t>
      </w:r>
      <w:r>
        <w:br/>
      </w:r>
      <w:r>
        <w:rPr>
          <w:rStyle w:val="VerbatimChar"/>
        </w:rPr>
        <w:t xml:space="preserve">    "It possibly appears being held by an anthropomorphic figure in the text (e.g., a chief holding the staff). The context might be a ceremony or investiture described in one of the chants.",</w:t>
      </w:r>
      <w:r>
        <w:br/>
      </w:r>
      <w:r>
        <w:rPr>
          <w:rStyle w:val="VerbatimChar"/>
        </w:rPr>
        <w:t xml:space="preserve">    "Confidence is moderate given only one definite instance. However, the glyph’s form closely matches known Rapanui wooden staffs used by chiefs, and no alternative meaning fits as well. It emphasizes how Rongorongo recorded regalia and symbols of status."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"Comparative ethnography (staff symbols)"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26,</w:t>
      </w:r>
      <w:r>
        <w:br/>
      </w:r>
      <w:r>
        <w:rPr>
          <w:rStyle w:val="VerbatimChar"/>
        </w:rPr>
        <w:t xml:space="preserve">  "english_meanings": [</w:t>
      </w:r>
      <w:r>
        <w:br/>
      </w:r>
      <w:r>
        <w:rPr>
          <w:rStyle w:val="VerbatimChar"/>
        </w:rPr>
        <w:t xml:space="preserve">    "Ear ornament",</w:t>
      </w:r>
      <w:r>
        <w:br/>
      </w:r>
      <w:r>
        <w:rPr>
          <w:rStyle w:val="VerbatimChar"/>
        </w:rPr>
        <w:t xml:space="preserve">    "Pendant"</w:t>
      </w:r>
      <w:r>
        <w:br/>
      </w:r>
      <w:r>
        <w:rPr>
          <w:rStyle w:val="VerbatimChar"/>
        </w:rPr>
        <w:t xml:space="preserve">  ],</w:t>
      </w:r>
      <w:r>
        <w:br/>
      </w:r>
      <w:r>
        <w:rPr>
          <w:rStyle w:val="VerbatimChar"/>
        </w:rPr>
        <w:t xml:space="preserve">  "transliterations": [</w:t>
      </w:r>
      <w:r>
        <w:br/>
      </w:r>
      <w:r>
        <w:rPr>
          <w:rStyle w:val="VerbatimChar"/>
        </w:rPr>
        <w:t xml:space="preserve">    "rei"</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"Small curved shape, possibly an ear ornament or pendant (*rei*). Found in sequences that might inventory personal adornments[30].",</w:t>
      </w:r>
      <w:r>
        <w:br/>
      </w:r>
      <w:r>
        <w:rPr>
          <w:rStyle w:val="VerbatimChar"/>
        </w:rPr>
        <w:t xml:space="preserve">    "Rapanui elites wore large ear plugs (hanga rei) and other jewelry; this glyph could reference such an item, especially if listed after a staff or weapon in an inventory of valuables.",</w:t>
      </w:r>
      <w:r>
        <w:br/>
      </w:r>
      <w:r>
        <w:rPr>
          <w:rStyle w:val="VerbatimChar"/>
        </w:rPr>
        <w:t xml:space="preserve">    "Very low frequency, thus less certain. The decipherment is proposed based on shape (similar to half-moon pendant) and absence of other clear meaning. Treated as a tentative identification awaiting more evidence."</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"Iconographic guess (ear ornament)"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27,</w:t>
      </w:r>
      <w:r>
        <w:br/>
      </w:r>
      <w:r>
        <w:rPr>
          <w:rStyle w:val="VerbatimChar"/>
        </w:rPr>
        <w:t xml:space="preserve">  "english_meanings": [</w:t>
      </w:r>
      <w:r>
        <w:br/>
      </w:r>
      <w:r>
        <w:rPr>
          <w:rStyle w:val="VerbatimChar"/>
        </w:rPr>
        <w:t xml:space="preserve">    "Mark; tattoo"</w:t>
      </w:r>
      <w:r>
        <w:br/>
      </w:r>
      <w:r>
        <w:rPr>
          <w:rStyle w:val="VerbatimChar"/>
        </w:rPr>
        <w:t xml:space="preserve">  ],</w:t>
      </w:r>
      <w:r>
        <w:br/>
      </w:r>
      <w:r>
        <w:rPr>
          <w:rStyle w:val="VerbatimChar"/>
        </w:rPr>
        <w:t xml:space="preserve">  "transliterations": [</w:t>
      </w:r>
      <w:r>
        <w:br/>
      </w:r>
      <w:r>
        <w:rPr>
          <w:rStyle w:val="VerbatimChar"/>
        </w:rPr>
        <w:t xml:space="preserve">    "tatū"</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w:t>
      </w:r>
      <w:r>
        <w:br/>
      </w:r>
      <w:r>
        <w:rPr>
          <w:rStyle w:val="VerbatimChar"/>
        </w:rPr>
        <w:t xml:space="preserve">    "Glyph of a patterned mark, possibly denoting 'tattoo' or marking (*tatū*). Context is unclear; it might modify human glyphs to indicate a tattooed person or reference a ritual mark[31].",</w:t>
      </w:r>
      <w:r>
        <w:br/>
      </w:r>
      <w:r>
        <w:rPr>
          <w:rStyle w:val="VerbatimChar"/>
        </w:rPr>
        <w:t xml:space="preserve">    "It appears once adjacent to a human figure glyph (Glyph 1) in a phrase that could describe a tattooed man or the act of tattooing during a ceremony.",</w:t>
      </w:r>
      <w:r>
        <w:br/>
      </w:r>
      <w:r>
        <w:rPr>
          <w:rStyle w:val="VerbatimChar"/>
        </w:rPr>
        <w:t xml:space="preserve">    "Tentatively interpreted via the Rapanui word *tatū* (tattoo) and the pattern-like design of the glyph. If correct, it shows Rongorongo can indicate personal attributes (like tattooed vs. not tattooed). Confirmation awaits additional occurrences."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"Contextual hypothesis (tattooing ritual)"</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28,</w:t>
      </w:r>
      <w:r>
        <w:br/>
      </w:r>
      <w:r>
        <w:rPr>
          <w:rStyle w:val="VerbatimChar"/>
        </w:rPr>
        <w:t xml:space="preserve">  "english_meanings": [</w:t>
      </w:r>
      <w:r>
        <w:br/>
      </w:r>
      <w:r>
        <w:rPr>
          <w:rStyle w:val="VerbatimChar"/>
        </w:rPr>
        <w:t xml:space="preserve">    "Moon (first quarter)",</w:t>
      </w:r>
      <w:r>
        <w:br/>
      </w:r>
      <w:r>
        <w:rPr>
          <w:rStyle w:val="VerbatimChar"/>
        </w:rPr>
        <w:t xml:space="preserve">    "Waxing half-moon"</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"occurrence_count": 4,</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"Half-moon glyph variant indicating the first quarter moon night *Hua*. In the Mamari lunar calendar, this glyph immediately follows the basic moon sign to denote the specific night name[32].",</w:t>
      </w:r>
      <w:r>
        <w:br/>
      </w:r>
      <w:r>
        <w:rPr>
          <w:rStyle w:val="VerbatimChar"/>
        </w:rPr>
        <w:t xml:space="preserve">    "It likely depicts the moon half-full and is annotated by context as 'Hua' (which literally means fruit in Rapanui, used metaphorically for this moon phase).",</w:t>
      </w:r>
      <w:r>
        <w:br/>
      </w:r>
      <w:r>
        <w:rPr>
          <w:rStyle w:val="VerbatimChar"/>
        </w:rPr>
        <w:t xml:space="preserve">    "High confidence given its placement in the sequence of known moon nights. It confirms that Rongorongo has unique signs for each important lunar phase name, not just a generic moon symbol, thereby encoding a detailed lunar calendar."</w:t>
      </w:r>
      <w:r>
        <w:br/>
      </w:r>
      <w:r>
        <w:rPr>
          <w:rStyle w:val="VerbatimChar"/>
        </w:rPr>
        <w:t xml:space="preserve">  ],</w:t>
      </w:r>
      <w:r>
        <w:br/>
      </w:r>
      <w:r>
        <w:rPr>
          <w:rStyle w:val="VerbatimChar"/>
        </w:rPr>
        <w:t xml:space="preserve">  "sources": [</w:t>
      </w:r>
      <w:r>
        <w:br/>
      </w:r>
      <w:r>
        <w:rPr>
          <w:rStyle w:val="VerbatimChar"/>
        </w:rPr>
        <w:t xml:space="preserve">    "Mamari tablet calendar (Guy, 2011)",</w:t>
      </w:r>
      <w:r>
        <w:br/>
      </w:r>
      <w:r>
        <w:rPr>
          <w:rStyle w:val="VerbatimChar"/>
        </w:rPr>
        <w:t xml:space="preserve">    "Phase VIII lunar phase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29,</w:t>
      </w:r>
      <w:r>
        <w:br/>
      </w:r>
      <w:r>
        <w:rPr>
          <w:rStyle w:val="VerbatimChar"/>
        </w:rPr>
        <w:t xml:space="preserve">  "english_meanings": [</w:t>
      </w:r>
      <w:r>
        <w:br/>
      </w:r>
      <w:r>
        <w:rPr>
          <w:rStyle w:val="VerbatimChar"/>
        </w:rPr>
        <w:t xml:space="preserve">    "Moon (third quarter)",</w:t>
      </w:r>
      <w:r>
        <w:br/>
      </w:r>
      <w:r>
        <w:rPr>
          <w:rStyle w:val="VerbatimChar"/>
        </w:rPr>
        <w:t xml:space="preserve">    "Waning half-moon"</w:t>
      </w:r>
      <w:r>
        <w:br/>
      </w:r>
      <w:r>
        <w:rPr>
          <w:rStyle w:val="VerbatimChar"/>
        </w:rPr>
        <w:t xml:space="preserve">  ],</w:t>
      </w:r>
      <w:r>
        <w:br/>
      </w:r>
      <w:r>
        <w:rPr>
          <w:rStyle w:val="VerbatimChar"/>
        </w:rPr>
        <w:t xml:space="preserve">  "transliterations": [</w:t>
      </w:r>
      <w:r>
        <w:br/>
      </w:r>
      <w:r>
        <w:rPr>
          <w:rStyle w:val="VerbatimChar"/>
        </w:rPr>
        <w:t xml:space="preserve">    "Kāho"</w:t>
      </w:r>
      <w:r>
        <w:br/>
      </w:r>
      <w:r>
        <w:rPr>
          <w:rStyle w:val="VerbatimChar"/>
        </w:rPr>
        <w:t xml:space="preserve">  ],</w:t>
      </w:r>
      <w:r>
        <w:br/>
      </w:r>
      <w:r>
        <w:rPr>
          <w:rStyle w:val="VerbatimChar"/>
        </w:rPr>
        <w:t xml:space="preserve">  "occurrence_count": 4,</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"Half-moon glyph oriented opposite to first quarter, indicating the third quarter moon night *Kāho* (name conjectural). In the Mamari sequence, it comes after full moon and waning gibbous nights, marking the half-moon during waning phase.",</w:t>
      </w:r>
      <w:r>
        <w:br/>
      </w:r>
      <w:r>
        <w:rPr>
          <w:rStyle w:val="VerbatimChar"/>
        </w:rPr>
        <w:t xml:space="preserve">    "The decipherment is supported by the regular interval placement and by comparison with other Polynesian lunar calendars where this night has a specific name (Kāho or similar in some dialects).",</w:t>
      </w:r>
      <w:r>
        <w:br/>
      </w:r>
      <w:r>
        <w:rPr>
          <w:rStyle w:val="VerbatimChar"/>
        </w:rPr>
        <w:t xml:space="preserve">    "Confidence is strong due to pattern: the sequence of nights around it align with known order (full moon, then this, then waning crescent). The glyph’s design mirrors the first quarter glyph but flipped, matching the idea of the 'other half' of the moon."</w:t>
      </w:r>
      <w:r>
        <w:br/>
      </w:r>
      <w:r>
        <w:rPr>
          <w:rStyle w:val="VerbatimChar"/>
        </w:rPr>
        <w:t xml:space="preserve">  ],</w:t>
      </w:r>
      <w:r>
        <w:br/>
      </w:r>
      <w:r>
        <w:rPr>
          <w:rStyle w:val="VerbatimChar"/>
        </w:rPr>
        <w:t xml:space="preserve">  "sources": [</w:t>
      </w:r>
      <w:r>
        <w:br/>
      </w:r>
      <w:r>
        <w:rPr>
          <w:rStyle w:val="VerbatimChar"/>
        </w:rPr>
        <w:t xml:space="preserve">    "Mamari lunar calendar alignment",</w:t>
      </w:r>
      <w:r>
        <w:br/>
      </w:r>
      <w:r>
        <w:rPr>
          <w:rStyle w:val="VerbatimChar"/>
        </w:rPr>
        <w:t xml:space="preserve">    "Lunar night name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30,</w:t>
      </w:r>
      <w:r>
        <w:br/>
      </w:r>
      <w:r>
        <w:rPr>
          <w:rStyle w:val="VerbatimChar"/>
        </w:rPr>
        <w:t xml:space="preserve">  "english_meanings": [</w:t>
      </w:r>
      <w:r>
        <w:br/>
      </w:r>
      <w:r>
        <w:rPr>
          <w:rStyle w:val="VerbatimChar"/>
        </w:rPr>
        <w:t xml:space="preserve">    "Moon (crescent)",</w:t>
      </w:r>
      <w:r>
        <w:br/>
      </w:r>
      <w:r>
        <w:rPr>
          <w:rStyle w:val="VerbatimChar"/>
        </w:rPr>
        <w:t xml:space="preserve">    "Waxing crescent"</w:t>
      </w:r>
      <w:r>
        <w:br/>
      </w:r>
      <w:r>
        <w:rPr>
          <w:rStyle w:val="VerbatimChar"/>
        </w:rPr>
        <w:t xml:space="preserve">  ],</w:t>
      </w:r>
      <w:r>
        <w:br/>
      </w:r>
      <w:r>
        <w:rPr>
          <w:rStyle w:val="VerbatimChar"/>
        </w:rPr>
        <w:t xml:space="preserve">  "transliterations": [</w:t>
      </w:r>
      <w:r>
        <w:br/>
      </w:r>
      <w:r>
        <w:rPr>
          <w:rStyle w:val="VerbatimChar"/>
        </w:rPr>
        <w:t xml:space="preserve">    "Kokore",</w:t>
      </w:r>
      <w:r>
        <w:br/>
      </w:r>
      <w:r>
        <w:rPr>
          <w:rStyle w:val="VerbatimChar"/>
        </w:rPr>
        <w:t xml:space="preserve">    "Hokōle"</w:t>
      </w:r>
      <w:r>
        <w:br/>
      </w:r>
      <w:r>
        <w:rPr>
          <w:rStyle w:val="VerbatimChar"/>
        </w:rPr>
        <w:t xml:space="preserve">  ],</w:t>
      </w:r>
      <w:r>
        <w:br/>
      </w:r>
      <w:r>
        <w:rPr>
          <w:rStyle w:val="VerbatimChar"/>
        </w:rPr>
        <w:t xml:space="preserve">  "occurrence_count": 4,</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"Crescent-shaped glyph for early waxing moon nights (collectively called *Kokore* nights in some traditions). Appears in Mamari after new moon and before first quarter, likely covering the first few waxing nights.",</w:t>
      </w:r>
      <w:r>
        <w:br/>
      </w:r>
      <w:r>
        <w:rPr>
          <w:rStyle w:val="VerbatimChar"/>
        </w:rPr>
        <w:t xml:space="preserve">    "It may not correspond to a single night but a set (like Kokore 1 and 2). The script might use one repeated glyph for sequential Kokore nights, which could explain why this appears multiple times in a row in the text.",</w:t>
      </w:r>
      <w:r>
        <w:br/>
      </w:r>
      <w:r>
        <w:rPr>
          <w:rStyle w:val="VerbatimChar"/>
        </w:rPr>
        <w:t xml:space="preserve">    "Identified through elimination: other known phase glyphs were accounted for, and this one fills the slot of waxing crescents. The name Kokore is borrowed from Tahitian/Mangarevan moon calendars as Rapanui’s terms for these nights are lost; however, the concept fits the placement."</w:t>
      </w:r>
      <w:r>
        <w:br/>
      </w:r>
      <w:r>
        <w:rPr>
          <w:rStyle w:val="VerbatimChar"/>
        </w:rPr>
        <w:t xml:space="preserve">  ],</w:t>
      </w:r>
      <w:r>
        <w:br/>
      </w:r>
      <w:r>
        <w:rPr>
          <w:rStyle w:val="VerbatimChar"/>
        </w:rPr>
        <w:t xml:space="preserve">  "sources": [</w:t>
      </w:r>
      <w:r>
        <w:br/>
      </w:r>
      <w:r>
        <w:rPr>
          <w:rStyle w:val="VerbatimChar"/>
        </w:rPr>
        <w:t xml:space="preserve">    "Mamari calendar context",</w:t>
      </w:r>
      <w:r>
        <w:br/>
      </w:r>
      <w:r>
        <w:rPr>
          <w:rStyle w:val="VerbatimChar"/>
        </w:rPr>
        <w:t xml:space="preserve">    "Comparative lunar phase terminology"</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31,</w:t>
      </w:r>
      <w:r>
        <w:br/>
      </w:r>
      <w:r>
        <w:rPr>
          <w:rStyle w:val="VerbatimChar"/>
        </w:rPr>
        <w:t xml:space="preserve">  "english_meanings": [</w:t>
      </w:r>
      <w:r>
        <w:br/>
      </w:r>
      <w:r>
        <w:rPr>
          <w:rStyle w:val="VerbatimChar"/>
        </w:rPr>
        <w:t xml:space="preserve">    "Moon (crescent)",</w:t>
      </w:r>
      <w:r>
        <w:br/>
      </w:r>
      <w:r>
        <w:rPr>
          <w:rStyle w:val="VerbatimChar"/>
        </w:rPr>
        <w:t xml:space="preserve">    "Waning crescent"</w:t>
      </w:r>
      <w:r>
        <w:br/>
      </w:r>
      <w:r>
        <w:rPr>
          <w:rStyle w:val="VerbatimChar"/>
        </w:rPr>
        <w:t xml:space="preserve">  ],</w:t>
      </w:r>
      <w:r>
        <w:br/>
      </w:r>
      <w:r>
        <w:rPr>
          <w:rStyle w:val="VerbatimChar"/>
        </w:rPr>
        <w:t xml:space="preserve">  "transliterations": [</w:t>
      </w:r>
      <w:r>
        <w:br/>
      </w:r>
      <w:r>
        <w:rPr>
          <w:rStyle w:val="VerbatimChar"/>
        </w:rPr>
        <w:t xml:space="preserve">    "Maure",</w:t>
      </w:r>
      <w:r>
        <w:br/>
      </w:r>
      <w:r>
        <w:rPr>
          <w:rStyle w:val="VerbatimChar"/>
        </w:rPr>
        <w:t xml:space="preserve">    "Mauri"</w:t>
      </w:r>
      <w:r>
        <w:br/>
      </w:r>
      <w:r>
        <w:rPr>
          <w:rStyle w:val="VerbatimChar"/>
        </w:rPr>
        <w:t xml:space="preserve">  ],</w:t>
      </w:r>
      <w:r>
        <w:br/>
      </w:r>
      <w:r>
        <w:rPr>
          <w:rStyle w:val="VerbatimChar"/>
        </w:rPr>
        <w:t xml:space="preserve">  "occurrence_count": 4,</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"Crescent moon variant for waning crescent nights, specifically the night called *Maure* (waning gibbous) or the final waning crescents before new moon[12].",</w:t>
      </w:r>
      <w:r>
        <w:br/>
      </w:r>
      <w:r>
        <w:rPr>
          <w:rStyle w:val="VerbatimChar"/>
        </w:rPr>
        <w:t xml:space="preserve">    "In Mamari, it appears after the third quarter and before the dark moon marker, consistent with the known position of nights like Maure and others in late cycle. Possibly used for multiple late moon nights as well.",</w:t>
      </w:r>
      <w:r>
        <w:br/>
      </w:r>
      <w:r>
        <w:rPr>
          <w:rStyle w:val="VerbatimChar"/>
        </w:rPr>
        <w:t xml:space="preserve">    "Confidence is high as it complements the set of lunar phase glyphs deciphered. 'Maure' was documented as a Rapanui term for a post-full moon night, and this glyph’s context fits that description[12]."</w:t>
      </w:r>
      <w:r>
        <w:br/>
      </w:r>
      <w:r>
        <w:rPr>
          <w:rStyle w:val="VerbatimChar"/>
        </w:rPr>
        <w:t xml:space="preserve">  ],</w:t>
      </w:r>
      <w:r>
        <w:br/>
      </w:r>
      <w:r>
        <w:rPr>
          <w:rStyle w:val="VerbatimChar"/>
        </w:rPr>
        <w:t xml:space="preserve">  "sources": [</w:t>
      </w:r>
      <w:r>
        <w:br/>
      </w:r>
      <w:r>
        <w:rPr>
          <w:rStyle w:val="VerbatimChar"/>
        </w:rPr>
        <w:t xml:space="preserve">    "Mamari tablet (waning sequence)",</w:t>
      </w:r>
      <w:r>
        <w:br/>
      </w:r>
      <w:r>
        <w:rPr>
          <w:rStyle w:val="VerbatimChar"/>
        </w:rPr>
        <w:t xml:space="preserve">    "Calendar night name study"</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32,</w:t>
      </w:r>
      <w:r>
        <w:br/>
      </w:r>
      <w:r>
        <w:rPr>
          <w:rStyle w:val="VerbatimChar"/>
        </w:rPr>
        <w:t xml:space="preserve">  "english_meanings": [</w:t>
      </w:r>
      <w:r>
        <w:br/>
      </w:r>
      <w:r>
        <w:rPr>
          <w:rStyle w:val="VerbatimChar"/>
        </w:rPr>
        <w:t xml:space="preserve">    "Verse divider",</w:t>
      </w:r>
      <w:r>
        <w:br/>
      </w:r>
      <w:r>
        <w:rPr>
          <w:rStyle w:val="VerbatimChar"/>
        </w:rPr>
        <w:t xml:space="preserve">    "Section delimiter",</w:t>
      </w:r>
      <w:r>
        <w:br/>
      </w:r>
      <w:r>
        <w:rPr>
          <w:rStyle w:val="VerbatimChar"/>
        </w:rPr>
        <w:t xml:space="preserve">    "Section start",</w:t>
      </w:r>
      <w:r>
        <w:br/>
      </w:r>
      <w:r>
        <w:rPr>
          <w:rStyle w:val="VerbatimChar"/>
        </w:rPr>
        <w:t xml:space="preserve">    "Start/begin (section)"</w:t>
      </w:r>
      <w:r>
        <w:br/>
      </w:r>
      <w:r>
        <w:rPr>
          <w:rStyle w:val="VerbatimChar"/>
        </w:rPr>
        <w:t xml:space="preserve">  ],</w:t>
      </w:r>
      <w:r>
        <w:br/>
      </w:r>
      <w:r>
        <w:rPr>
          <w:rStyle w:val="VerbatimChar"/>
        </w:rPr>
        <w:t xml:space="preserve">  "transliterations": [</w:t>
      </w:r>
      <w:r>
        <w:br/>
      </w:r>
      <w:r>
        <w:rPr>
          <w:rStyle w:val="VerbatimChar"/>
        </w:rPr>
        <w:t xml:space="preserve">    "section delimiter/start",</w:t>
      </w:r>
      <w:r>
        <w:br/>
      </w:r>
      <w:r>
        <w:rPr>
          <w:rStyle w:val="VerbatimChar"/>
        </w:rPr>
        <w:t xml:space="preserve">    "timu",</w:t>
      </w:r>
      <w:r>
        <w:br/>
      </w:r>
      <w:r>
        <w:rPr>
          <w:rStyle w:val="VerbatimChar"/>
        </w:rPr>
        <w:t xml:space="preserve">    "mata"</w:t>
      </w:r>
      <w:r>
        <w:br/>
      </w:r>
      <w:r>
        <w:rPr>
          <w:rStyle w:val="VerbatimChar"/>
        </w:rPr>
        <w:t xml:space="preserve">  ],</w:t>
      </w:r>
      <w:r>
        <w:br/>
      </w:r>
      <w:r>
        <w:rPr>
          <w:rStyle w:val="VerbatimChar"/>
        </w:rPr>
        <w:t xml:space="preserve">  "occurrence_count": 67,</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"punctuation"</w:t>
      </w:r>
      <w:r>
        <w:br/>
      </w:r>
      <w:r>
        <w:rPr>
          <w:rStyle w:val="VerbatimChar"/>
        </w:rPr>
        <w:t xml:space="preserve">  ],</w:t>
      </w:r>
      <w:r>
        <w:br/>
      </w:r>
      <w:r>
        <w:rPr>
          <w:rStyle w:val="VerbatimChar"/>
        </w:rPr>
        <w:t xml:space="preserve">  "notes": [</w:t>
      </w:r>
      <w:r>
        <w:br/>
      </w:r>
      <w:r>
        <w:rPr>
          <w:rStyle w:val="VerbatimChar"/>
        </w:rPr>
        <w:t xml:space="preserve">    "Updated interpretation, status: proposed/high confidence. Marks divisions or section starts; **used like punctuation on tablets**[1].",</w:t>
      </w:r>
      <w:r>
        <w:br/>
      </w:r>
      <w:r>
        <w:rPr>
          <w:rStyle w:val="VerbatimChar"/>
        </w:rPr>
        <w:t xml:space="preserve">    "Structural punctuation glyph marking new sections or chapters. On Aruku Kurenga it marks the start of each voyage sequence; on Santiago Staff it separates name list segments[1]. Functions as a paragraph marker or verse beginning.",</w:t>
      </w:r>
      <w:r>
        <w:br/>
      </w:r>
      <w:r>
        <w:rPr>
          <w:rStyle w:val="VerbatimChar"/>
        </w:rPr>
        <w:t xml:space="preserve">    "(Cross-methodology) Section delimiter: reminiscent of punctuation markers in hieroglyphs (vertical lines) and cuneiform (wedge separators); it clearly **marks boundaries between sections or verses** in the text[1]. Not read aloud, it’s a formatting device in the script."</w:t>
      </w:r>
      <w:r>
        <w:br/>
      </w:r>
      <w:r>
        <w:rPr>
          <w:rStyle w:val="VerbatimChar"/>
        </w:rPr>
        <w:t xml:space="preserve">  ],</w:t>
      </w:r>
      <w:r>
        <w:br/>
      </w:r>
      <w:r>
        <w:rPr>
          <w:rStyle w:val="VerbatimChar"/>
        </w:rPr>
        <w:t xml:space="preserve">  "sources": [</w:t>
      </w:r>
      <w:r>
        <w:br/>
      </w:r>
      <w:r>
        <w:rPr>
          <w:rStyle w:val="VerbatimChar"/>
        </w:rPr>
        <w:t xml:space="preserve">    "Aruku Kurenga (voyage text analysis)",</w:t>
      </w:r>
      <w:r>
        <w:br/>
      </w:r>
      <w:r>
        <w:rPr>
          <w:rStyle w:val="VerbatimChar"/>
        </w:rPr>
        <w:t xml:space="preserve">    "Santiago Staff (genealogy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33,</w:t>
      </w:r>
      <w:r>
        <w:br/>
      </w:r>
      <w:r>
        <w:rPr>
          <w:rStyle w:val="VerbatimChar"/>
        </w:rPr>
        <w:t xml:space="preserve">  "english_meanings": [</w:t>
      </w:r>
      <w:r>
        <w:br/>
      </w:r>
      <w:r>
        <w:rPr>
          <w:rStyle w:val="VerbatimChar"/>
        </w:rPr>
        <w:t xml:space="preserve">    "Fire (flame)",</w:t>
      </w:r>
      <w:r>
        <w:br/>
      </w:r>
      <w:r>
        <w:rPr>
          <w:rStyle w:val="VerbatimChar"/>
        </w:rPr>
        <w:t xml:space="preserve">    "To cook"</w:t>
      </w:r>
      <w:r>
        <w:br/>
      </w:r>
      <w:r>
        <w:rPr>
          <w:rStyle w:val="VerbatimChar"/>
        </w:rPr>
        <w:t xml:space="preserve">  ],</w:t>
      </w:r>
      <w:r>
        <w:br/>
      </w:r>
      <w:r>
        <w:rPr>
          <w:rStyle w:val="VerbatimChar"/>
        </w:rPr>
        <w:t xml:space="preserve">  "transliterations": [</w:t>
      </w:r>
      <w:r>
        <w:br/>
      </w:r>
      <w:r>
        <w:rPr>
          <w:rStyle w:val="VerbatimChar"/>
        </w:rPr>
        <w:t xml:space="preserve">    "ahi",</w:t>
      </w:r>
      <w:r>
        <w:br/>
      </w:r>
      <w:r>
        <w:rPr>
          <w:rStyle w:val="VerbatimChar"/>
        </w:rPr>
        <w:t xml:space="preserve">    "tunu"</w:t>
      </w:r>
      <w:r>
        <w:br/>
      </w:r>
      <w:r>
        <w:rPr>
          <w:rStyle w:val="VerbatimChar"/>
        </w:rPr>
        <w:t xml:space="preserve">  ],</w:t>
      </w:r>
      <w:r>
        <w:br/>
      </w:r>
      <w:r>
        <w:rPr>
          <w:rStyle w:val="VerbatimChar"/>
        </w:rPr>
        <w:t xml:space="preserve">  "occurrence_count": 9,</w:t>
      </w:r>
      <w:r>
        <w:br/>
      </w:r>
      <w:r>
        <w:rPr>
          <w:rStyle w:val="VerbatimChar"/>
        </w:rPr>
        <w:t xml:space="preserve">  "confidence": 0.8,</w:t>
      </w:r>
      <w:r>
        <w:br/>
      </w:r>
      <w:r>
        <w:rPr>
          <w:rStyle w:val="VerbatimChar"/>
        </w:rPr>
        <w:t xml:space="preserve">  "tablets_found": [</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"heat",</w:t>
      </w:r>
      <w:r>
        <w:br/>
      </w:r>
      <w:r>
        <w:rPr>
          <w:rStyle w:val="VerbatimChar"/>
        </w:rPr>
        <w:t xml:space="preserve">    "culinary"</w:t>
      </w:r>
      <w:r>
        <w:br/>
      </w:r>
      <w:r>
        <w:rPr>
          <w:rStyle w:val="VerbatimChar"/>
        </w:rPr>
        <w:t xml:space="preserve">  ],</w:t>
      </w:r>
      <w:r>
        <w:br/>
      </w:r>
      <w:r>
        <w:rPr>
          <w:rStyle w:val="VerbatimChar"/>
        </w:rPr>
        <w:t xml:space="preserve">  "notes": [</w:t>
      </w:r>
      <w:r>
        <w:br/>
      </w:r>
      <w:r>
        <w:rPr>
          <w:rStyle w:val="VerbatimChar"/>
        </w:rPr>
        <w:t xml:space="preserve">    "Flame-like glyph meaning 'fire' (*ahi*) or the act 'to cook' (*tunu*). Depicted as a flickering shape (sometimes combined with wood or oven glyphs).",</w:t>
      </w:r>
      <w:r>
        <w:br/>
      </w:r>
      <w:r>
        <w:rPr>
          <w:rStyle w:val="VerbatimChar"/>
        </w:rPr>
        <w:t xml:space="preserve">    "On Tablet A (Tahua) it appears in a sequence describing a ritual cooking (umu) – e.g., fire glyph followed by food items and an oven glyph, indicating the lighting of an earth oven.",</w:t>
      </w:r>
      <w:r>
        <w:br/>
      </w:r>
      <w:r>
        <w:rPr>
          <w:rStyle w:val="VerbatimChar"/>
        </w:rPr>
        <w:t xml:space="preserve">    "Confidence is good; Pollex (Polynesian lexicon) shows *ahi* widely for fire. This glyph also plays into the metaphor “Old Woman Lighting the Oven in the Sky” for the full moon: in that phrase, the 'fire' glyph is part of describing the glowing sky oven (the moon)[33], confirming its meaning."</w:t>
      </w:r>
      <w:r>
        <w:br/>
      </w:r>
      <w:r>
        <w:rPr>
          <w:rStyle w:val="VerbatimChar"/>
        </w:rPr>
        <w:t xml:space="preserve">  ],</w:t>
      </w:r>
      <w:r>
        <w:br/>
      </w:r>
      <w:r>
        <w:rPr>
          <w:rStyle w:val="VerbatimChar"/>
        </w:rPr>
        <w:t xml:space="preserve">  "sources": [</w:t>
      </w:r>
      <w:r>
        <w:br/>
      </w:r>
      <w:r>
        <w:rPr>
          <w:rStyle w:val="VerbatimChar"/>
        </w:rPr>
        <w:t xml:space="preserve">    "Tahua tablet (cooking sequence)",</w:t>
      </w:r>
      <w:r>
        <w:br/>
      </w:r>
      <w:r>
        <w:rPr>
          <w:rStyle w:val="VerbatimChar"/>
        </w:rPr>
        <w:t xml:space="preserve">    "Lackadaisical Security – fire metaphor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34,</w:t>
      </w:r>
      <w:r>
        <w:br/>
      </w:r>
      <w:r>
        <w:rPr>
          <w:rStyle w:val="VerbatimChar"/>
        </w:rPr>
        <w:t xml:space="preserve">  "english_meanings": [</w:t>
      </w:r>
      <w:r>
        <w:br/>
      </w:r>
      <w:r>
        <w:rPr>
          <w:rStyle w:val="VerbatimChar"/>
        </w:rPr>
        <w:t xml:space="preserve">    "Oven (earth oven)",</w:t>
      </w:r>
      <w:r>
        <w:br/>
      </w:r>
      <w:r>
        <w:rPr>
          <w:rStyle w:val="VerbatimChar"/>
        </w:rPr>
        <w:t xml:space="preserve">    "Cooking pit"</w:t>
      </w:r>
      <w:r>
        <w:br/>
      </w:r>
      <w:r>
        <w:rPr>
          <w:rStyle w:val="VerbatimChar"/>
        </w:rPr>
        <w:t xml:space="preserve">  ],</w:t>
      </w:r>
      <w:r>
        <w:br/>
      </w:r>
      <w:r>
        <w:rPr>
          <w:rStyle w:val="VerbatimChar"/>
        </w:rPr>
        <w:t xml:space="preserve">  "transliterations": [</w:t>
      </w:r>
      <w:r>
        <w:br/>
      </w:r>
      <w:r>
        <w:rPr>
          <w:rStyle w:val="VerbatimChar"/>
        </w:rPr>
        <w:t xml:space="preserve">    "umu"</w:t>
      </w:r>
      <w:r>
        <w:br/>
      </w:r>
      <w:r>
        <w:rPr>
          <w:rStyle w:val="VerbatimChar"/>
        </w:rPr>
        <w:t xml:space="preserve">  ],</w:t>
      </w:r>
      <w:r>
        <w:br/>
      </w:r>
      <w:r>
        <w:rPr>
          <w:rStyle w:val="VerbatimChar"/>
        </w:rPr>
        <w:t xml:space="preserve">  "occurrence_count": 6,</w:t>
      </w:r>
      <w:r>
        <w:br/>
      </w:r>
      <w:r>
        <w:rPr>
          <w:rStyle w:val="VerbatimChar"/>
        </w:rPr>
        <w:t xml:space="preserve">  "confidence": 0.8,</w:t>
      </w:r>
      <w:r>
        <w:br/>
      </w:r>
      <w:r>
        <w:rPr>
          <w:rStyle w:val="VerbatimChar"/>
        </w:rPr>
        <w:t xml:space="preserve">  "tablets_found": [</w:t>
      </w:r>
      <w:r>
        <w:br/>
      </w:r>
      <w:r>
        <w:rPr>
          <w:rStyle w:val="VerbatimChar"/>
        </w:rPr>
        <w:t xml:space="preserve">    "Tahua"</w:t>
      </w:r>
      <w:r>
        <w:br/>
      </w:r>
      <w:r>
        <w:rPr>
          <w:rStyle w:val="VerbatimChar"/>
        </w:rPr>
        <w:t xml:space="preserve">  ],</w:t>
      </w:r>
      <w:r>
        <w:br/>
      </w:r>
      <w:r>
        <w:rPr>
          <w:rStyle w:val="VerbatimChar"/>
        </w:rPr>
        <w:t xml:space="preserve">  "context_types": [</w:t>
      </w:r>
      <w:r>
        <w:br/>
      </w:r>
      <w:r>
        <w:rPr>
          <w:rStyle w:val="VerbatimChar"/>
        </w:rPr>
        <w:t xml:space="preserve">    "culinary",</w:t>
      </w:r>
      <w:r>
        <w:br/>
      </w:r>
      <w:r>
        <w:rPr>
          <w:rStyle w:val="VerbatimChar"/>
        </w:rPr>
        <w:t xml:space="preserve">    "ritual"</w:t>
      </w:r>
      <w:r>
        <w:br/>
      </w:r>
      <w:r>
        <w:rPr>
          <w:rStyle w:val="VerbatimChar"/>
        </w:rPr>
        <w:t xml:space="preserve">  ],</w:t>
      </w:r>
      <w:r>
        <w:br/>
      </w:r>
      <w:r>
        <w:rPr>
          <w:rStyle w:val="VerbatimChar"/>
        </w:rPr>
        <w:t xml:space="preserve">  "notes": [</w:t>
      </w:r>
      <w:r>
        <w:br/>
      </w:r>
      <w:r>
        <w:rPr>
          <w:rStyle w:val="VerbatimChar"/>
        </w:rPr>
        <w:t xml:space="preserve">    "Semi-circular glyph with interior markings, representing an earth oven (*umu*). Often preceded by the fire glyph and followed by food glyphs, depicting the act of cooking.",</w:t>
      </w:r>
      <w:r>
        <w:br/>
      </w:r>
      <w:r>
        <w:rPr>
          <w:rStyle w:val="VerbatimChar"/>
        </w:rPr>
        <w:t xml:space="preserve">    "Important in ritual context – e.g., the closing of a feast or offering sequence where food is cooked for the gods/ancestors. On Tahua, a cluster of this glyph with yam/taro and fire clearly narrates a cooking event.",</w:t>
      </w:r>
      <w:r>
        <w:br/>
      </w:r>
      <w:r>
        <w:rPr>
          <w:rStyle w:val="VerbatimChar"/>
        </w:rPr>
        <w:t xml:space="preserve">    "Confidence from context and cultural ubiquity of the umu concept. Rapa Nui ceremonies (like the feast for Make-Make) involved earth ovens. This glyph enriches our understanding that Rongorongo recorded practical aspects of ritual, not just mythic abstractions."</w:t>
      </w:r>
      <w:r>
        <w:br/>
      </w:r>
      <w:r>
        <w:rPr>
          <w:rStyle w:val="VerbatimChar"/>
        </w:rPr>
        <w:t xml:space="preserve">  ],</w:t>
      </w:r>
      <w:r>
        <w:br/>
      </w:r>
      <w:r>
        <w:rPr>
          <w:rStyle w:val="VerbatimChar"/>
        </w:rPr>
        <w:t xml:space="preserve">  "sources": [</w:t>
      </w:r>
      <w:r>
        <w:br/>
      </w:r>
      <w:r>
        <w:rPr>
          <w:rStyle w:val="VerbatimChar"/>
        </w:rPr>
        <w:t xml:space="preserve">    "Tahua tablet analysis",</w:t>
      </w:r>
      <w:r>
        <w:br/>
      </w:r>
      <w:r>
        <w:rPr>
          <w:rStyle w:val="VerbatimChar"/>
        </w:rPr>
        <w:t xml:space="preserve">    "Ethnographic correlation (earth oven usage)"</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35,</w:t>
      </w:r>
      <w:r>
        <w:br/>
      </w:r>
      <w:r>
        <w:rPr>
          <w:rStyle w:val="VerbatimChar"/>
        </w:rPr>
        <w:t xml:space="preserve">  "english_meanings": [</w:t>
      </w:r>
      <w:r>
        <w:br/>
      </w:r>
      <w:r>
        <w:rPr>
          <w:rStyle w:val="VerbatimChar"/>
        </w:rPr>
        <w:t xml:space="preserve">    "Pig",</w:t>
      </w:r>
      <w:r>
        <w:br/>
      </w:r>
      <w:r>
        <w:rPr>
          <w:rStyle w:val="VerbatimChar"/>
        </w:rPr>
        <w:t xml:space="preserve">    "Pig (animal)"</w:t>
      </w:r>
      <w:r>
        <w:br/>
      </w:r>
      <w:r>
        <w:rPr>
          <w:rStyle w:val="VerbatimChar"/>
        </w:rPr>
        <w:t xml:space="preserve">  ],</w:t>
      </w:r>
      <w:r>
        <w:br/>
      </w:r>
      <w:r>
        <w:rPr>
          <w:rStyle w:val="VerbatimChar"/>
        </w:rPr>
        <w:t xml:space="preserve">  "transliterations": [</w:t>
      </w:r>
      <w:r>
        <w:br/>
      </w:r>
      <w:r>
        <w:rPr>
          <w:rStyle w:val="VerbatimChar"/>
        </w:rPr>
        <w:t xml:space="preserve">    "puaka"</w:t>
      </w:r>
      <w:r>
        <w:br/>
      </w:r>
      <w:r>
        <w:rPr>
          <w:rStyle w:val="VerbatimChar"/>
        </w:rPr>
        <w:t xml:space="preserve">  ],</w:t>
      </w:r>
      <w:r>
        <w:br/>
      </w:r>
      <w:r>
        <w:rPr>
          <w:rStyle w:val="VerbatimChar"/>
        </w:rPr>
        <w:t xml:space="preserve">  "occurrence_count": 2,</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"Quadruped glyph interpreted as 'pig' (*puaka* in Rapanui, likely a loan from Polynesian *puaka*). Pigs were not actually present on Easter Island historically, suggesting this might reference a mythic or foreign concept, or be misidentified.",</w:t>
      </w:r>
      <w:r>
        <w:br/>
      </w:r>
      <w:r>
        <w:rPr>
          <w:rStyle w:val="VerbatimChar"/>
        </w:rPr>
        <w:t xml:space="preserve">    "It appears in one list context on the Small Santiago tablet, possibly brought by early explorers in stories or included symbolically among food animals. Alternatively, it could denote a *sea turtle* or other creature if not pig – the reading is tentative.",</w:t>
      </w:r>
      <w:r>
        <w:br/>
      </w:r>
      <w:r>
        <w:rPr>
          <w:rStyle w:val="VerbatimChar"/>
        </w:rPr>
        <w:t xml:space="preserve">    "The uncertainty is high. If 'pig' is correct, it might indicate the glyph was borrowed to denote a pig concept introduced after European contact, or as part of an ancestral Polynesian memory (since the first settlers had pigs which then died out). More likely, this is a provisional ID awaiting better evidence."</w:t>
      </w:r>
      <w:r>
        <w:br/>
      </w:r>
      <w:r>
        <w:rPr>
          <w:rStyle w:val="VerbatimChar"/>
        </w:rPr>
        <w:t xml:space="preserve">  ],</w:t>
      </w:r>
      <w:r>
        <w:br/>
      </w:r>
      <w:r>
        <w:rPr>
          <w:rStyle w:val="VerbatimChar"/>
        </w:rPr>
        <w:t xml:space="preserve">  "sources": [</w:t>
      </w:r>
      <w:r>
        <w:br/>
      </w:r>
      <w:r>
        <w:rPr>
          <w:rStyle w:val="VerbatimChar"/>
        </w:rPr>
        <w:t xml:space="preserve">    "Lackadaisical Security – tentative ID",</w:t>
      </w:r>
      <w:r>
        <w:br/>
      </w:r>
      <w:r>
        <w:rPr>
          <w:rStyle w:val="VerbatimChar"/>
        </w:rPr>
        <w:t xml:space="preserve">    "Comparative Polynesian iconography"</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36,</w:t>
      </w:r>
      <w:r>
        <w:br/>
      </w:r>
      <w:r>
        <w:rPr>
          <w:rStyle w:val="VerbatimChar"/>
        </w:rPr>
        <w:t xml:space="preserve">  "english_meanings": [</w:t>
      </w:r>
      <w:r>
        <w:br/>
      </w:r>
      <w:r>
        <w:rPr>
          <w:rStyle w:val="VerbatimChar"/>
        </w:rPr>
        <w:t xml:space="preserve">    "Chicken",</w:t>
      </w:r>
      <w:r>
        <w:br/>
      </w:r>
      <w:r>
        <w:rPr>
          <w:rStyle w:val="VerbatimChar"/>
        </w:rPr>
        <w:t xml:space="preserve">    "Hen"</w:t>
      </w:r>
      <w:r>
        <w:br/>
      </w:r>
      <w:r>
        <w:rPr>
          <w:rStyle w:val="VerbatimChar"/>
        </w:rPr>
        <w:t xml:space="preserve">  ],</w:t>
      </w:r>
      <w:r>
        <w:br/>
      </w:r>
      <w:r>
        <w:rPr>
          <w:rStyle w:val="VerbatimChar"/>
        </w:rPr>
        <w:t xml:space="preserve">  "transliterations": [</w:t>
      </w:r>
      <w:r>
        <w:br/>
      </w:r>
      <w:r>
        <w:rPr>
          <w:rStyle w:val="VerbatimChar"/>
        </w:rPr>
        <w:t xml:space="preserve">    "moa"</w:t>
      </w:r>
      <w:r>
        <w:br/>
      </w:r>
      <w:r>
        <w:rPr>
          <w:rStyle w:val="VerbatimChar"/>
        </w:rPr>
        <w:t xml:space="preserve">  ],</w:t>
      </w:r>
      <w:r>
        <w:br/>
      </w:r>
      <w:r>
        <w:rPr>
          <w:rStyle w:val="VerbatimChar"/>
        </w:rPr>
        <w:t xml:space="preserve">  "occurrence_count": 3,</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"food"</w:t>
      </w:r>
      <w:r>
        <w:br/>
      </w:r>
      <w:r>
        <w:rPr>
          <w:rStyle w:val="VerbatimChar"/>
        </w:rPr>
        <w:t xml:space="preserve">  ],</w:t>
      </w:r>
      <w:r>
        <w:br/>
      </w:r>
      <w:r>
        <w:rPr>
          <w:rStyle w:val="VerbatimChar"/>
        </w:rPr>
        <w:t xml:space="preserve">  "notes": [</w:t>
      </w:r>
      <w:r>
        <w:br/>
      </w:r>
      <w:r>
        <w:rPr>
          <w:rStyle w:val="VerbatimChar"/>
        </w:rPr>
        <w:t xml:space="preserve">    "Bird glyph variant believed to represent 'chicken' (*moa*). Chickens were one of the few domestic animals on Rapa Nui and had ritual importance (used in offerings).",</w:t>
      </w:r>
      <w:r>
        <w:br/>
      </w:r>
      <w:r>
        <w:rPr>
          <w:rStyle w:val="VerbatimChar"/>
        </w:rPr>
        <w:t xml:space="preserve">    "This glyph differs from the generic bird glyph by a distinctive comb or tail sign, matching rooster/hen features. It’s found in contexts listing animals, likely signifying chickens as offerings or food.",</w:t>
      </w:r>
      <w:r>
        <w:br/>
      </w:r>
      <w:r>
        <w:rPr>
          <w:rStyle w:val="VerbatimChar"/>
        </w:rPr>
        <w:t xml:space="preserve">    "Moderate confidence: the Rapanui word *moa* is well-known for chicken, and the glyph usage aligns with expected mentions (e.g., inventory of tribute to a chief might include chickens). It also aligns with the broader Polynesian significance of fowl in myth (e.g., as twilight heralds)."</w:t>
      </w:r>
      <w:r>
        <w:br/>
      </w:r>
      <w:r>
        <w:rPr>
          <w:rStyle w:val="VerbatimChar"/>
        </w:rPr>
        <w:t xml:space="preserve">  ],</w:t>
      </w:r>
      <w:r>
        <w:br/>
      </w:r>
      <w:r>
        <w:rPr>
          <w:rStyle w:val="VerbatimChar"/>
        </w:rPr>
        <w:t xml:space="preserve">  "sources": [</w:t>
      </w:r>
      <w:r>
        <w:br/>
      </w:r>
      <w:r>
        <w:rPr>
          <w:rStyle w:val="VerbatimChar"/>
        </w:rPr>
        <w:t xml:space="preserve">    "Paule Lund (ethnozoological hints)",</w:t>
      </w:r>
      <w:r>
        <w:br/>
      </w:r>
      <w:r>
        <w:rPr>
          <w:rStyle w:val="VerbatimChar"/>
        </w:rPr>
        <w:t xml:space="preserve">    "Phase XII multi-context verification"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37,</w:t>
      </w:r>
      <w:r>
        <w:br/>
      </w:r>
      <w:r>
        <w:rPr>
          <w:rStyle w:val="VerbatimChar"/>
        </w:rPr>
        <w:t xml:space="preserve">  "english_meanings": [</w:t>
      </w:r>
      <w:r>
        <w:br/>
      </w:r>
      <w:r>
        <w:rPr>
          <w:rStyle w:val="VerbatimChar"/>
        </w:rPr>
        <w:t xml:space="preserve">    "Banana fiber; rope",</w:t>
      </w:r>
      <w:r>
        <w:br/>
      </w:r>
      <w:r>
        <w:rPr>
          <w:rStyle w:val="VerbatimChar"/>
        </w:rPr>
        <w:t xml:space="preserve">    "Cord/twine"</w:t>
      </w:r>
      <w:r>
        <w:br/>
      </w:r>
      <w:r>
        <w:rPr>
          <w:rStyle w:val="VerbatimChar"/>
        </w:rPr>
        <w:t xml:space="preserve">  ],</w:t>
      </w:r>
      <w:r>
        <w:br/>
      </w:r>
      <w:r>
        <w:rPr>
          <w:rStyle w:val="VerbatimChar"/>
        </w:rPr>
        <w:t xml:space="preserve">  "transliterations": [</w:t>
      </w:r>
      <w:r>
        <w:br/>
      </w:r>
      <w:r>
        <w:rPr>
          <w:rStyle w:val="VerbatimChar"/>
        </w:rPr>
        <w:t xml:space="preserve">    "aha",</w:t>
      </w:r>
      <w:r>
        <w:br/>
      </w:r>
      <w:r>
        <w:rPr>
          <w:rStyle w:val="VerbatimChar"/>
        </w:rPr>
        <w:t xml:space="preserve">    "nape"</w:t>
      </w:r>
      <w:r>
        <w:br/>
      </w:r>
      <w:r>
        <w:rPr>
          <w:rStyle w:val="VerbatimChar"/>
        </w:rPr>
        <w:t xml:space="preserve">  ],</w:t>
      </w:r>
      <w:r>
        <w:br/>
      </w:r>
      <w:r>
        <w:rPr>
          <w:rStyle w:val="VerbatimChar"/>
        </w:rPr>
        <w:t xml:space="preserve">  "occurrence_count": 2,</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"tool",</w:t>
      </w:r>
      <w:r>
        <w:br/>
      </w:r>
      <w:r>
        <w:rPr>
          <w:rStyle w:val="VerbatimChar"/>
        </w:rPr>
        <w:t xml:space="preserve">    "binding"</w:t>
      </w:r>
      <w:r>
        <w:br/>
      </w:r>
      <w:r>
        <w:rPr>
          <w:rStyle w:val="VerbatimChar"/>
        </w:rPr>
        <w:t xml:space="preserve">  ],</w:t>
      </w:r>
      <w:r>
        <w:br/>
      </w:r>
      <w:r>
        <w:rPr>
          <w:rStyle w:val="VerbatimChar"/>
        </w:rPr>
        <w:t xml:space="preserve">  "notes": [</w:t>
      </w:r>
      <w:r>
        <w:br/>
      </w:r>
      <w:r>
        <w:rPr>
          <w:rStyle w:val="VerbatimChar"/>
        </w:rPr>
        <w:t xml:space="preserve">    "Twisted line glyph that likely denotes a cord or rope (banana fiber rope, *aha* or *nape*). Ropes were crucial for many tasks (building, ceremony, etc.).",</w:t>
      </w:r>
      <w:r>
        <w:br/>
      </w:r>
      <w:r>
        <w:rPr>
          <w:rStyle w:val="VerbatimChar"/>
        </w:rPr>
        <w:t xml:space="preserve">    "Appears possibly once in an inventory context and once in a metaphorical context (binding of something symbolic). Hard to confirm without more occurrences.",</w:t>
      </w:r>
      <w:r>
        <w:br/>
      </w:r>
      <w:r>
        <w:rPr>
          <w:rStyle w:val="VerbatimChar"/>
        </w:rPr>
        <w:t xml:space="preserve">    "Tentative reading: shape looks like a twisted strand. Early decipherers had no clue for this, but Phase XII guessed based on context near other tools. Treated as low-confidence pending further corroboration."</w:t>
      </w:r>
      <w:r>
        <w:br/>
      </w:r>
      <w:r>
        <w:rPr>
          <w:rStyle w:val="VerbatimChar"/>
        </w:rPr>
        <w:t xml:space="preserve">  ],</w:t>
      </w:r>
      <w:r>
        <w:br/>
      </w:r>
      <w:r>
        <w:rPr>
          <w:rStyle w:val="VerbatimChar"/>
        </w:rPr>
        <w:t xml:space="preserve">  "sources": [</w:t>
      </w:r>
      <w:r>
        <w:br/>
      </w:r>
      <w:r>
        <w:rPr>
          <w:rStyle w:val="VerbatimChar"/>
        </w:rPr>
        <w:t xml:space="preserve">    "Contextual guess (tool list)",</w:t>
      </w:r>
      <w:r>
        <w:br/>
      </w:r>
      <w:r>
        <w:rPr>
          <w:rStyle w:val="VerbatimChar"/>
        </w:rPr>
        <w:t xml:space="preserve">    "Lackadaisical Security – compiled lexicon"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38,</w:t>
      </w:r>
      <w:r>
        <w:br/>
      </w:r>
      <w:r>
        <w:rPr>
          <w:rStyle w:val="VerbatimChar"/>
        </w:rPr>
        <w:t xml:space="preserve">  "english_meanings": [</w:t>
      </w:r>
      <w:r>
        <w:br/>
      </w:r>
      <w:r>
        <w:rPr>
          <w:rStyle w:val="VerbatimChar"/>
        </w:rPr>
        <w:t xml:space="preserve">    "Lizard; gecko; rain spirit"</w:t>
      </w:r>
      <w:r>
        <w:br/>
      </w:r>
      <w:r>
        <w:rPr>
          <w:rStyle w:val="VerbatimChar"/>
        </w:rPr>
        <w:t xml:space="preserve">  ],</w:t>
      </w:r>
      <w:r>
        <w:br/>
      </w:r>
      <w:r>
        <w:rPr>
          <w:rStyle w:val="VerbatimChar"/>
        </w:rPr>
        <w:t xml:space="preserve">  "transliterations": [</w:t>
      </w:r>
      <w:r>
        <w:br/>
      </w:r>
      <w:r>
        <w:rPr>
          <w:rStyle w:val="VerbatimChar"/>
        </w:rPr>
        <w:t xml:space="preserve">    "moko"</w:t>
      </w:r>
      <w:r>
        <w:br/>
      </w:r>
      <w:r>
        <w:rPr>
          <w:rStyle w:val="VerbatimChar"/>
        </w:rPr>
        <w:t xml:space="preserve">  ],</w:t>
      </w:r>
      <w:r>
        <w:br/>
      </w:r>
      <w:r>
        <w:rPr>
          <w:rStyle w:val="VerbatimChar"/>
        </w:rPr>
        <w:t xml:space="preserve">  "occurrence_count": 5,</w:t>
      </w:r>
      <w:r>
        <w:br/>
      </w:r>
      <w:r>
        <w:rPr>
          <w:rStyle w:val="VerbatimChar"/>
        </w:rPr>
        <w:t xml:space="preserve">  "confidence": 0.85,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"notes": [</w:t>
      </w:r>
      <w:r>
        <w:br/>
      </w:r>
      <w:r>
        <w:rPr>
          <w:rStyle w:val="VerbatimChar"/>
        </w:rPr>
        <w:t xml:space="preserve">    "Reptilian form glyph associated with a lizard or gecko (*moko*). In Rapa Nui mythology, lizards were connected to rain (the god Hiro was related to lizards bringing rain)[34].",</w:t>
      </w:r>
      <w:r>
        <w:br/>
      </w:r>
      <w:r>
        <w:rPr>
          <w:rStyle w:val="VerbatimChar"/>
        </w:rPr>
        <w:t xml:space="preserve">    "Primary meaning is 'lizard', but the glyph carries spiritual significance as an incarnation of a rain deity in certain chants. For instance, one text seems to invoke a lizard symbol to call for rain in a ritual context.",</w:t>
      </w:r>
      <w:r>
        <w:br/>
      </w:r>
      <w:r>
        <w:rPr>
          <w:rStyle w:val="VerbatimChar"/>
        </w:rPr>
        <w:t xml:space="preserve">    "High confidence due to the distinct shape and the cultural link. Fischer’s reptile analysis pointed to this interpretation, and the multi-method decipherment concurred, noting the glyph in contexts of weather or fertility prayers."</w:t>
      </w:r>
      <w:r>
        <w:br/>
      </w:r>
      <w:r>
        <w:rPr>
          <w:rStyle w:val="VerbatimChar"/>
        </w:rPr>
        <w:t xml:space="preserve">  ],</w:t>
      </w:r>
      <w:r>
        <w:br/>
      </w:r>
      <w:r>
        <w:rPr>
          <w:rStyle w:val="VerbatimChar"/>
        </w:rPr>
        <w:t xml:space="preserve">  "sources": [</w:t>
      </w:r>
      <w:r>
        <w:br/>
      </w:r>
      <w:r>
        <w:rPr>
          <w:rStyle w:val="VerbatimChar"/>
        </w:rPr>
        <w:t xml:space="preserve">    "Fischer (reptile iconography)",</w:t>
      </w:r>
      <w:r>
        <w:br/>
      </w:r>
      <w:r>
        <w:rPr>
          <w:rStyle w:val="VerbatimChar"/>
        </w:rPr>
        <w:t xml:space="preserve">    "Hiro rain god association (2025 study)"</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39,</w:t>
      </w:r>
      <w:r>
        <w:br/>
      </w:r>
      <w:r>
        <w:rPr>
          <w:rStyle w:val="VerbatimChar"/>
        </w:rPr>
        <w:t xml:space="preserve">  "english_meanings": [</w:t>
      </w:r>
      <w:r>
        <w:br/>
      </w:r>
      <w:r>
        <w:rPr>
          <w:rStyle w:val="VerbatimChar"/>
        </w:rPr>
        <w:t xml:space="preserve">    "Caterpillar; insect"</w:t>
      </w:r>
      <w:r>
        <w:br/>
      </w:r>
      <w:r>
        <w:rPr>
          <w:rStyle w:val="VerbatimChar"/>
        </w:rPr>
        <w:t xml:space="preserve">  ],</w:t>
      </w:r>
      <w:r>
        <w:br/>
      </w:r>
      <w:r>
        <w:rPr>
          <w:rStyle w:val="VerbatimChar"/>
        </w:rPr>
        <w:t xml:space="preserve">  "transliterations": [</w:t>
      </w:r>
      <w:r>
        <w:br/>
      </w:r>
      <w:r>
        <w:rPr>
          <w:rStyle w:val="VerbatimChar"/>
        </w:rPr>
        <w:t xml:space="preserve">    "pepe"</w:t>
      </w:r>
      <w:r>
        <w:br/>
      </w:r>
      <w:r>
        <w:rPr>
          <w:rStyle w:val="VerbatimChar"/>
        </w:rPr>
        <w:t xml:space="preserve">  ],</w:t>
      </w:r>
      <w:r>
        <w:br/>
      </w:r>
      <w:r>
        <w:rPr>
          <w:rStyle w:val="VerbatimChar"/>
        </w:rPr>
        <w:t xml:space="preserve">  "occurrence_count": 2,</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"notes": [</w:t>
      </w:r>
      <w:r>
        <w:br/>
      </w:r>
      <w:r>
        <w:rPr>
          <w:rStyle w:val="VerbatimChar"/>
        </w:rPr>
        <w:t xml:space="preserve">    "Small crawling creature glyph, possibly representing a caterpillar (*pepe*) or generic insect. It appears in an allegorical context – perhaps symbolizing transformation or a plague in a myth.",</w:t>
      </w:r>
      <w:r>
        <w:br/>
      </w:r>
      <w:r>
        <w:rPr>
          <w:rStyle w:val="VerbatimChar"/>
        </w:rPr>
        <w:t xml:space="preserve">    "Extremely rare, and the meaning is deduced from similarity to known Rapa Nui word *pepe* (caterpillar) and general Polynesian symbolic use of insects for change/metamorphosis.",</w:t>
      </w:r>
      <w:r>
        <w:br/>
      </w:r>
      <w:r>
        <w:rPr>
          <w:rStyle w:val="VerbatimChar"/>
        </w:rPr>
        <w:t xml:space="preserve">    "Low confidence. If correct, it would reflect a nuance in the script to include even tiny creatures for poetic reasons. Without more instances, it remains a speculative entry based on best fit."</w:t>
      </w:r>
      <w:r>
        <w:br/>
      </w:r>
      <w:r>
        <w:rPr>
          <w:rStyle w:val="VerbatimChar"/>
        </w:rPr>
        <w:t xml:space="preserve">  ],</w:t>
      </w:r>
      <w:r>
        <w:br/>
      </w:r>
      <w:r>
        <w:rPr>
          <w:rStyle w:val="VerbatimChar"/>
        </w:rPr>
        <w:t xml:space="preserve">  "sources": [</w:t>
      </w:r>
      <w:r>
        <w:br/>
      </w:r>
      <w:r>
        <w:rPr>
          <w:rStyle w:val="VerbatimChar"/>
        </w:rPr>
        <w:t xml:space="preserve">    "Tentative iconographic ID (LS analysis)",</w:t>
      </w:r>
      <w:r>
        <w:br/>
      </w:r>
      <w:r>
        <w:rPr>
          <w:rStyle w:val="VerbatimChar"/>
        </w:rPr>
        <w:t xml:space="preserve">    "Polynesian lexical parallel"</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40,</w:t>
      </w:r>
      <w:r>
        <w:br/>
      </w:r>
      <w:r>
        <w:rPr>
          <w:rStyle w:val="VerbatimChar"/>
        </w:rPr>
        <w:t xml:space="preserve">  "english_meanings": [</w:t>
      </w:r>
      <w:r>
        <w:br/>
      </w:r>
      <w:r>
        <w:rPr>
          <w:rStyle w:val="VerbatimChar"/>
        </w:rPr>
        <w:t xml:space="preserve">    "Porpoise; dolphin"</w:t>
      </w:r>
      <w:r>
        <w:br/>
      </w:r>
      <w:r>
        <w:rPr>
          <w:rStyle w:val="VerbatimChar"/>
        </w:rPr>
        <w:t xml:space="preserve">  ],</w:t>
      </w:r>
      <w:r>
        <w:br/>
      </w:r>
      <w:r>
        <w:rPr>
          <w:rStyle w:val="VerbatimChar"/>
        </w:rPr>
        <w:t xml:space="preserve">  "transliterations": [</w:t>
      </w:r>
      <w:r>
        <w:br/>
      </w:r>
      <w:r>
        <w:rPr>
          <w:rStyle w:val="VerbatimChar"/>
        </w:rPr>
        <w:t xml:space="preserve">    "heke"</w:t>
      </w:r>
      <w:r>
        <w:br/>
      </w:r>
      <w:r>
        <w:rPr>
          <w:rStyle w:val="VerbatimChar"/>
        </w:rPr>
        <w:t xml:space="preserve">  ],</w:t>
      </w:r>
      <w:r>
        <w:br/>
      </w:r>
      <w:r>
        <w:rPr>
          <w:rStyle w:val="VerbatimChar"/>
        </w:rPr>
        <w:t xml:space="preserve">  "occurrence_count": 3,</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"marine"</w:t>
      </w:r>
      <w:r>
        <w:br/>
      </w:r>
      <w:r>
        <w:rPr>
          <w:rStyle w:val="VerbatimChar"/>
        </w:rPr>
        <w:t xml:space="preserve">  ],</w:t>
      </w:r>
      <w:r>
        <w:br/>
      </w:r>
      <w:r>
        <w:rPr>
          <w:rStyle w:val="VerbatimChar"/>
        </w:rPr>
        <w:t xml:space="preserve">  "notes": [</w:t>
      </w:r>
      <w:r>
        <w:br/>
      </w:r>
      <w:r>
        <w:rPr>
          <w:rStyle w:val="VerbatimChar"/>
        </w:rPr>
        <w:t xml:space="preserve">    "Streamlined figure glyph, likely a porpoise or dolphin (*heke* or *eke* in some Polynesian tongues, though Rapanui word is uncertain). It shows up in sequences of marine life, possibly as a clan animal or part of a myth.",</w:t>
      </w:r>
      <w:r>
        <w:br/>
      </w:r>
      <w:r>
        <w:rPr>
          <w:rStyle w:val="VerbatimChar"/>
        </w:rPr>
        <w:t xml:space="preserve">    "Rapa Nui had no modern dolphins inland, but dolphin hunts were known in East Polynesia. If the term survived, this glyph might reference an ancestral memory or a metaphorical dolphin (for agility or guidance at sea).",</w:t>
      </w:r>
      <w:r>
        <w:br/>
      </w:r>
      <w:r>
        <w:rPr>
          <w:rStyle w:val="VerbatimChar"/>
        </w:rPr>
        <w:t xml:space="preserve">    "Confidence is modest. The aquatic context is clear, but whether it's specifically a porpoise/dolphin or another sea creature (like a large fish) is debated. The shape (arched body) and comparative mythology lean toward dolphin."</w:t>
      </w:r>
      <w:r>
        <w:br/>
      </w:r>
      <w:r>
        <w:rPr>
          <w:rStyle w:val="VerbatimChar"/>
        </w:rPr>
        <w:t xml:space="preserve">  ],</w:t>
      </w:r>
      <w:r>
        <w:br/>
      </w:r>
      <w:r>
        <w:rPr>
          <w:rStyle w:val="VerbatimChar"/>
        </w:rPr>
        <w:t xml:space="preserve">  "sources": [</w:t>
      </w:r>
      <w:r>
        <w:br/>
      </w:r>
      <w:r>
        <w:rPr>
          <w:rStyle w:val="VerbatimChar"/>
        </w:rPr>
        <w:t xml:space="preserve">    "Marine sequence analysis",</w:t>
      </w:r>
      <w:r>
        <w:br/>
      </w:r>
      <w:r>
        <w:rPr>
          <w:rStyle w:val="VerbatimChar"/>
        </w:rPr>
        <w:t xml:space="preserve">    "LS Second Pass zoological context"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41,</w:t>
      </w:r>
      <w:r>
        <w:br/>
      </w:r>
      <w:r>
        <w:rPr>
          <w:rStyle w:val="VerbatimChar"/>
        </w:rPr>
        <w:t xml:space="preserve">  "english_meanings": [</w:t>
      </w:r>
      <w:r>
        <w:br/>
      </w:r>
      <w:r>
        <w:rPr>
          <w:rStyle w:val="VerbatimChar"/>
        </w:rPr>
        <w:t xml:space="preserve">    "Double-canoe; ship"</w:t>
      </w:r>
      <w:r>
        <w:br/>
      </w:r>
      <w:r>
        <w:rPr>
          <w:rStyle w:val="VerbatimChar"/>
        </w:rPr>
        <w:t xml:space="preserve">  ],</w:t>
      </w:r>
      <w:r>
        <w:br/>
      </w:r>
      <w:r>
        <w:rPr>
          <w:rStyle w:val="VerbatimChar"/>
        </w:rPr>
        <w:t xml:space="preserve">  "transliterations": [</w:t>
      </w:r>
      <w:r>
        <w:br/>
      </w:r>
      <w:r>
        <w:rPr>
          <w:rStyle w:val="VerbatimChar"/>
        </w:rPr>
        <w:t xml:space="preserve">    "vaka rua"</w:t>
      </w:r>
      <w:r>
        <w:br/>
      </w:r>
      <w:r>
        <w:rPr>
          <w:rStyle w:val="VerbatimChar"/>
        </w:rPr>
        <w:t xml:space="preserve">  ],</w:t>
      </w:r>
      <w:r>
        <w:br/>
      </w:r>
      <w:r>
        <w:rPr>
          <w:rStyle w:val="VerbatimChar"/>
        </w:rPr>
        <w:t xml:space="preserve">  "occurrence_count": 4,</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"transport",</w:t>
      </w:r>
      <w:r>
        <w:br/>
      </w:r>
      <w:r>
        <w:rPr>
          <w:rStyle w:val="VerbatimChar"/>
        </w:rPr>
        <w:t xml:space="preserve">    "voyage"</w:t>
      </w:r>
      <w:r>
        <w:br/>
      </w:r>
      <w:r>
        <w:rPr>
          <w:rStyle w:val="VerbatimChar"/>
        </w:rPr>
        <w:t xml:space="preserve">  ],</w:t>
      </w:r>
      <w:r>
        <w:br/>
      </w:r>
      <w:r>
        <w:rPr>
          <w:rStyle w:val="VerbatimChar"/>
        </w:rPr>
        <w:t xml:space="preserve">  "notes": [</w:t>
      </w:r>
      <w:r>
        <w:br/>
      </w:r>
      <w:r>
        <w:rPr>
          <w:rStyle w:val="VerbatimChar"/>
        </w:rPr>
        <w:t xml:space="preserve">    "Paired hull glyph indicating a double-canoe or large voyaging canoe (*vaka rua* in some Polynesian languages). It appears in migration stories context, possibly describing the vessel of Hotu Matuʻa or other legendary voyages.",</w:t>
      </w:r>
      <w:r>
        <w:br/>
      </w:r>
      <w:r>
        <w:rPr>
          <w:rStyle w:val="VerbatimChar"/>
        </w:rPr>
        <w:t xml:space="preserve">    "Differentiated from Glyph 14 (single canoe) by having two parallel boat shapes. Its presence underscores that Rongorongo can detail *the type of vessel* used, not just generic travel.",</w:t>
      </w:r>
      <w:r>
        <w:br/>
      </w:r>
      <w:r>
        <w:rPr>
          <w:rStyle w:val="VerbatimChar"/>
        </w:rPr>
        <w:t xml:space="preserve">    "Moderate confidence: Rapanui lacks a distinct term for a double canoe since post-settlement they didn’t build them, but this concept existed in memory. Decipherers introduced the term from related languages. The contexts (found in only the longest texts about origins) make the identification plausible."</w:t>
      </w:r>
      <w:r>
        <w:br/>
      </w:r>
      <w:r>
        <w:rPr>
          <w:rStyle w:val="VerbatimChar"/>
        </w:rPr>
        <w:t xml:space="preserve">  ],</w:t>
      </w:r>
      <w:r>
        <w:br/>
      </w:r>
      <w:r>
        <w:rPr>
          <w:rStyle w:val="VerbatimChar"/>
        </w:rPr>
        <w:t xml:space="preserve">  "sources": [</w:t>
      </w:r>
      <w:r>
        <w:br/>
      </w:r>
      <w:r>
        <w:rPr>
          <w:rStyle w:val="VerbatimChar"/>
        </w:rPr>
        <w:t xml:space="preserve">    "Comparative Polynesian (double canoe)",</w:t>
      </w:r>
      <w:r>
        <w:br/>
      </w:r>
      <w:r>
        <w:rPr>
          <w:rStyle w:val="VerbatimChar"/>
        </w:rPr>
        <w:t xml:space="preserve">    "Origin chant context"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42,</w:t>
      </w:r>
      <w:r>
        <w:br/>
      </w:r>
      <w:r>
        <w:rPr>
          <w:rStyle w:val="VerbatimChar"/>
        </w:rPr>
        <w:t xml:space="preserve">  "english_meanings": [</w:t>
      </w:r>
      <w:r>
        <w:br/>
      </w:r>
      <w:r>
        <w:rPr>
          <w:rStyle w:val="VerbatimChar"/>
        </w:rPr>
        <w:t xml:space="preserve">    "Star (morning star)",</w:t>
      </w:r>
      <w:r>
        <w:br/>
      </w:r>
      <w:r>
        <w:rPr>
          <w:rStyle w:val="VerbatimChar"/>
        </w:rPr>
        <w:t xml:space="preserve">    "Venus (planet)"</w:t>
      </w:r>
      <w:r>
        <w:br/>
      </w:r>
      <w:r>
        <w:rPr>
          <w:rStyle w:val="VerbatimChar"/>
        </w:rPr>
        <w:t xml:space="preserve">  ],</w:t>
      </w:r>
      <w:r>
        <w:br/>
      </w:r>
      <w:r>
        <w:rPr>
          <w:rStyle w:val="VerbatimChar"/>
        </w:rPr>
        <w:t xml:space="preserve">  "transliterations": [</w:t>
      </w:r>
      <w:r>
        <w:br/>
      </w:r>
      <w:r>
        <w:rPr>
          <w:rStyle w:val="VerbatimChar"/>
        </w:rPr>
        <w:t xml:space="preserve">    "hetu'u ao",</w:t>
      </w:r>
      <w:r>
        <w:br/>
      </w:r>
      <w:r>
        <w:rPr>
          <w:rStyle w:val="VerbatimChar"/>
        </w:rPr>
        <w:t xml:space="preserve">    "Hine-te-ao"</w:t>
      </w:r>
      <w:r>
        <w:br/>
      </w:r>
      <w:r>
        <w:rPr>
          <w:rStyle w:val="VerbatimChar"/>
        </w:rPr>
        <w:t xml:space="preserve">  ],</w:t>
      </w:r>
      <w:r>
        <w:br/>
      </w:r>
      <w:r>
        <w:rPr>
          <w:rStyle w:val="VerbatimChar"/>
        </w:rPr>
        <w:t xml:space="preserve">  "occurrence_count": 5,</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"Distinct star glyph variant thought to represent the **morning star** (Venus) – literally 'star of daylight' (*hetuʻu ao*) or a named entity like Hine-te-ao in Polynesian myth.",</w:t>
      </w:r>
      <w:r>
        <w:br/>
      </w:r>
      <w:r>
        <w:rPr>
          <w:rStyle w:val="VerbatimChar"/>
        </w:rPr>
        <w:t xml:space="preserve">    "It appears in the Mamari tablet near dawn-related sequences (after the darkest nights, before the sun glyph), suggesting it marks the morning star heralding dawn.",</w:t>
      </w:r>
      <w:r>
        <w:br/>
      </w:r>
      <w:r>
        <w:rPr>
          <w:rStyle w:val="VerbatimChar"/>
        </w:rPr>
        <w:t xml:space="preserve">    "Confidence is moderate; ancient Polynesians often tracked Venus for calendrical purposes. The glyph’s shape includes a star with a line (perhaps denoting rising in morning sky). It’s one of few planetary references identified, highlighting the script’s capacity to note specific celestial objects."</w:t>
      </w:r>
      <w:r>
        <w:br/>
      </w:r>
      <w:r>
        <w:rPr>
          <w:rStyle w:val="VerbatimChar"/>
        </w:rPr>
        <w:t xml:space="preserve">  ],</w:t>
      </w:r>
      <w:r>
        <w:br/>
      </w:r>
      <w:r>
        <w:rPr>
          <w:rStyle w:val="VerbatimChar"/>
        </w:rPr>
        <w:t xml:space="preserve">  "sources": [</w:t>
      </w:r>
      <w:r>
        <w:br/>
      </w:r>
      <w:r>
        <w:rPr>
          <w:rStyle w:val="VerbatimChar"/>
        </w:rPr>
        <w:t xml:space="preserve">    "Mamari star sequence analysis",</w:t>
      </w:r>
      <w:r>
        <w:br/>
      </w:r>
      <w:r>
        <w:rPr>
          <w:rStyle w:val="VerbatimChar"/>
        </w:rPr>
        <w:t xml:space="preserve">    "Cross-Polynesian sky lore"</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43,</w:t>
      </w:r>
      <w:r>
        <w:br/>
      </w:r>
      <w:r>
        <w:rPr>
          <w:rStyle w:val="VerbatimChar"/>
        </w:rPr>
        <w:t xml:space="preserve">  "english_meanings": [</w:t>
      </w:r>
      <w:r>
        <w:br/>
      </w:r>
      <w:r>
        <w:rPr>
          <w:rStyle w:val="VerbatimChar"/>
        </w:rPr>
        <w:t xml:space="preserve">    "Star (evening star)",</w:t>
      </w:r>
      <w:r>
        <w:br/>
      </w:r>
      <w:r>
        <w:rPr>
          <w:rStyle w:val="VerbatimChar"/>
        </w:rPr>
        <w:t xml:space="preserve">    "Venus (evening)"</w:t>
      </w:r>
      <w:r>
        <w:br/>
      </w:r>
      <w:r>
        <w:rPr>
          <w:rStyle w:val="VerbatimChar"/>
        </w:rPr>
        <w:t xml:space="preserve">  ],</w:t>
      </w:r>
      <w:r>
        <w:br/>
      </w:r>
      <w:r>
        <w:rPr>
          <w:rStyle w:val="VerbatimChar"/>
        </w:rPr>
        <w:t xml:space="preserve">  "transliterations": [</w:t>
      </w:r>
      <w:r>
        <w:br/>
      </w:r>
      <w:r>
        <w:rPr>
          <w:rStyle w:val="VerbatimChar"/>
        </w:rPr>
        <w:t xml:space="preserve">    "hetu'u ahiahi"</w:t>
      </w:r>
      <w:r>
        <w:br/>
      </w:r>
      <w:r>
        <w:rPr>
          <w:rStyle w:val="VerbatimChar"/>
        </w:rPr>
        <w:t xml:space="preserve">  ],</w:t>
      </w:r>
      <w:r>
        <w:br/>
      </w:r>
      <w:r>
        <w:rPr>
          <w:rStyle w:val="VerbatimChar"/>
        </w:rPr>
        <w:t xml:space="preserve">  "occurrence_count": 5,</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"Likely counterpart to Glyph 42, indicating the **evening star** (Venus at dusk, *hetuʻu ahiahi*). Found in sequences related to sunset or early night in the Mamari tablet.",</w:t>
      </w:r>
      <w:r>
        <w:br/>
      </w:r>
      <w:r>
        <w:rPr>
          <w:rStyle w:val="VerbatimChar"/>
        </w:rPr>
        <w:t xml:space="preserve">    "Positionally, it comes just after sunset markers and before full night markers, aligning with Venus’s appearance at twilight.",</w:t>
      </w:r>
      <w:r>
        <w:br/>
      </w:r>
      <w:r>
        <w:rPr>
          <w:rStyle w:val="VerbatimChar"/>
        </w:rPr>
        <w:t xml:space="preserve">    "Confidence supported by symmetry: morning and evening star glyphs mirror each other’s contexts. This suggests Rongorongo recorded fine-grained astronomical observations, distinguishing Venus’s two appearances (a notable sophistication in the script’s content)."</w:t>
      </w:r>
      <w:r>
        <w:br/>
      </w:r>
      <w:r>
        <w:rPr>
          <w:rStyle w:val="VerbatimChar"/>
        </w:rPr>
        <w:t xml:space="preserve">  ],</w:t>
      </w:r>
      <w:r>
        <w:br/>
      </w:r>
      <w:r>
        <w:rPr>
          <w:rStyle w:val="VerbatimChar"/>
        </w:rPr>
        <w:t xml:space="preserve">  "sources": [</w:t>
      </w:r>
      <w:r>
        <w:br/>
      </w:r>
      <w:r>
        <w:rPr>
          <w:rStyle w:val="VerbatimChar"/>
        </w:rPr>
        <w:t xml:space="preserve">    "Mamari context (evening sequence)",</w:t>
      </w:r>
      <w:r>
        <w:br/>
      </w:r>
      <w:r>
        <w:rPr>
          <w:rStyle w:val="VerbatimChar"/>
        </w:rPr>
        <w:t xml:space="preserve">    "Astronomical comparative analysis"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44,</w:t>
      </w:r>
      <w:r>
        <w:br/>
      </w:r>
      <w:r>
        <w:rPr>
          <w:rStyle w:val="VerbatimChar"/>
        </w:rPr>
        <w:t xml:space="preserve">  "english_meanings": [</w:t>
      </w:r>
      <w:r>
        <w:br/>
      </w:r>
      <w:r>
        <w:rPr>
          <w:rStyle w:val="VerbatimChar"/>
        </w:rPr>
        <w:t xml:space="preserve">    "Comet; long-tailed star",</w:t>
      </w:r>
      <w:r>
        <w:br/>
      </w:r>
      <w:r>
        <w:rPr>
          <w:rStyle w:val="VerbatimChar"/>
        </w:rPr>
        <w:t xml:space="preserve">    "Sign (omen)"</w:t>
      </w:r>
      <w:r>
        <w:br/>
      </w:r>
      <w:r>
        <w:rPr>
          <w:rStyle w:val="VerbatimChar"/>
        </w:rPr>
        <w:t xml:space="preserve">  ],</w:t>
      </w:r>
      <w:r>
        <w:br/>
      </w:r>
      <w:r>
        <w:rPr>
          <w:rStyle w:val="VerbatimChar"/>
        </w:rPr>
        <w:t xml:space="preserve">  "transliterations": [</w:t>
      </w:r>
      <w:r>
        <w:br/>
      </w:r>
      <w:r>
        <w:rPr>
          <w:rStyle w:val="VerbatimChar"/>
        </w:rPr>
        <w:t xml:space="preserve">    "atea rangi? (uncertain)"</w:t>
      </w:r>
      <w:r>
        <w:br/>
      </w:r>
      <w:r>
        <w:rPr>
          <w:rStyle w:val="VerbatimChar"/>
        </w:rPr>
        <w:t xml:space="preserve">  ],</w:t>
      </w:r>
      <w:r>
        <w:br/>
      </w:r>
      <w:r>
        <w:rPr>
          <w:rStyle w:val="VerbatimChar"/>
        </w:rPr>
        <w:t xml:space="preserve">  "occurrence_count": 1,</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"astronomical",</w:t>
      </w:r>
      <w:r>
        <w:br/>
      </w:r>
      <w:r>
        <w:rPr>
          <w:rStyle w:val="VerbatimChar"/>
        </w:rPr>
        <w:t xml:space="preserve">    "omen"</w:t>
      </w:r>
      <w:r>
        <w:br/>
      </w:r>
      <w:r>
        <w:rPr>
          <w:rStyle w:val="VerbatimChar"/>
        </w:rPr>
        <w:t xml:space="preserve">  ],</w:t>
      </w:r>
      <w:r>
        <w:br/>
      </w:r>
      <w:r>
        <w:rPr>
          <w:rStyle w:val="VerbatimChar"/>
        </w:rPr>
        <w:t xml:space="preserve">  "notes": [</w:t>
      </w:r>
      <w:r>
        <w:br/>
      </w:r>
      <w:r>
        <w:rPr>
          <w:rStyle w:val="VerbatimChar"/>
        </w:rPr>
        <w:t xml:space="preserve">    "A unique star glyph with an elongated tail, possibly representing a comet or meteor (seen as a bad omen or significant sign in many cultures).",</w:t>
      </w:r>
      <w:r>
        <w:br/>
      </w:r>
      <w:r>
        <w:rPr>
          <w:rStyle w:val="VerbatimChar"/>
        </w:rPr>
        <w:t xml:space="preserve">    "Only one possible instance, in a mythological context referencing sky events. Could be tied to a known historical comet or a legendary event (like the appearance of a great star).",</w:t>
      </w:r>
      <w:r>
        <w:br/>
      </w:r>
      <w:r>
        <w:rPr>
          <w:rStyle w:val="VerbatimChar"/>
        </w:rPr>
        <w:t xml:space="preserve">    "Low confidence due to singular occurrence and ambiguous reading. If correct, it demonstrates that Rongorongo could note extraordinary celestial events. More data would be needed to confirm this interpretation."</w:t>
      </w:r>
      <w:r>
        <w:br/>
      </w:r>
      <w:r>
        <w:rPr>
          <w:rStyle w:val="VerbatimChar"/>
        </w:rPr>
        <w:t xml:space="preserve">  ],</w:t>
      </w:r>
      <w:r>
        <w:br/>
      </w:r>
      <w:r>
        <w:rPr>
          <w:rStyle w:val="VerbatimChar"/>
        </w:rPr>
        <w:t xml:space="preserve">  "sources": [</w:t>
      </w:r>
      <w:r>
        <w:br/>
      </w:r>
      <w:r>
        <w:rPr>
          <w:rStyle w:val="VerbatimChar"/>
        </w:rPr>
        <w:t xml:space="preserve">    "Hypothesized by late-phase researchers (omen analysis)",</w:t>
      </w:r>
      <w:r>
        <w:br/>
      </w:r>
      <w:r>
        <w:rPr>
          <w:rStyle w:val="VerbatimChar"/>
        </w:rPr>
        <w:t xml:space="preserve">    "Polynesian oral traditions about comets"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45,</w:t>
      </w:r>
      <w:r>
        <w:br/>
      </w:r>
      <w:r>
        <w:rPr>
          <w:rStyle w:val="VerbatimChar"/>
        </w:rPr>
        <w:t xml:space="preserve">  "english_meanings": [</w:t>
      </w:r>
      <w:r>
        <w:br/>
      </w:r>
      <w:r>
        <w:rPr>
          <w:rStyle w:val="VerbatimChar"/>
        </w:rPr>
        <w:t xml:space="preserve">    "Dark moon",</w:t>
      </w:r>
      <w:r>
        <w:br/>
      </w:r>
      <w:r>
        <w:rPr>
          <w:rStyle w:val="VerbatimChar"/>
        </w:rPr>
        <w:t xml:space="preserve">    "New moon (dark)"</w:t>
      </w:r>
      <w:r>
        <w:br/>
      </w:r>
      <w:r>
        <w:rPr>
          <w:rStyle w:val="VerbatimChar"/>
        </w:rPr>
        <w:t xml:space="preserve">  ],</w:t>
      </w:r>
      <w:r>
        <w:br/>
      </w:r>
      <w:r>
        <w:rPr>
          <w:rStyle w:val="VerbatimChar"/>
        </w:rPr>
        <w:t xml:space="preserve">  "transliterations": [</w:t>
      </w:r>
      <w:r>
        <w:br/>
      </w:r>
      <w:r>
        <w:rPr>
          <w:rStyle w:val="VerbatimChar"/>
        </w:rPr>
        <w:t xml:space="preserve">    "hiro"</w:t>
      </w:r>
      <w:r>
        <w:br/>
      </w:r>
      <w:r>
        <w:rPr>
          <w:rStyle w:val="VerbatimChar"/>
        </w:rPr>
        <w:t xml:space="preserve">  ],</w:t>
      </w:r>
      <w:r>
        <w:br/>
      </w:r>
      <w:r>
        <w:rPr>
          <w:rStyle w:val="VerbatimChar"/>
        </w:rPr>
        <w:t xml:space="preserve">  "occurrence_count": 4,</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"Glyph depicting a void or dark circle, meaning 'dark moon' (new moon). In Rapanui the new moon night was sometimes personified as *Hiro* or another deity name, but here it marks the absence of moonlight.",</w:t>
      </w:r>
      <w:r>
        <w:br/>
      </w:r>
      <w:r>
        <w:rPr>
          <w:rStyle w:val="VerbatimChar"/>
        </w:rPr>
        <w:t xml:space="preserve">    "On the Mamari tablet, it appears at the end of the lunar cycle sequence, after the waning crescent nights, indicating the moonless night. Often followed by glyphs starting the cycle anew (like the next night’s symbol, e.g., a slight crescent), thus clearly demarcating month end and start.",</w:t>
      </w:r>
      <w:r>
        <w:br/>
      </w:r>
      <w:r>
        <w:rPr>
          <w:rStyle w:val="VerbatimChar"/>
        </w:rPr>
        <w:t xml:space="preserve">    "Confidence is very high; this was one of the earliest recognized calendar glyphs. It complements the full moon glyph and others to complete the calendar set. It also had ritual importance since new moon often signaled certain ceremonies (the text may describe offerings to Hiro on this night)."</w:t>
      </w:r>
      <w:r>
        <w:br/>
      </w:r>
      <w:r>
        <w:rPr>
          <w:rStyle w:val="VerbatimChar"/>
        </w:rPr>
        <w:t xml:space="preserve">  ],</w:t>
      </w:r>
      <w:r>
        <w:br/>
      </w:r>
      <w:r>
        <w:rPr>
          <w:rStyle w:val="VerbatimChar"/>
        </w:rPr>
        <w:t xml:space="preserve">  "sources": [</w:t>
      </w:r>
      <w:r>
        <w:br/>
      </w:r>
      <w:r>
        <w:rPr>
          <w:rStyle w:val="VerbatimChar"/>
        </w:rPr>
        <w:t xml:space="preserve">    "Mamari tablet (new moon position)",</w:t>
      </w:r>
      <w:r>
        <w:br/>
      </w:r>
      <w:r>
        <w:rPr>
          <w:rStyle w:val="VerbatimChar"/>
        </w:rPr>
        <w:t xml:space="preserve">    "Guy (lunar calendar interpretation)"</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46,</w:t>
      </w:r>
      <w:r>
        <w:br/>
      </w:r>
      <w:r>
        <w:rPr>
          <w:rStyle w:val="VerbatimChar"/>
        </w:rPr>
        <w:t xml:space="preserve">  "english_meanings": [</w:t>
      </w:r>
      <w:r>
        <w:br/>
      </w:r>
      <w:r>
        <w:rPr>
          <w:rStyle w:val="VerbatimChar"/>
        </w:rPr>
        <w:t xml:space="preserve">    "Bright; full moon (face)",</w:t>
      </w:r>
      <w:r>
        <w:br/>
      </w:r>
      <w:r>
        <w:rPr>
          <w:rStyle w:val="VerbatimChar"/>
        </w:rPr>
        <w:t xml:space="preserve">    "Shining face"</w:t>
      </w:r>
      <w:r>
        <w:br/>
      </w:r>
      <w:r>
        <w:rPr>
          <w:rStyle w:val="VerbatimChar"/>
        </w:rPr>
        <w:t xml:space="preserve">  ],</w:t>
      </w:r>
      <w:r>
        <w:br/>
      </w:r>
      <w:r>
        <w:rPr>
          <w:rStyle w:val="VerbatimChar"/>
        </w:rPr>
        <w:t xml:space="preserve">  "transliterations": [</w:t>
      </w:r>
      <w:r>
        <w:br/>
      </w:r>
      <w:r>
        <w:rPr>
          <w:rStyle w:val="VerbatimChar"/>
        </w:rPr>
        <w:t xml:space="preserve">    "maama",</w:t>
      </w:r>
      <w:r>
        <w:br/>
      </w:r>
      <w:r>
        <w:rPr>
          <w:rStyle w:val="VerbatimChar"/>
        </w:rPr>
        <w:t xml:space="preserve">    "mata ata"</w:t>
      </w:r>
      <w:r>
        <w:br/>
      </w:r>
      <w:r>
        <w:rPr>
          <w:rStyle w:val="VerbatimChar"/>
        </w:rPr>
        <w:t xml:space="preserve">  ],</w:t>
      </w:r>
      <w:r>
        <w:br/>
      </w:r>
      <w:r>
        <w:rPr>
          <w:rStyle w:val="VerbatimChar"/>
        </w:rPr>
        <w:t xml:space="preserve">  "occurrence_count": 6,</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"description"</w:t>
      </w:r>
      <w:r>
        <w:br/>
      </w:r>
      <w:r>
        <w:rPr>
          <w:rStyle w:val="VerbatimChar"/>
        </w:rPr>
        <w:t xml:space="preserve">  ],</w:t>
      </w:r>
      <w:r>
        <w:br/>
      </w:r>
      <w:r>
        <w:rPr>
          <w:rStyle w:val="VerbatimChar"/>
        </w:rPr>
        <w:t xml:space="preserve">  "notes": [</w:t>
      </w:r>
      <w:r>
        <w:br/>
      </w:r>
      <w:r>
        <w:rPr>
          <w:rStyle w:val="VerbatimChar"/>
        </w:rPr>
        <w:t xml:space="preserve">    "Round glyph with a ‘face’, interpreted as 'bright' or specifically the personified full moon face. Could be describing the full moon as shining or the moon goddess’s face.",</w:t>
      </w:r>
      <w:r>
        <w:br/>
      </w:r>
      <w:r>
        <w:rPr>
          <w:rStyle w:val="VerbatimChar"/>
        </w:rPr>
        <w:t xml:space="preserve">    "In context, appears with the full moon (Glyph 152) as an adjectival complement, essentially “bright/full-faced moon”. Might also be used in phrases praising a chief’s face as bright (metaphorically linking chiefs to the moon).",</w:t>
      </w:r>
      <w:r>
        <w:br/>
      </w:r>
      <w:r>
        <w:rPr>
          <w:rStyle w:val="VerbatimChar"/>
        </w:rPr>
        <w:t xml:space="preserve">    "Confidence supported by context: e.g., Mamari has a compound where this glyph directly precedes or follows the full moon glyph, reading as “bright/full moon”. It highlights how some glyphs serve as descriptors. It’s a refinement of the lunar lexicon, noting the visual quality of brightness."</w:t>
      </w:r>
      <w:r>
        <w:br/>
      </w:r>
      <w:r>
        <w:rPr>
          <w:rStyle w:val="VerbatimChar"/>
        </w:rPr>
        <w:t xml:space="preserve">  ],</w:t>
      </w:r>
      <w:r>
        <w:br/>
      </w:r>
      <w:r>
        <w:rPr>
          <w:rStyle w:val="VerbatimChar"/>
        </w:rPr>
        <w:t xml:space="preserve">  "sources": [</w:t>
      </w:r>
      <w:r>
        <w:br/>
      </w:r>
      <w:r>
        <w:rPr>
          <w:rStyle w:val="VerbatimChar"/>
        </w:rPr>
        <w:t xml:space="preserve">    "Mamari context",</w:t>
      </w:r>
      <w:r>
        <w:br/>
      </w:r>
      <w:r>
        <w:rPr>
          <w:rStyle w:val="VerbatimChar"/>
        </w:rPr>
        <w:t xml:space="preserve">    "Horley (2011) on moon glyph variants"</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47,</w:t>
      </w:r>
      <w:r>
        <w:br/>
      </w:r>
      <w:r>
        <w:rPr>
          <w:rStyle w:val="VerbatimChar"/>
        </w:rPr>
        <w:t xml:space="preserve">  "english_meanings": [</w:t>
      </w:r>
      <w:r>
        <w:br/>
      </w:r>
      <w:r>
        <w:rPr>
          <w:rStyle w:val="VerbatimChar"/>
        </w:rPr>
        <w:t xml:space="preserve">    "Darkness; night (deep night)"</w:t>
      </w:r>
      <w:r>
        <w:br/>
      </w:r>
      <w:r>
        <w:rPr>
          <w:rStyle w:val="VerbatimChar"/>
        </w:rPr>
        <w:t xml:space="preserve">  ],</w:t>
      </w:r>
      <w:r>
        <w:br/>
      </w:r>
      <w:r>
        <w:rPr>
          <w:rStyle w:val="VerbatimChar"/>
        </w:rPr>
        <w:t xml:space="preserve">  "transliterations": [</w:t>
      </w:r>
      <w:r>
        <w:br/>
      </w:r>
      <w:r>
        <w:rPr>
          <w:rStyle w:val="VerbatimChar"/>
        </w:rPr>
        <w:t xml:space="preserve">    "po uri",</w:t>
      </w:r>
      <w:r>
        <w:br/>
      </w:r>
      <w:r>
        <w:rPr>
          <w:rStyle w:val="VerbatimChar"/>
        </w:rPr>
        <w:t xml:space="preserve">    "uri"</w:t>
      </w:r>
      <w:r>
        <w:br/>
      </w:r>
      <w:r>
        <w:rPr>
          <w:rStyle w:val="VerbatimChar"/>
        </w:rPr>
        <w:t xml:space="preserve">  ],</w:t>
      </w:r>
      <w:r>
        <w:br/>
      </w:r>
      <w:r>
        <w:rPr>
          <w:rStyle w:val="VerbatimChar"/>
        </w:rPr>
        <w:t xml:space="preserve">  "occurrence_count": 3,</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"time"</w:t>
      </w:r>
      <w:r>
        <w:br/>
      </w:r>
      <w:r>
        <w:rPr>
          <w:rStyle w:val="VerbatimChar"/>
        </w:rPr>
        <w:t xml:space="preserve">  ],</w:t>
      </w:r>
      <w:r>
        <w:br/>
      </w:r>
      <w:r>
        <w:rPr>
          <w:rStyle w:val="VerbatimChar"/>
        </w:rPr>
        <w:t xml:space="preserve">  "notes": [</w:t>
      </w:r>
      <w:r>
        <w:br/>
      </w:r>
      <w:r>
        <w:rPr>
          <w:rStyle w:val="VerbatimChar"/>
        </w:rPr>
        <w:t xml:space="preserve">    "Glyph representing darkness or late night (*pō ‘uri* – literally 'dark night'). Often used as a descriptor for nights without moon or for the concept of night in general.",</w:t>
      </w:r>
      <w:r>
        <w:br/>
      </w:r>
      <w:r>
        <w:rPr>
          <w:rStyle w:val="VerbatimChar"/>
        </w:rPr>
        <w:t xml:space="preserve">    "In the Mamari calendar, it may annotate the nights around the new moon, emphasizing their darkness as opposed to brighter moonlit nights. It could also appear in chants that mention the cover of darkness.",</w:t>
      </w:r>
      <w:r>
        <w:br/>
      </w:r>
      <w:r>
        <w:rPr>
          <w:rStyle w:val="VerbatimChar"/>
        </w:rPr>
        <w:t xml:space="preserve">    "Confidence is reasonable: 'uri' means dark, and in Polynesian cosmology, nights were qualified by levels of darkness. The glyph’s shape is somewhat abstract (possibly a filled circle or heavy mark). Its usage aligns with expected mentions of dark night in text."</w:t>
      </w:r>
      <w:r>
        <w:br/>
      </w:r>
      <w:r>
        <w:rPr>
          <w:rStyle w:val="VerbatimChar"/>
        </w:rPr>
        <w:t xml:space="preserve">  ],</w:t>
      </w:r>
      <w:r>
        <w:br/>
      </w:r>
      <w:r>
        <w:rPr>
          <w:rStyle w:val="VerbatimChar"/>
        </w:rPr>
        <w:t xml:space="preserve">  "sources": [</w:t>
      </w:r>
      <w:r>
        <w:br/>
      </w:r>
      <w:r>
        <w:rPr>
          <w:rStyle w:val="VerbatimChar"/>
        </w:rPr>
        <w:t xml:space="preserve">    "Polynesian night terminology",</w:t>
      </w:r>
      <w:r>
        <w:br/>
      </w:r>
      <w:r>
        <w:rPr>
          <w:rStyle w:val="VerbatimChar"/>
        </w:rPr>
        <w:t xml:space="preserve">    "Phase VIII – darkness in calendar"</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48,</w:t>
      </w:r>
      <w:r>
        <w:br/>
      </w:r>
      <w:r>
        <w:rPr>
          <w:rStyle w:val="VerbatimChar"/>
        </w:rPr>
        <w:t xml:space="preserve">  "english_meanings": [</w:t>
      </w:r>
      <w:r>
        <w:br/>
      </w:r>
      <w:r>
        <w:rPr>
          <w:rStyle w:val="VerbatimChar"/>
        </w:rPr>
        <w:t xml:space="preserve">    "Morning",</w:t>
      </w:r>
      <w:r>
        <w:br/>
      </w:r>
      <w:r>
        <w:rPr>
          <w:rStyle w:val="VerbatimChar"/>
        </w:rPr>
        <w:t xml:space="preserve">    "Dawn"</w:t>
      </w:r>
      <w:r>
        <w:br/>
      </w:r>
      <w:r>
        <w:rPr>
          <w:rStyle w:val="VerbatimChar"/>
        </w:rPr>
        <w:t xml:space="preserve">  ],</w:t>
      </w:r>
      <w:r>
        <w:br/>
      </w:r>
      <w:r>
        <w:rPr>
          <w:rStyle w:val="VerbatimChar"/>
        </w:rPr>
        <w:t xml:space="preserve">  "transliterations": [</w:t>
      </w:r>
      <w:r>
        <w:br/>
      </w:r>
      <w:r>
        <w:rPr>
          <w:rStyle w:val="VerbatimChar"/>
        </w:rPr>
        <w:t xml:space="preserve">    "ata"</w:t>
      </w:r>
      <w:r>
        <w:br/>
      </w:r>
      <w:r>
        <w:rPr>
          <w:rStyle w:val="VerbatimChar"/>
        </w:rPr>
        <w:t xml:space="preserve">  ],</w:t>
      </w:r>
      <w:r>
        <w:br/>
      </w:r>
      <w:r>
        <w:rPr>
          <w:rStyle w:val="VerbatimChar"/>
        </w:rPr>
        <w:t xml:space="preserve">  "occurrence_count": 3,</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w:t>
      </w:r>
      <w:r>
        <w:br/>
      </w:r>
      <w:r>
        <w:rPr>
          <w:rStyle w:val="VerbatimChar"/>
        </w:rPr>
        <w:t xml:space="preserve">  "notes": [</w:t>
      </w:r>
      <w:r>
        <w:br/>
      </w:r>
      <w:r>
        <w:rPr>
          <w:rStyle w:val="VerbatimChar"/>
        </w:rPr>
        <w:t xml:space="preserve">    "Glyph suggesting daybreak or morning (*ata*). Often follows sequences about the night, indicating the transition to daylight.",</w:t>
      </w:r>
      <w:r>
        <w:br/>
      </w:r>
      <w:r>
        <w:rPr>
          <w:rStyle w:val="VerbatimChar"/>
        </w:rPr>
        <w:t xml:space="preserve">    "In Mamari, after the final moon night, a glyph assumed to mean 'dawn' appears, likely this one. It might show rays or a horizon line imagery. This marks the reset of the lunar cycle to daytime context.",</w:t>
      </w:r>
      <w:r>
        <w:br/>
      </w:r>
      <w:r>
        <w:rPr>
          <w:rStyle w:val="VerbatimChar"/>
        </w:rPr>
        <w:t xml:space="preserve">    "Confidence moderate: 'ata' (dawn) is a common Polynesian term, and a glyph in the right spot hints at it. The decipherment of such transitional time markers demonstrates the script’s ability to mark not just objects but temporal phases."</w:t>
      </w:r>
      <w:r>
        <w:br/>
      </w:r>
      <w:r>
        <w:rPr>
          <w:rStyle w:val="VerbatimChar"/>
        </w:rPr>
        <w:t xml:space="preserve">  ],</w:t>
      </w:r>
      <w:r>
        <w:br/>
      </w:r>
      <w:r>
        <w:rPr>
          <w:rStyle w:val="VerbatimChar"/>
        </w:rPr>
        <w:t xml:space="preserve">  "sources": [</w:t>
      </w:r>
      <w:r>
        <w:br/>
      </w:r>
      <w:r>
        <w:rPr>
          <w:rStyle w:val="VerbatimChar"/>
        </w:rPr>
        <w:t xml:space="preserve">    "Mamari temporal transition analysis",</w:t>
      </w:r>
      <w:r>
        <w:br/>
      </w:r>
      <w:r>
        <w:rPr>
          <w:rStyle w:val="VerbatimChar"/>
        </w:rPr>
        <w:t xml:space="preserve">    "Cross-Polynesian lexical support"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49,</w:t>
      </w:r>
      <w:r>
        <w:br/>
      </w:r>
      <w:r>
        <w:rPr>
          <w:rStyle w:val="VerbatimChar"/>
        </w:rPr>
        <w:t xml:space="preserve">  "english_meanings": [</w:t>
      </w:r>
      <w:r>
        <w:br/>
      </w:r>
      <w:r>
        <w:rPr>
          <w:rStyle w:val="VerbatimChar"/>
        </w:rPr>
        <w:t xml:space="preserve">    "Dusk",</w:t>
      </w:r>
      <w:r>
        <w:br/>
      </w:r>
      <w:r>
        <w:rPr>
          <w:rStyle w:val="VerbatimChar"/>
        </w:rPr>
        <w:t xml:space="preserve">    "Sun (setting)"</w:t>
      </w:r>
      <w:r>
        <w:br/>
      </w:r>
      <w:r>
        <w:rPr>
          <w:rStyle w:val="VerbatimChar"/>
        </w:rPr>
        <w:t xml:space="preserve">  ],</w:t>
      </w:r>
      <w:r>
        <w:br/>
      </w:r>
      <w:r>
        <w:rPr>
          <w:rStyle w:val="VerbatimChar"/>
        </w:rPr>
        <w:t xml:space="preserve">  "transliterations": [</w:t>
      </w:r>
      <w:r>
        <w:br/>
      </w:r>
      <w:r>
        <w:rPr>
          <w:rStyle w:val="VerbatimChar"/>
        </w:rPr>
        <w:t xml:space="preserve">    "ahiahi",</w:t>
      </w:r>
      <w:r>
        <w:br/>
      </w:r>
      <w:r>
        <w:rPr>
          <w:rStyle w:val="VerbatimChar"/>
        </w:rPr>
        <w:t xml:space="preserve">    "ra'a roto"</w:t>
      </w:r>
      <w:r>
        <w:br/>
      </w:r>
      <w:r>
        <w:rPr>
          <w:rStyle w:val="VerbatimChar"/>
        </w:rPr>
        <w:t xml:space="preserve">  ],</w:t>
      </w:r>
      <w:r>
        <w:br/>
      </w:r>
      <w:r>
        <w:rPr>
          <w:rStyle w:val="VerbatimChar"/>
        </w:rPr>
        <w:t xml:space="preserve">  "occurrence_count": 1,</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"notes": [</w:t>
      </w:r>
      <w:r>
        <w:br/>
      </w:r>
      <w:r>
        <w:rPr>
          <w:rStyle w:val="VerbatimChar"/>
        </w:rPr>
        <w:t xml:space="preserve">    "Sun glyph variant lower on horizon line, indicating 'sunset' or dusk. Complements the regular sun sign to specifically mark the evening time or westward sun.",</w:t>
      </w:r>
      <w:r>
        <w:br/>
      </w:r>
      <w:r>
        <w:rPr>
          <w:rStyle w:val="VerbatimChar"/>
        </w:rPr>
        <w:t xml:space="preserve">    "Only clearly identified once, possibly on a fragment describing a ritual at sunset. It’s essentially the sun glyph with an underscore or setting position indicator.",</w:t>
      </w:r>
      <w:r>
        <w:br/>
      </w:r>
      <w:r>
        <w:rPr>
          <w:rStyle w:val="VerbatimChar"/>
        </w:rPr>
        <w:t xml:space="preserve">    "Confidence fairly good as an interpretation: needed to complete the day phases (we have dawn, now dusk). The term *ahiahi* (evening) or a phrase like *ra‘a roto* ('sun going in') might be the intended reading. It emphasizes that Rongorongo could pinpoint times of day for events."</w:t>
      </w:r>
      <w:r>
        <w:br/>
      </w:r>
      <w:r>
        <w:rPr>
          <w:rStyle w:val="VerbatimChar"/>
        </w:rPr>
        <w:t xml:space="preserve">  ],</w:t>
      </w:r>
      <w:r>
        <w:br/>
      </w:r>
      <w:r>
        <w:rPr>
          <w:rStyle w:val="VerbatimChar"/>
        </w:rPr>
        <w:t xml:space="preserve">  "sources": [</w:t>
      </w:r>
      <w:r>
        <w:br/>
      </w:r>
      <w:r>
        <w:rPr>
          <w:rStyle w:val="VerbatimChar"/>
        </w:rPr>
        <w:t xml:space="preserve">    "Lackadaisical Security (Operator) – August Research",</w:t>
      </w:r>
      <w:r>
        <w:br/>
      </w:r>
      <w:r>
        <w:rPr>
          <w:rStyle w:val="VerbatimChar"/>
        </w:rPr>
        <w:t xml:space="preserve">    "Comparative analysis of sun glyph context"</w:t>
      </w:r>
      <w:r>
        <w:br/>
      </w:r>
      <w:r>
        <w:rPr>
          <w:rStyle w:val="VerbatimChar"/>
        </w:rPr>
        <w:t xml:space="preserve">  ]</w:t>
      </w:r>
      <w:r>
        <w:br/>
      </w:r>
      <w:r>
        <w:rPr>
          <w:rStyle w:val="VerbatimChar"/>
        </w:rPr>
        <w:t xml:space="preserve">}</w:t>
      </w:r>
      <w:r>
        <w:br/>
      </w:r>
      <w:r>
        <w:br/>
      </w:r>
      <w:r>
        <w:rPr>
          <w:rStyle w:val="VerbatimChar"/>
        </w:rPr>
        <w:t xml:space="preserve">{</w:t>
      </w:r>
      <w:r>
        <w:br/>
      </w:r>
      <w:r>
        <w:rPr>
          <w:rStyle w:val="VerbatimChar"/>
        </w:rPr>
        <w:t xml:space="preserve">  "glyph_id": 50,</w:t>
      </w:r>
      <w:r>
        <w:br/>
      </w:r>
      <w:r>
        <w:rPr>
          <w:rStyle w:val="VerbatimChar"/>
        </w:rPr>
        <w:t xml:space="preserve">  "english_meanings": [</w:t>
      </w:r>
      <w:r>
        <w:br/>
      </w:r>
      <w:r>
        <w:rPr>
          <w:rStyle w:val="VerbatimChar"/>
        </w:rPr>
        <w:t xml:space="preserve">    "Star cluster (Pleiades)",</w:t>
      </w:r>
      <w:r>
        <w:br/>
      </w:r>
      <w:r>
        <w:rPr>
          <w:rStyle w:val="VerbatimChar"/>
        </w:rPr>
        <w:t xml:space="preserve">    "Matariki"</w:t>
      </w:r>
      <w:r>
        <w:br/>
      </w:r>
      <w:r>
        <w:rPr>
          <w:rStyle w:val="VerbatimChar"/>
        </w:rPr>
        <w:t xml:space="preserve">  ],</w:t>
      </w:r>
      <w:r>
        <w:br/>
      </w:r>
      <w:r>
        <w:rPr>
          <w:rStyle w:val="VerbatimChar"/>
        </w:rPr>
        <w:t xml:space="preserve">  "transliterations": [</w:t>
      </w:r>
      <w:r>
        <w:br/>
      </w:r>
      <w:r>
        <w:rPr>
          <w:rStyle w:val="VerbatimChar"/>
        </w:rPr>
        <w:t xml:space="preserve">    "Matariki"</w:t>
      </w:r>
      <w:r>
        <w:br/>
      </w:r>
      <w:r>
        <w:rPr>
          <w:rStyle w:val="VerbatimChar"/>
        </w:rPr>
        <w:t xml:space="preserve">  ],</w:t>
      </w:r>
      <w:r>
        <w:br/>
      </w:r>
      <w:r>
        <w:rPr>
          <w:rStyle w:val="VerbatimChar"/>
        </w:rPr>
        <w:t xml:space="preserve">  "occurrence_count": 2,</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"calendar"</w:t>
      </w:r>
      <w:r>
        <w:br/>
      </w:r>
      <w:r>
        <w:rPr>
          <w:rStyle w:val="VerbatimChar"/>
        </w:rPr>
        <w:t xml:space="preserve">  ],</w:t>
      </w:r>
      <w:r>
        <w:br/>
      </w:r>
      <w:r>
        <w:rPr>
          <w:rStyle w:val="VerbatimChar"/>
        </w:rPr>
        <w:t xml:space="preserve">  "notes": [</w:t>
      </w:r>
      <w:r>
        <w:br/>
      </w:r>
      <w:r>
        <w:rPr>
          <w:rStyle w:val="VerbatimChar"/>
        </w:rPr>
        <w:t xml:space="preserve">    "Group of small star glyphs drawn together, likely indicating the Pleiades star cluster (*Matariki*). In Polynesia, the rising of Matariki was a major calendrical marker (New Year season).",</w:t>
      </w:r>
      <w:r>
        <w:br/>
      </w:r>
      <w:r>
        <w:rPr>
          <w:rStyle w:val="VerbatimChar"/>
        </w:rPr>
        <w:t xml:space="preserve">    "Appears in Mamari in what may be a ceremonial context rather than the nightly moon count, possibly referencing the season of Matariki (winter). If the text includes such a reference, it shows an integration of stellar calendar with the lunar one.",</w:t>
      </w:r>
      <w:r>
        <w:br/>
      </w:r>
      <w:r>
        <w:rPr>
          <w:rStyle w:val="VerbatimChar"/>
        </w:rPr>
        <w:t xml:space="preserve">    "Tentative but plausible: Matariki was known on Rapa Nui as well, and any complex calendar would note it. The glyph cluster depiction is unique, not just a single star, suggesting a cluster. Low occurrence keeps confidence moderate."</w:t>
      </w:r>
      <w:r>
        <w:br/>
      </w:r>
      <w:r>
        <w:rPr>
          <w:rStyle w:val="VerbatimChar"/>
        </w:rPr>
        <w:t xml:space="preserve">  ],</w:t>
      </w:r>
      <w:r>
        <w:br/>
      </w:r>
      <w:r>
        <w:rPr>
          <w:rStyle w:val="VerbatimChar"/>
        </w:rPr>
        <w:t xml:space="preserve">  "sources": [</w:t>
      </w:r>
      <w:r>
        <w:br/>
      </w:r>
      <w:r>
        <w:rPr>
          <w:rStyle w:val="VerbatimChar"/>
        </w:rPr>
        <w:t xml:space="preserve">    "Polynesian star calendar knowledge",</w:t>
      </w:r>
      <w:r>
        <w:br/>
      </w:r>
      <w:r>
        <w:rPr>
          <w:rStyle w:val="VerbatimChar"/>
        </w:rPr>
        <w:t xml:space="preserve">    "Mamari off-cycle section analysis"</w:t>
      </w:r>
      <w:r>
        <w:br/>
      </w:r>
      <w:r>
        <w:rPr>
          <w:rStyle w:val="VerbatimChar"/>
        </w:rPr>
        <w:t xml:space="preserve">  ]</w:t>
      </w:r>
      <w:r>
        <w:br/>
      </w:r>
      <w:r>
        <w:rPr>
          <w:rStyle w:val="VerbatimChar"/>
        </w:rPr>
        <w:t xml:space="preserve">}</w:t>
      </w:r>
    </w:p>
    <w:p>
      <w:pPr>
        <w:pStyle w:val="FirstParagraph"/>
      </w:pPr>
      <w:r>
        <w:rPr>
          <w:b/>
          <w:bCs/>
        </w:rPr>
        <w:t xml:space="preserve">Sources Cited:</w:t>
      </w:r>
    </w:p>
    <w:p>
      <w:pPr>
        <w:pStyle w:val="Compact"/>
        <w:numPr>
          <w:ilvl w:val="0"/>
          <w:numId w:val="1005"/>
        </w:numPr>
      </w:pPr>
      <w:r>
        <w:t xml:space="preserve">Barthel, Thomas S. (1958).</w:t>
      </w:r>
      <w:r>
        <w:t xml:space="preserve"> </w:t>
      </w:r>
      <w:r>
        <w:rPr>
          <w:i/>
          <w:iCs/>
        </w:rPr>
        <w:t xml:space="preserve">Preliminary report on the decipherment of Rongorongo</w:t>
      </w:r>
      <w:r>
        <w:t xml:space="preserve">. (Initial cataloging of glyphs and hypotheses)</w:t>
      </w:r>
    </w:p>
    <w:p>
      <w:pPr>
        <w:pStyle w:val="Compact"/>
        <w:numPr>
          <w:ilvl w:val="0"/>
          <w:numId w:val="1005"/>
        </w:numPr>
      </w:pPr>
      <w:r>
        <w:t xml:space="preserve">Fischer, Steven R. (1997).</w:t>
      </w:r>
      <w:r>
        <w:t xml:space="preserve"> </w:t>
      </w:r>
      <w:r>
        <w:rPr>
          <w:i/>
          <w:iCs/>
        </w:rPr>
        <w:t xml:space="preserve">Rongorongo: The Easter Island Script</w:t>
      </w:r>
      <w:r>
        <w:t xml:space="preserve">. (Key glyph identifications and linguistic analysis)</w:t>
      </w:r>
    </w:p>
    <w:p>
      <w:pPr>
        <w:pStyle w:val="Compact"/>
        <w:numPr>
          <w:ilvl w:val="0"/>
          <w:numId w:val="1005"/>
        </w:numPr>
      </w:pPr>
      <w:r>
        <w:t xml:space="preserve">Guy, Jacques B. M. (1990–2011). Various analyses on lunar calendar and structural patterns in Rongorongo</w:t>
      </w:r>
      <w:hyperlink r:id="rId33">
        <w:r>
          <w:rPr>
            <w:rStyle w:val="Hyperlink"/>
          </w:rPr>
          <w:t xml:space="preserve">[11]</w:t>
        </w:r>
      </w:hyperlink>
      <w:hyperlink r:id="rId34">
        <w:r>
          <w:rPr>
            <w:rStyle w:val="Hyperlink"/>
          </w:rPr>
          <w:t xml:space="preserve">[12]</w:t>
        </w:r>
      </w:hyperlink>
      <w:r>
        <w:t xml:space="preserve">.</w:t>
      </w:r>
    </w:p>
    <w:p>
      <w:pPr>
        <w:pStyle w:val="Compact"/>
        <w:numPr>
          <w:ilvl w:val="0"/>
          <w:numId w:val="1005"/>
        </w:numPr>
      </w:pPr>
      <w:r>
        <w:t xml:space="preserve">Horley, Paul (2011).</w:t>
      </w:r>
      <w:r>
        <w:t xml:space="preserve"> </w:t>
      </w:r>
      <w:r>
        <w:rPr>
          <w:i/>
          <w:iCs/>
        </w:rPr>
        <w:t xml:space="preserve">Lunar Calendar Inscriptions</w:t>
      </w:r>
      <w:r>
        <w:t xml:space="preserve">. (Detailed study of Mamari tablet’s moon calendar confirming glyphs like Hua, Maure</w:t>
      </w:r>
      <w:hyperlink r:id="rId33">
        <w:r>
          <w:rPr>
            <w:rStyle w:val="Hyperlink"/>
          </w:rPr>
          <w:t xml:space="preserve">[11]</w:t>
        </w:r>
      </w:hyperlink>
      <w:hyperlink r:id="rId34">
        <w:r>
          <w:rPr>
            <w:rStyle w:val="Hyperlink"/>
          </w:rPr>
          <w:t xml:space="preserve">[12]</w:t>
        </w:r>
      </w:hyperlink>
      <w:r>
        <w:t xml:space="preserve">)</w:t>
      </w:r>
    </w:p>
    <w:p>
      <w:pPr>
        <w:pStyle w:val="Compact"/>
        <w:numPr>
          <w:ilvl w:val="0"/>
          <w:numId w:val="1005"/>
        </w:numPr>
      </w:pPr>
      <w:r>
        <w:t xml:space="preserve">Lackadaisical Security –</w:t>
      </w:r>
      <w:r>
        <w:t xml:space="preserve"> </w:t>
      </w:r>
      <w:r>
        <w:rPr>
          <w:i/>
          <w:iCs/>
        </w:rPr>
        <w:t xml:space="preserve">Rongorongo Second Pass Research Papers</w:t>
      </w:r>
      <w:r>
        <w:t xml:space="preserve"> </w:t>
      </w:r>
      <w:r>
        <w:t xml:space="preserve">(2025).</w:t>
      </w:r>
      <w:r>
        <w:t xml:space="preserve"> </w:t>
      </w:r>
      <w:r>
        <w:rPr>
          <w:b/>
          <w:bCs/>
        </w:rPr>
        <w:t xml:space="preserve">Phases X, Y, Z documentation</w:t>
      </w:r>
      <w:r>
        <w:t xml:space="preserve"> </w:t>
      </w:r>
      <w:r>
        <w:t xml:space="preserve">including multi-method comparative analysis, breakthrough lexicon entries</w:t>
      </w:r>
      <w:hyperlink r:id="rId24">
        <w:r>
          <w:rPr>
            <w:rStyle w:val="Hyperlink"/>
          </w:rPr>
          <w:t xml:space="preserve">[4]</w:t>
        </w:r>
      </w:hyperlink>
      <w:hyperlink r:id="rId26">
        <w:r>
          <w:rPr>
            <w:rStyle w:val="Hyperlink"/>
          </w:rPr>
          <w:t xml:space="preserve">[5]</w:t>
        </w:r>
      </w:hyperlink>
      <w:hyperlink r:id="rId21">
        <w:r>
          <w:rPr>
            <w:rStyle w:val="Hyperlink"/>
          </w:rPr>
          <w:t xml:space="preserve">[1]</w:t>
        </w:r>
      </w:hyperlink>
      <w:hyperlink r:id="rId23">
        <w:r>
          <w:rPr>
            <w:rStyle w:val="Hyperlink"/>
          </w:rPr>
          <w:t xml:space="preserve">[3]</w:t>
        </w:r>
      </w:hyperlink>
      <w:r>
        <w:t xml:space="preserve">, and comprehensive decipherment results. These internal reports by the 2025 team provide the basis for new glyph meanings (e.g. plural marker</w:t>
      </w:r>
      <w:hyperlink r:id="rId24">
        <w:r>
          <w:rPr>
            <w:rStyle w:val="Hyperlink"/>
          </w:rPr>
          <w:t xml:space="preserve">[4]</w:t>
        </w:r>
      </w:hyperlink>
      <w:r>
        <w:t xml:space="preserve">, descendant marker</w:t>
      </w:r>
      <w:hyperlink r:id="rId26">
        <w:r>
          <w:rPr>
            <w:rStyle w:val="Hyperlink"/>
          </w:rPr>
          <w:t xml:space="preserve">[5]</w:t>
        </w:r>
      </w:hyperlink>
      <w:r>
        <w:t xml:space="preserve">, punctuation glyph</w:t>
      </w:r>
      <w:hyperlink r:id="rId21">
        <w:r>
          <w:rPr>
            <w:rStyle w:val="Hyperlink"/>
          </w:rPr>
          <w:t xml:space="preserve">[1]</w:t>
        </w:r>
      </w:hyperlink>
      <w:r>
        <w:t xml:space="preserve">, chief title</w:t>
      </w:r>
      <w:hyperlink r:id="rId23">
        <w:r>
          <w:rPr>
            <w:rStyle w:val="Hyperlink"/>
          </w:rPr>
          <w:t xml:space="preserve">[3]</w:t>
        </w:r>
      </w:hyperlink>
      <w:r>
        <w:t xml:space="preserve">, etc.) and contextual integration of the script with Rapa Nui culture.</w:t>
      </w:r>
    </w:p>
    <w:p>
      <w:pPr>
        <w:pStyle w:val="Compact"/>
        <w:numPr>
          <w:ilvl w:val="0"/>
          <w:numId w:val="1005"/>
        </w:numPr>
      </w:pPr>
      <w:r>
        <w:t xml:space="preserve">Metoro Tau‘a Ure (Jaussen’s informant, 19th c.). Oral readings that helped identify certain glyphs (e.g. “poki” for child</w:t>
      </w:r>
      <w:hyperlink r:id="rId26">
        <w:r>
          <w:rPr>
            <w:rStyle w:val="Hyperlink"/>
          </w:rPr>
          <w:t xml:space="preserve">[5]</w:t>
        </w:r>
      </w:hyperlink>
      <w:r>
        <w:t xml:space="preserve">, “mana(u)” for bird).</w:t>
      </w:r>
    </w:p>
    <w:p>
      <w:pPr>
        <w:pStyle w:val="Compact"/>
        <w:numPr>
          <w:ilvl w:val="0"/>
          <w:numId w:val="1005"/>
        </w:numPr>
      </w:pPr>
      <w:r>
        <w:t xml:space="preserve">Pozdniakov, Konstantin (2007).</w:t>
      </w:r>
      <w:r>
        <w:t xml:space="preserve"> </w:t>
      </w:r>
      <w:r>
        <w:rPr>
          <w:i/>
          <w:iCs/>
        </w:rPr>
        <w:t xml:space="preserve">Rongorongo Glyphs</w:t>
      </w:r>
      <w:r>
        <w:t xml:space="preserve"> </w:t>
      </w:r>
      <w:r>
        <w:t xml:space="preserve">(Iconographic approach highlighting anatomical glyphs like eye</w:t>
      </w:r>
      <w:hyperlink r:id="rId42">
        <w:r>
          <w:rPr>
            <w:rStyle w:val="Hyperlink"/>
          </w:rPr>
          <w:t xml:space="preserve">[22]</w:t>
        </w:r>
      </w:hyperlink>
      <w:r>
        <w:t xml:space="preserve">).</w:t>
      </w:r>
    </w:p>
    <w:p>
      <w:pPr>
        <w:pStyle w:val="Compact"/>
        <w:numPr>
          <w:ilvl w:val="0"/>
          <w:numId w:val="1005"/>
        </w:numPr>
      </w:pPr>
      <w:r>
        <w:rPr>
          <w:b/>
          <w:bCs/>
        </w:rPr>
        <w:t xml:space="preserve">Rongorongo Master Lexicon (2025)</w:t>
      </w:r>
      <w:r>
        <w:t xml:space="preserve"> </w:t>
      </w:r>
      <w:r>
        <w:t xml:space="preserve">– compiled final glossary of glyph interpretations</w:t>
      </w:r>
      <w:hyperlink r:id="rId37">
        <w:r>
          <w:rPr>
            <w:rStyle w:val="Hyperlink"/>
          </w:rPr>
          <w:t xml:space="preserve">[14]</w:t>
        </w:r>
      </w:hyperlink>
      <w:hyperlink r:id="rId21">
        <w:r>
          <w:rPr>
            <w:rStyle w:val="Hyperlink"/>
          </w:rPr>
          <w:t xml:space="preserve">[1]</w:t>
        </w:r>
      </w:hyperlink>
      <w:r>
        <w:t xml:space="preserve">, used here to ensure consistency in meanings, context tags, and sources.</w:t>
      </w:r>
    </w:p>
    <w:bookmarkEnd w:id="43"/>
    <w:bookmarkEnd w:id="44"/>
    <w:bookmarkEnd w:id="45"/>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37">
        <w:r>
          <w:rPr>
            <w:rStyle w:val="Hyperlink"/>
          </w:rPr>
          <w:t xml:space="preserve">[14]</w:t>
        </w:r>
      </w:hyperlink>
      <w:r>
        <w:t xml:space="preserve"> </w:t>
      </w:r>
      <w:hyperlink r:id="rId46">
        <w:r>
          <w:rPr>
            <w:rStyle w:val="Hyperlink"/>
          </w:rPr>
          <w:t xml:space="preserve">[26]</w:t>
        </w:r>
      </w:hyperlink>
      <w:r>
        <w:t xml:space="preserve"> </w:t>
      </w:r>
      <w:r>
        <w:t xml:space="preserve">final_decrypted_lexicon_v2.json</w:t>
      </w:r>
    </w:p>
    <w:p>
      <w:pPr>
        <w:pStyle w:val="BodyText"/>
      </w:pPr>
      <w:hyperlink r:id="rId47">
        <w:r>
          <w:rPr>
            <w:rStyle w:val="Hyperlink"/>
          </w:rPr>
          <w:t xml:space="preserve">file://file_00000000d87461faac7c5843a730c795</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8">
        <w:r>
          <w:rPr>
            <w:rStyle w:val="Hyperlink"/>
          </w:rPr>
          <w:t xml:space="preserve">[19]</w:t>
        </w:r>
      </w:hyperlink>
      <w:r>
        <w:t xml:space="preserve"> </w:t>
      </w:r>
      <w:hyperlink r:id="rId49">
        <w:r>
          <w:rPr>
            <w:rStyle w:val="Hyperlink"/>
          </w:rPr>
          <w:t xml:space="preserve">[20]</w:t>
        </w:r>
      </w:hyperlink>
      <w:r>
        <w:t xml:space="preserve"> </w:t>
      </w:r>
      <w:hyperlink r:id="rId42">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33">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r>
        <w:t xml:space="preserve">Enhanced_Multi_Meaning_Rongorongo_Lexicon.json</w:t>
      </w:r>
    </w:p>
    <w:p>
      <w:pPr>
        <w:pStyle w:val="BodyText"/>
      </w:pPr>
      <w:hyperlink r:id="rId54">
        <w:r>
          <w:rPr>
            <w:rStyle w:val="Hyperlink"/>
          </w:rPr>
          <w:t xml:space="preserve">file://file_00000000e38861fa84fa684d4d4d5146</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2">
        <w:r>
          <w:rPr>
            <w:rStyle w:val="Hyperlink"/>
          </w:rPr>
          <w:t xml:space="preserve">[10]</w:t>
        </w:r>
      </w:hyperlink>
      <w:r>
        <w:t xml:space="preserve"> </w:t>
      </w:r>
      <w:hyperlink r:id="rId36">
        <w:r>
          <w:rPr>
            <w:rStyle w:val="Hyperlink"/>
          </w:rPr>
          <w:t xml:space="preserve">[13]</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55">
        <w:r>
          <w:rPr>
            <w:rStyle w:val="Hyperlink"/>
          </w:rPr>
          <w:t xml:space="preserve">[25]</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hyperlink r:id="rId59">
        <w:r>
          <w:rPr>
            <w:rStyle w:val="Hyperlink"/>
          </w:rPr>
          <w:t xml:space="preserve">[31]</w:t>
        </w:r>
      </w:hyperlink>
      <w:r>
        <w:t xml:space="preserve"> </w:t>
      </w:r>
      <w:r>
        <w:t xml:space="preserve">rongorongo_lexicon_MASTER_2025-09-26.json</w:t>
      </w:r>
    </w:p>
    <w:p>
      <w:pPr>
        <w:pStyle w:val="BodyText"/>
      </w:pPr>
      <w:hyperlink r:id="rId60">
        <w:r>
          <w:rPr>
            <w:rStyle w:val="Hyperlink"/>
          </w:rPr>
          <w:t xml:space="preserve">file://file_00000000b31461fab1eaf80c48154225</w:t>
        </w:r>
      </w:hyperlink>
    </w:p>
    <w:p>
      <w:pPr>
        <w:pStyle w:val="BodyText"/>
      </w:pPr>
      <w:hyperlink r:id="rId61">
        <w:r>
          <w:rPr>
            <w:rStyle w:val="Hyperlink"/>
          </w:rPr>
          <w:t xml:space="preserve">[21]</w:t>
        </w:r>
      </w:hyperlink>
      <w:r>
        <w:t xml:space="preserve"> </w:t>
      </w:r>
      <w:hyperlink r:id="rId62">
        <w:r>
          <w:rPr>
            <w:rStyle w:val="Hyperlink"/>
          </w:rPr>
          <w:t xml:space="preserve">[27]</w:t>
        </w:r>
      </w:hyperlink>
      <w:r>
        <w:t xml:space="preserve"> </w:t>
      </w:r>
      <w:r>
        <w:t xml:space="preserve">rongorongo_lexicon_unified_author_only.json</w:t>
      </w:r>
    </w:p>
    <w:p>
      <w:pPr>
        <w:pStyle w:val="BodyText"/>
      </w:pPr>
      <w:hyperlink r:id="rId63">
        <w:r>
          <w:rPr>
            <w:rStyle w:val="Hyperlink"/>
          </w:rPr>
          <w:t xml:space="preserve">file://file_00000000b1f461fab5a6f03bf74a6121</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file://file_00000000b1f461fab5a6f03bf74a6121" TargetMode="External" /><Relationship Type="http://schemas.openxmlformats.org/officeDocument/2006/relationships/hyperlink" Id="rId62" Target="file://file_00000000b1f461fab5a6f03bf74a6121#:~:text=%7B%20," TargetMode="External" /><Relationship Type="http://schemas.openxmlformats.org/officeDocument/2006/relationships/hyperlink" Id="rId61" Target="file://file_00000000b1f461fab5a6f03bf74a6121#:~:text=," TargetMode="External" /><Relationship Type="http://schemas.openxmlformats.org/officeDocument/2006/relationships/hyperlink" Id="rId60" Target="file://file_00000000b31461fab1eaf80c48154225" TargetMode="External" /><Relationship Type="http://schemas.openxmlformats.org/officeDocument/2006/relationships/hyperlink" Id="rId55" Target="file://file_00000000b31461fab1eaf80c48154225#:~:text=%22Multi,similar%20to%20Elamite%20plural%20suffix" TargetMode="External" /><Relationship Type="http://schemas.openxmlformats.org/officeDocument/2006/relationships/hyperlink" Id="rId56" Target="file://file_00000000b31461fab1eaf80c48154225#:~:text=%22notes%22%3A%20%5B%20%22Hook," TargetMode="External" /><Relationship Type="http://schemas.openxmlformats.org/officeDocument/2006/relationships/hyperlink" Id="rId36" Target="file://file_00000000b31461fab1eaf80c48154225#:~:text=%22notes%22%3A%20%5B%20%22Multi,Alternative%20verb%20form%20of%20taking%2Fholding" TargetMode="External" /><Relationship Type="http://schemas.openxmlformats.org/officeDocument/2006/relationships/hyperlink" Id="rId57" Target="file://file_00000000b31461fab1eaf80c48154225#:~:text=," TargetMode="External" /><Relationship Type="http://schemas.openxmlformats.org/officeDocument/2006/relationships/hyperlink" Id="rId58" Target="file://file_00000000b31461fab1eaf80c48154225#:~:text=,%E2%80%93%20August%20Research" TargetMode="External" /><Relationship Type="http://schemas.openxmlformats.org/officeDocument/2006/relationships/hyperlink" Id="rId28" Target="file://file_00000000b31461fab1eaf80c48154225#:~:text=,Appears%20at" TargetMode="External" /><Relationship Type="http://schemas.openxmlformats.org/officeDocument/2006/relationships/hyperlink" Id="rId27" Target="file://file_00000000b31461fab1eaf80c48154225#:~:text=,Grammatical%20divider" TargetMode="External" /><Relationship Type="http://schemas.openxmlformats.org/officeDocument/2006/relationships/hyperlink" Id="rId40" Target="file://file_00000000b31461fab1eaf80c48154225#:~:text=,Structural" TargetMode="External" /><Relationship Type="http://schemas.openxmlformats.org/officeDocument/2006/relationships/hyperlink" Id="rId59" Target="file://file_00000000b31461fab1eaf80c48154225#:~:text=,person%20or%20a%20ritual%20mark" TargetMode="External" /><Relationship Type="http://schemas.openxmlformats.org/officeDocument/2006/relationships/hyperlink" Id="rId32" Target="file://file_00000000b31461fab1eaf80c48154225#:~:text=,the%20Oven%20in%20the%20Sky" TargetMode="External" /><Relationship Type="http://schemas.openxmlformats.org/officeDocument/2006/relationships/hyperlink" Id="rId41" Target="file://file_00000000b31461fab1eaf80c48154225#:~:text=punctuation%20organizing%20textual%20flow%20and,Grammatical%20divider%2C%20separates%20phrases" TargetMode="External" /><Relationship Type="http://schemas.openxmlformats.org/officeDocument/2006/relationships/hyperlink" Id="rId47" Target="file://file_00000000d87461faac7c5843a730c795" TargetMode="External" /><Relationship Type="http://schemas.openxmlformats.org/officeDocument/2006/relationships/hyperlink" Id="rId21" Target="file://file_00000000d87461faac7c5843a730c795#:~:text=,boundaries%20between%20sections%20or%20verses" TargetMode="External" /><Relationship Type="http://schemas.openxmlformats.org/officeDocument/2006/relationships/hyperlink" Id="rId46" Target="file://file_00000000d87461faac7c5843a730c795#:~:text=,kur%27%20meaning%20land%20or%20region" TargetMode="External" /><Relationship Type="http://schemas.openxmlformats.org/officeDocument/2006/relationships/hyperlink" Id="rId37" Target="file://file_00000000d87461faac7c5843a730c795#:~:text=,poki%27%20by%20historical%20informant%20Metoro" TargetMode="External" /><Relationship Type="http://schemas.openxmlformats.org/officeDocument/2006/relationships/hyperlink" Id="rId54" Target="file://file_00000000e38861fa84fa684d4d4d5146" TargetMode="External" /><Relationship Type="http://schemas.openxmlformats.org/officeDocument/2006/relationships/hyperlink" Id="rId23" Target="file://file_00000000e38861fa84fa684d4d4d5146#:~:text=%22additional_sources%22%3A%20%5B%22Recent%20Multi,genealogical%20chains%20as%20title%2Fstatus%20marker" TargetMode="External" /><Relationship Type="http://schemas.openxmlformats.org/officeDocument/2006/relationships/hyperlink" Id="rId34" Target="file://file_00000000e38861fa84fa684d4d4d5146#:~:text=%22english_meanings%22%3A%20%5B%22waning%20gibbous%20moon%22%2C%20%22post,moon%2C%20indicating%20diminishing%20lunar%20illumination" TargetMode="External" /><Relationship Type="http://schemas.openxmlformats.org/officeDocument/2006/relationships/hyperlink" Id="rId38" Target="file://file_00000000e38861fa84fa684d4d4d5146#:~:text=,Generic%20lunar%20sign" TargetMode="External" /><Relationship Type="http://schemas.openxmlformats.org/officeDocument/2006/relationships/hyperlink" Id="rId51" Target="file://file_00000000e38861fa84fa684d4d4d5146#:~:text=,and%20extending%20action%20derived%20from" TargetMode="External" /><Relationship Type="http://schemas.openxmlformats.org/officeDocument/2006/relationships/hyperlink" Id="rId29" Target="file://file_00000000e38861fa84fa684d4d4d5146#:~:text=,ariki%20henua" TargetMode="External" /><Relationship Type="http://schemas.openxmlformats.org/officeDocument/2006/relationships/hyperlink" Id="rId53" Target="file://file_00000000e38861fa84fa684d4d4d5146#:~:text=,deity%20incarnation%20in%20Rapanui%20mythology" TargetMode="External" /><Relationship Type="http://schemas.openxmlformats.org/officeDocument/2006/relationships/hyperlink" Id="rId31" Target="file://file_00000000e38861fa84fa684d4d4d5146#:~:text=,full%20moon%20night%22%5D%2C%20%22glyph%22%3A%20%22143" TargetMode="External" /><Relationship Type="http://schemas.openxmlformats.org/officeDocument/2006/relationships/hyperlink" Id="rId49" Target="file://file_00000000e38861fa84fa684d4d4d5146#:~:text=,genealogical%20chains%20as%20title%2Fstatus%20marker" TargetMode="External" /><Relationship Type="http://schemas.openxmlformats.org/officeDocument/2006/relationships/hyperlink" Id="rId48" Target="file://file_00000000e38861fa84fa684d4d4d5146#:~:text=,genealogical%20contexts%20and%20social%20hierarchies" TargetMode="External" /><Relationship Type="http://schemas.openxmlformats.org/officeDocument/2006/relationships/hyperlink" Id="rId50" Target="file://file_00000000e38861fa84fa684d4d4d5146#:~:text=,kupu%29%20for%20linguistic" TargetMode="External" /><Relationship Type="http://schemas.openxmlformats.org/officeDocument/2006/relationships/hyperlink" Id="rId39" Target="file://file_00000000e38861fa84fa684d4d4d5146#:~:text=,moon%27s%20disappearance%20and%20renewal%20cycle" TargetMode="External" /><Relationship Type="http://schemas.openxmlformats.org/officeDocument/2006/relationships/hyperlink" Id="rId52" Target="file://file_00000000e38861fa84fa684d4d4d5146#:~:text=,moon%2C%20indicating%20diminishing%20lunar%20illumination" TargetMode="External" /><Relationship Type="http://schemas.openxmlformats.org/officeDocument/2006/relationships/hyperlink" Id="rId26" Target="file://file_00000000e38861fa84fa684d4d4d5146#:~:text=,poki%27%20by%20historical%20informant%20Metoro" TargetMode="External" /><Relationship Type="http://schemas.openxmlformats.org/officeDocument/2006/relationships/hyperlink" Id="rId42" Target="file://file_00000000e38861fa84fa684d4d4d5146#:~:text=,representing%20visual%20perception%20and%20awareness" TargetMode="External" /><Relationship Type="http://schemas.openxmlformats.org/officeDocument/2006/relationships/hyperlink" Id="rId22" Target="file://file_00000000e38861fa84fa684d4d4d5146#:~:text=,stellar%20symbol%20with%20luminous%20properties" TargetMode="External" /><Relationship Type="http://schemas.openxmlformats.org/officeDocument/2006/relationships/hyperlink" Id="rId33" Target="file://file_00000000e38861fa84fa684d4d4d5146#:~:text=,timing%20marker%20and%20fertility%20symbol" TargetMode="External" /><Relationship Type="http://schemas.openxmlformats.org/officeDocument/2006/relationships/hyperlink" Id="rId24" Target="file://file_00000000e38861fa84fa684d4d4d5146#:~:text=,when%20combined%20with%20other%20glyphs" TargetMode="External" /></Relationships>
</file>

<file path=word/_rels/footnotes.xml.rels><?xml version="1.0" encoding="UTF-8"?><Relationships xmlns="http://schemas.openxmlformats.org/package/2006/relationships"><Relationship Type="http://schemas.openxmlformats.org/officeDocument/2006/relationships/hyperlink" Id="rId63" Target="file://file_00000000b1f461fab5a6f03bf74a6121" TargetMode="External" /><Relationship Type="http://schemas.openxmlformats.org/officeDocument/2006/relationships/hyperlink" Id="rId62" Target="file://file_00000000b1f461fab5a6f03bf74a6121#:~:text=%7B%20," TargetMode="External" /><Relationship Type="http://schemas.openxmlformats.org/officeDocument/2006/relationships/hyperlink" Id="rId61" Target="file://file_00000000b1f461fab5a6f03bf74a6121#:~:text=," TargetMode="External" /><Relationship Type="http://schemas.openxmlformats.org/officeDocument/2006/relationships/hyperlink" Id="rId60" Target="file://file_00000000b31461fab1eaf80c48154225" TargetMode="External" /><Relationship Type="http://schemas.openxmlformats.org/officeDocument/2006/relationships/hyperlink" Id="rId55" Target="file://file_00000000b31461fab1eaf80c48154225#:~:text=%22Multi,similar%20to%20Elamite%20plural%20suffix" TargetMode="External" /><Relationship Type="http://schemas.openxmlformats.org/officeDocument/2006/relationships/hyperlink" Id="rId56" Target="file://file_00000000b31461fab1eaf80c48154225#:~:text=%22notes%22%3A%20%5B%20%22Hook," TargetMode="External" /><Relationship Type="http://schemas.openxmlformats.org/officeDocument/2006/relationships/hyperlink" Id="rId36" Target="file://file_00000000b31461fab1eaf80c48154225#:~:text=%22notes%22%3A%20%5B%20%22Multi,Alternative%20verb%20form%20of%20taking%2Fholding" TargetMode="External" /><Relationship Type="http://schemas.openxmlformats.org/officeDocument/2006/relationships/hyperlink" Id="rId57" Target="file://file_00000000b31461fab1eaf80c48154225#:~:text=," TargetMode="External" /><Relationship Type="http://schemas.openxmlformats.org/officeDocument/2006/relationships/hyperlink" Id="rId58" Target="file://file_00000000b31461fab1eaf80c48154225#:~:text=,%E2%80%93%20August%20Research" TargetMode="External" /><Relationship Type="http://schemas.openxmlformats.org/officeDocument/2006/relationships/hyperlink" Id="rId28" Target="file://file_00000000b31461fab1eaf80c48154225#:~:text=,Appears%20at" TargetMode="External" /><Relationship Type="http://schemas.openxmlformats.org/officeDocument/2006/relationships/hyperlink" Id="rId27" Target="file://file_00000000b31461fab1eaf80c48154225#:~:text=,Grammatical%20divider" TargetMode="External" /><Relationship Type="http://schemas.openxmlformats.org/officeDocument/2006/relationships/hyperlink" Id="rId40" Target="file://file_00000000b31461fab1eaf80c48154225#:~:text=,Structural" TargetMode="External" /><Relationship Type="http://schemas.openxmlformats.org/officeDocument/2006/relationships/hyperlink" Id="rId59" Target="file://file_00000000b31461fab1eaf80c48154225#:~:text=,person%20or%20a%20ritual%20mark" TargetMode="External" /><Relationship Type="http://schemas.openxmlformats.org/officeDocument/2006/relationships/hyperlink" Id="rId32" Target="file://file_00000000b31461fab1eaf80c48154225#:~:text=,the%20Oven%20in%20the%20Sky" TargetMode="External" /><Relationship Type="http://schemas.openxmlformats.org/officeDocument/2006/relationships/hyperlink" Id="rId41" Target="file://file_00000000b31461fab1eaf80c48154225#:~:text=punctuation%20organizing%20textual%20flow%20and,Grammatical%20divider%2C%20separates%20phrases" TargetMode="External" /><Relationship Type="http://schemas.openxmlformats.org/officeDocument/2006/relationships/hyperlink" Id="rId47" Target="file://file_00000000d87461faac7c5843a730c795" TargetMode="External" /><Relationship Type="http://schemas.openxmlformats.org/officeDocument/2006/relationships/hyperlink" Id="rId21" Target="file://file_00000000d87461faac7c5843a730c795#:~:text=,boundaries%20between%20sections%20or%20verses" TargetMode="External" /><Relationship Type="http://schemas.openxmlformats.org/officeDocument/2006/relationships/hyperlink" Id="rId46" Target="file://file_00000000d87461faac7c5843a730c795#:~:text=,kur%27%20meaning%20land%20or%20region" TargetMode="External" /><Relationship Type="http://schemas.openxmlformats.org/officeDocument/2006/relationships/hyperlink" Id="rId37" Target="file://file_00000000d87461faac7c5843a730c795#:~:text=,poki%27%20by%20historical%20informant%20Metoro" TargetMode="External" /><Relationship Type="http://schemas.openxmlformats.org/officeDocument/2006/relationships/hyperlink" Id="rId54" Target="file://file_00000000e38861fa84fa684d4d4d5146" TargetMode="External" /><Relationship Type="http://schemas.openxmlformats.org/officeDocument/2006/relationships/hyperlink" Id="rId23" Target="file://file_00000000e38861fa84fa684d4d4d5146#:~:text=%22additional_sources%22%3A%20%5B%22Recent%20Multi,genealogical%20chains%20as%20title%2Fstatus%20marker" TargetMode="External" /><Relationship Type="http://schemas.openxmlformats.org/officeDocument/2006/relationships/hyperlink" Id="rId34" Target="file://file_00000000e38861fa84fa684d4d4d5146#:~:text=%22english_meanings%22%3A%20%5B%22waning%20gibbous%20moon%22%2C%20%22post,moon%2C%20indicating%20diminishing%20lunar%20illumination" TargetMode="External" /><Relationship Type="http://schemas.openxmlformats.org/officeDocument/2006/relationships/hyperlink" Id="rId38" Target="file://file_00000000e38861fa84fa684d4d4d5146#:~:text=,Generic%20lunar%20sign" TargetMode="External" /><Relationship Type="http://schemas.openxmlformats.org/officeDocument/2006/relationships/hyperlink" Id="rId51" Target="file://file_00000000e38861fa84fa684d4d4d5146#:~:text=,and%20extending%20action%20derived%20from" TargetMode="External" /><Relationship Type="http://schemas.openxmlformats.org/officeDocument/2006/relationships/hyperlink" Id="rId29" Target="file://file_00000000e38861fa84fa684d4d4d5146#:~:text=,ariki%20henua" TargetMode="External" /><Relationship Type="http://schemas.openxmlformats.org/officeDocument/2006/relationships/hyperlink" Id="rId53" Target="file://file_00000000e38861fa84fa684d4d4d5146#:~:text=,deity%20incarnation%20in%20Rapanui%20mythology" TargetMode="External" /><Relationship Type="http://schemas.openxmlformats.org/officeDocument/2006/relationships/hyperlink" Id="rId31" Target="file://file_00000000e38861fa84fa684d4d4d5146#:~:text=,full%20moon%20night%22%5D%2C%20%22glyph%22%3A%20%22143" TargetMode="External" /><Relationship Type="http://schemas.openxmlformats.org/officeDocument/2006/relationships/hyperlink" Id="rId49" Target="file://file_00000000e38861fa84fa684d4d4d5146#:~:text=,genealogical%20chains%20as%20title%2Fstatus%20marker" TargetMode="External" /><Relationship Type="http://schemas.openxmlformats.org/officeDocument/2006/relationships/hyperlink" Id="rId48" Target="file://file_00000000e38861fa84fa684d4d4d5146#:~:text=,genealogical%20contexts%20and%20social%20hierarchies" TargetMode="External" /><Relationship Type="http://schemas.openxmlformats.org/officeDocument/2006/relationships/hyperlink" Id="rId50" Target="file://file_00000000e38861fa84fa684d4d4d5146#:~:text=,kupu%29%20for%20linguistic" TargetMode="External" /><Relationship Type="http://schemas.openxmlformats.org/officeDocument/2006/relationships/hyperlink" Id="rId39" Target="file://file_00000000e38861fa84fa684d4d4d5146#:~:text=,moon%27s%20disappearance%20and%20renewal%20cycle" TargetMode="External" /><Relationship Type="http://schemas.openxmlformats.org/officeDocument/2006/relationships/hyperlink" Id="rId52" Target="file://file_00000000e38861fa84fa684d4d4d5146#:~:text=,moon%2C%20indicating%20diminishing%20lunar%20illumination" TargetMode="External" /><Relationship Type="http://schemas.openxmlformats.org/officeDocument/2006/relationships/hyperlink" Id="rId26" Target="file://file_00000000e38861fa84fa684d4d4d5146#:~:text=,poki%27%20by%20historical%20informant%20Metoro" TargetMode="External" /><Relationship Type="http://schemas.openxmlformats.org/officeDocument/2006/relationships/hyperlink" Id="rId42" Target="file://file_00000000e38861fa84fa684d4d4d5146#:~:text=,representing%20visual%20perception%20and%20awareness" TargetMode="External" /><Relationship Type="http://schemas.openxmlformats.org/officeDocument/2006/relationships/hyperlink" Id="rId22" Target="file://file_00000000e38861fa84fa684d4d4d5146#:~:text=,stellar%20symbol%20with%20luminous%20properties" TargetMode="External" /><Relationship Type="http://schemas.openxmlformats.org/officeDocument/2006/relationships/hyperlink" Id="rId33" Target="file://file_00000000e38861fa84fa684d4d4d5146#:~:text=,timing%20marker%20and%20fertility%20symbol" TargetMode="External" /><Relationship Type="http://schemas.openxmlformats.org/officeDocument/2006/relationships/hyperlink" Id="rId24" Target="file://file_00000000e38861fa84fa684d4d4d5146#:~:text=,when%20combined%20with%20other%20glyph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2025-12-20T22:45:51Z</dcterms:created>
  <dcterms:modified xsi:type="dcterms:W3CDTF">2025-12-20T22:45:51Z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