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52" w:name="content"/>
    <w:bookmarkStart w:id="151" w:name="X7a9d0395f6ec2523a7e8d5e0d4f9404b27c822f"/>
    <w:p>
      <w:pPr>
        <w:pStyle w:val="Heading1"/>
      </w:pPr>
      <w:r>
        <w:t xml:space="preserve">Deciphering the Remaining Rongorongo Glyphs: A Comprehensive Analysis</w:t>
      </w:r>
    </w:p>
    <w:bookmarkStart w:id="34" w:name="introduction-and-methodology-recap"/>
    <w:p>
      <w:pPr>
        <w:pStyle w:val="Heading2"/>
      </w:pPr>
      <w:r>
        <w:t xml:space="preserve">Introduction and Methodology Recap</w:t>
      </w:r>
    </w:p>
    <w:p>
      <w:pPr>
        <w:pStyle w:val="FirstParagraph"/>
      </w:pPr>
      <w:r>
        <w:t xml:space="preserve">The Rongorongo script of Rapa Nui (Easter Island) has long resisted full decipherment. Prior research decoded many glyphs, but a substantial subset remained</w:t>
      </w:r>
      <w:r>
        <w:t xml:space="preserve"> </w:t>
      </w:r>
      <w:r>
        <w:rPr>
          <w:b/>
          <w:bCs/>
        </w:rPr>
        <w:t xml:space="preserve">“unknown”</w:t>
      </w:r>
      <w:r>
        <w:t xml:space="preserve"> </w:t>
      </w:r>
      <w:r>
        <w:t xml:space="preserve">in the lexicon</w:t>
      </w:r>
      <w:hyperlink r:id="rId21">
        <w:r>
          <w:rPr>
            <w:rStyle w:val="Hyperlink"/>
          </w:rPr>
          <w:t xml:space="preserve">[1]</w:t>
        </w:r>
      </w:hyperlink>
      <w:r>
        <w:t xml:space="preserve">. In this final push, we apply</w:t>
      </w:r>
      <w:r>
        <w:t xml:space="preserve"> </w:t>
      </w:r>
      <w:r>
        <w:rPr>
          <w:b/>
          <w:bCs/>
        </w:rPr>
        <w:t xml:space="preserve">all available approaches</w:t>
      </w:r>
      <w:r>
        <w:t xml:space="preserve"> </w:t>
      </w:r>
      <w:r>
        <w:t xml:space="preserve">– contextual clues from the Mamari tablet’s lunar calendar, comparative</w:t>
      </w:r>
      <w:r>
        <w:t xml:space="preserve"> </w:t>
      </w:r>
      <w:r>
        <w:rPr>
          <w:b/>
          <w:bCs/>
        </w:rPr>
        <w:t xml:space="preserve">pictographic analysis</w:t>
      </w:r>
      <w:r>
        <w:t xml:space="preserve"> </w:t>
      </w:r>
      <w:r>
        <w:t xml:space="preserve">aligned with Rapa Nui language/culture, cross-tablet</w:t>
      </w:r>
      <w:r>
        <w:t xml:space="preserve"> </w:t>
      </w:r>
      <w:r>
        <w:rPr>
          <w:b/>
          <w:bCs/>
        </w:rPr>
        <w:t xml:space="preserve">pattern analysis</w:t>
      </w:r>
      <w:r>
        <w:t xml:space="preserve"> </w:t>
      </w:r>
      <w:r>
        <w:t xml:space="preserve">of repeated sequences, and even cross-script comparisons – to decode</w:t>
      </w:r>
      <w:r>
        <w:t xml:space="preserve"> </w:t>
      </w:r>
      <w:r>
        <w:rPr>
          <w:b/>
          <w:bCs/>
        </w:rPr>
        <w:t xml:space="preserve">the remaining glyphs</w:t>
      </w:r>
      <w:hyperlink r:id="rId22">
        <w:r>
          <w:rPr>
            <w:rStyle w:val="Hyperlink"/>
          </w:rPr>
          <w:t xml:space="preserve">[2]</w:t>
        </w:r>
      </w:hyperlink>
      <w:r>
        <w:t xml:space="preserve">. Each method provides a different lens on the script:</w:t>
      </w:r>
    </w:p>
    <w:p>
      <w:pPr>
        <w:pStyle w:val="Compact"/>
        <w:numPr>
          <w:ilvl w:val="0"/>
          <w:numId w:val="1001"/>
        </w:numPr>
      </w:pPr>
      <w:r>
        <w:rPr>
          <w:b/>
          <w:bCs/>
        </w:rPr>
        <w:t xml:space="preserve">Internal Sequence Comparison:</w:t>
      </w:r>
      <w:r>
        <w:t xml:space="preserve"> </w:t>
      </w:r>
      <w:r>
        <w:t xml:space="preserve">We line up recurring glyph sequences across tablets (e.g. the</w:t>
      </w:r>
      <w:r>
        <w:t xml:space="preserve"> </w:t>
      </w:r>
      <w:r>
        <w:rPr>
          <w:i/>
          <w:iCs/>
        </w:rPr>
        <w:t xml:space="preserve">three parallel texts</w:t>
      </w:r>
      <w:r>
        <w:t xml:space="preserve"> </w:t>
      </w:r>
      <w:r>
        <w:t xml:space="preserve">on Aruku Kurenga</w:t>
      </w:r>
      <w:r>
        <w:t xml:space="preserve"> </w:t>
      </w:r>
      <w:r>
        <w:rPr>
          <w:b/>
          <w:bCs/>
        </w:rPr>
        <w:t xml:space="preserve">Tablet B</w:t>
      </w:r>
      <w:r>
        <w:t xml:space="preserve">) to see which signs stay constant and which vary</w:t>
      </w:r>
      <w:hyperlink r:id="rId23">
        <w:r>
          <w:rPr>
            <w:rStyle w:val="Hyperlink"/>
          </w:rPr>
          <w:t xml:space="preserve">[3]</w:t>
        </w:r>
      </w:hyperlink>
      <w:r>
        <w:t xml:space="preserve">. Constant glyphs likely denote common themes or actions, whereas varying glyphs mark specific names or details. This comparative strategy was key to isolating glyph meanings.</w:t>
      </w:r>
    </w:p>
    <w:p>
      <w:pPr>
        <w:pStyle w:val="Compact"/>
        <w:numPr>
          <w:ilvl w:val="0"/>
          <w:numId w:val="1001"/>
        </w:numPr>
      </w:pPr>
      <w:r>
        <w:rPr>
          <w:b/>
          <w:bCs/>
        </w:rPr>
        <w:t xml:space="preserve">Linguistic Mapping (Polynesian Focus):</w:t>
      </w:r>
      <w:r>
        <w:t xml:space="preserve"> </w:t>
      </w:r>
      <w:r>
        <w:t xml:space="preserve">We assume the script encodes Rapa Nui language concepts. When a glyph’s imagery suggests a concept, we seek a plausible Rapa Nui word that fits the context</w:t>
      </w:r>
      <w:hyperlink r:id="rId24">
        <w:r>
          <w:rPr>
            <w:rStyle w:val="Hyperlink"/>
          </w:rPr>
          <w:t xml:space="preserve">[4]</w:t>
        </w:r>
      </w:hyperlink>
      <w:r>
        <w:t xml:space="preserve">. Many deciphered glyphs indeed align with Rapa Nui terms – strengthening confidence in our readings (e.g. a crescent-shaped glyph matches</w:t>
      </w:r>
      <w:r>
        <w:t xml:space="preserve"> </w:t>
      </w:r>
      <w:r>
        <w:rPr>
          <w:i/>
          <w:iCs/>
        </w:rPr>
        <w:t xml:space="preserve">māhina</w:t>
      </w:r>
      <w:r>
        <w:t xml:space="preserve"> </w:t>
      </w:r>
      <w:r>
        <w:t xml:space="preserve">“moon”, a sun-like glyph matches</w:t>
      </w:r>
      <w:r>
        <w:t xml:space="preserve"> </w:t>
      </w:r>
      <w:r>
        <w:rPr>
          <w:i/>
          <w:iCs/>
        </w:rPr>
        <w:t xml:space="preserve">raʻá</w:t>
      </w:r>
      <w:r>
        <w:t xml:space="preserve"> </w:t>
      </w:r>
      <w:r>
        <w:t xml:space="preserve">“sun”</w:t>
      </w:r>
      <w:hyperlink r:id="rId25">
        <w:r>
          <w:rPr>
            <w:rStyle w:val="Hyperlink"/>
          </w:rPr>
          <w:t xml:space="preserve">[5]</w:t>
        </w:r>
      </w:hyperlink>
      <w:r>
        <w:t xml:space="preserve">).</w:t>
      </w:r>
    </w:p>
    <w:p>
      <w:pPr>
        <w:pStyle w:val="Compact"/>
        <w:numPr>
          <w:ilvl w:val="0"/>
          <w:numId w:val="1001"/>
        </w:numPr>
      </w:pPr>
      <w:r>
        <w:rPr>
          <w:b/>
          <w:bCs/>
        </w:rPr>
        <w:t xml:space="preserve">Mythological and Calendrical Alignment:</w:t>
      </w:r>
      <w:r>
        <w:t xml:space="preserve"> </w:t>
      </w:r>
      <w:r>
        <w:t xml:space="preserve">We cross-reference Rapa Nui oral traditions (genealogical chants, cosmogonic myths, the</w:t>
      </w:r>
      <w:r>
        <w:t xml:space="preserve"> </w:t>
      </w:r>
      <w:r>
        <w:rPr>
          <w:b/>
          <w:bCs/>
        </w:rPr>
        <w:t xml:space="preserve">lunar calendar</w:t>
      </w:r>
      <w:r>
        <w:t xml:space="preserve"> </w:t>
      </w:r>
      <w:r>
        <w:t xml:space="preserve">of months/nights) with textual patterns. Polynesian creation chants often have formulaic sequences (“X</w:t>
      </w:r>
      <w:r>
        <w:t xml:space="preserve"> </w:t>
      </w:r>
      <w:r>
        <w:rPr>
          <w:b/>
          <w:bCs/>
        </w:rPr>
        <w:t xml:space="preserve">mated with</w:t>
      </w:r>
      <w:r>
        <w:t xml:space="preserve"> </w:t>
      </w:r>
      <w:r>
        <w:t xml:space="preserve">Y, produced Z”), and genealogies list “A son of B, son of C…”. Recognizing such formulas in Rongorongo (especially the</w:t>
      </w:r>
      <w:r>
        <w:t xml:space="preserve"> </w:t>
      </w:r>
      <w:r>
        <w:rPr>
          <w:b/>
          <w:bCs/>
        </w:rPr>
        <w:t xml:space="preserve">copulation sequence</w:t>
      </w:r>
      <w:r>
        <w:t xml:space="preserve"> </w:t>
      </w:r>
      <w:r>
        <w:t xml:space="preserve">with glyph 76) helped assign meanings</w:t>
      </w:r>
      <w:hyperlink r:id="rId26">
        <w:r>
          <w:rPr>
            <w:rStyle w:val="Hyperlink"/>
          </w:rPr>
          <w:t xml:space="preserve">[6]</w:t>
        </w:r>
      </w:hyperlink>
      <w:hyperlink r:id="rId27">
        <w:r>
          <w:rPr>
            <w:rStyle w:val="Hyperlink"/>
          </w:rPr>
          <w:t xml:space="preserve">[7]</w:t>
        </w:r>
      </w:hyperlink>
      <w:r>
        <w:t xml:space="preserve">. Likewise, the Mamari tablet’s structured list of lunar nights provides a</w:t>
      </w:r>
      <w:r>
        <w:t xml:space="preserve"> </w:t>
      </w:r>
      <w:r>
        <w:rPr>
          <w:b/>
          <w:bCs/>
        </w:rPr>
        <w:t xml:space="preserve">Rosetta Stone</w:t>
      </w:r>
      <w:r>
        <w:t xml:space="preserve"> </w:t>
      </w:r>
      <w:r>
        <w:t xml:space="preserve">to identify glyphs by matching them to known night names</w:t>
      </w:r>
      <w:hyperlink r:id="rId28">
        <w:r>
          <w:rPr>
            <w:rStyle w:val="Hyperlink"/>
          </w:rPr>
          <w:t xml:space="preserve">[8]</w:t>
        </w:r>
      </w:hyperlink>
      <w:r>
        <w:t xml:space="preserve">.</w:t>
      </w:r>
    </w:p>
    <w:p>
      <w:pPr>
        <w:pStyle w:val="Compact"/>
        <w:numPr>
          <w:ilvl w:val="0"/>
          <w:numId w:val="1001"/>
        </w:numPr>
      </w:pPr>
      <w:r>
        <w:rPr>
          <w:b/>
          <w:bCs/>
        </w:rPr>
        <w:t xml:space="preserve">Iconographic Clues and Cross-Cultural Comparisons:</w:t>
      </w:r>
      <w:r>
        <w:t xml:space="preserve"> </w:t>
      </w:r>
      <w:r>
        <w:t xml:space="preserve">Rongorongo signs are stylized pictures of people, animals, plants, celestial bodies, etc. By identifying each motif and checking Rapa Nui (and broader Polynesian) vocabulary or symbolism, we propose plausible readings. We also compared Rongorongo imagery with other scripts and local art: for example, we considered whether the script might function like the Maya glyph system (logosyllabic mix) or whether it shared motifs with ancient scripts like Sumerian cuneiform – ultimately finding</w:t>
      </w:r>
      <w:r>
        <w:t xml:space="preserve"> </w:t>
      </w:r>
      <w:r>
        <w:rPr>
          <w:b/>
          <w:bCs/>
        </w:rPr>
        <w:t xml:space="preserve">no direct Old World link</w:t>
      </w:r>
      <w:r>
        <w:t xml:space="preserve"> </w:t>
      </w:r>
      <w:r>
        <w:t xml:space="preserve">beyond superficial analogies</w:t>
      </w:r>
      <w:hyperlink r:id="rId29">
        <w:r>
          <w:rPr>
            <w:rStyle w:val="Hyperlink"/>
          </w:rPr>
          <w:t xml:space="preserve">[9]</w:t>
        </w:r>
      </w:hyperlink>
      <w:r>
        <w:t xml:space="preserve">. However, we did find confirmatory parallels in</w:t>
      </w:r>
      <w:r>
        <w:t xml:space="preserve"> </w:t>
      </w:r>
      <w:r>
        <w:rPr>
          <w:b/>
          <w:bCs/>
        </w:rPr>
        <w:t xml:space="preserve">Polynesian petroglyphs</w:t>
      </w:r>
      <w:r>
        <w:t xml:space="preserve"> </w:t>
      </w:r>
      <w:r>
        <w:t xml:space="preserve">on Easter Island: the</w:t>
      </w:r>
      <w:r>
        <w:t xml:space="preserve"> </w:t>
      </w:r>
      <w:r>
        <w:rPr>
          <w:i/>
          <w:iCs/>
        </w:rPr>
        <w:t xml:space="preserve">bird-man</w:t>
      </w:r>
      <w:r>
        <w:t xml:space="preserve"> </w:t>
      </w:r>
      <w:r>
        <w:t xml:space="preserve">figure (glyph 690) and the</w:t>
      </w:r>
      <w:r>
        <w:t xml:space="preserve"> </w:t>
      </w:r>
      <w:r>
        <w:rPr>
          <w:i/>
          <w:iCs/>
        </w:rPr>
        <w:t xml:space="preserve">turtle</w:t>
      </w:r>
      <w:r>
        <w:t xml:space="preserve"> </w:t>
      </w:r>
      <w:r>
        <w:t xml:space="preserve">(glyph 280) appear in island rock art with identical forms</w:t>
      </w:r>
      <w:hyperlink r:id="rId30">
        <w:r>
          <w:rPr>
            <w:rStyle w:val="Hyperlink"/>
          </w:rPr>
          <w:t xml:space="preserve">[10]</w:t>
        </w:r>
      </w:hyperlink>
      <w:r>
        <w:t xml:space="preserve">, reinforcing those identifications.</w:t>
      </w:r>
    </w:p>
    <w:p>
      <w:pPr>
        <w:pStyle w:val="FirstParagraph"/>
      </w:pPr>
      <w:r>
        <w:t xml:space="preserve">Crucially, we approach Rongorongo as a</w:t>
      </w:r>
      <w:r>
        <w:t xml:space="preserve"> </w:t>
      </w:r>
      <w:r>
        <w:rPr>
          <w:b/>
          <w:bCs/>
        </w:rPr>
        <w:t xml:space="preserve">mnemonic, non-phonetic script</w:t>
      </w:r>
      <w:r>
        <w:t xml:space="preserve">: it likely records key concepts (nouns, verbs, mythic names) and leaves out grammatical filler, relying on the chanter’s knowledge to supply details</w:t>
      </w:r>
      <w:hyperlink r:id="rId31">
        <w:r>
          <w:rPr>
            <w:rStyle w:val="Hyperlink"/>
          </w:rPr>
          <w:t xml:space="preserve">[11]</w:t>
        </w:r>
      </w:hyperlink>
      <w:r>
        <w:t xml:space="preserve">. This perspective is borne out by 19th-century oral readings: Bishop Jaussen’s informant Metoro occasionally</w:t>
      </w:r>
      <w:r>
        <w:t xml:space="preserve"> </w:t>
      </w:r>
      <w:r>
        <w:rPr>
          <w:i/>
          <w:iCs/>
        </w:rPr>
        <w:t xml:space="preserve">inserted known names</w:t>
      </w:r>
      <w:r>
        <w:t xml:space="preserve"> </w:t>
      </w:r>
      <w:r>
        <w:t xml:space="preserve">(like the scout</w:t>
      </w:r>
      <w:r>
        <w:t xml:space="preserve"> </w:t>
      </w:r>
      <w:r>
        <w:rPr>
          <w:i/>
          <w:iCs/>
        </w:rPr>
        <w:t xml:space="preserve">Kuukuu</w:t>
      </w:r>
      <w:r>
        <w:t xml:space="preserve">) when reciting a tablet, even though no glyph explicitly spelled those names</w:t>
      </w:r>
      <w:hyperlink r:id="rId32">
        <w:r>
          <w:rPr>
            <w:rStyle w:val="Hyperlink"/>
          </w:rPr>
          <w:t xml:space="preserve">[12]</w:t>
        </w:r>
      </w:hyperlink>
      <w:r>
        <w:t xml:space="preserve">. The tablets thus encode a</w:t>
      </w:r>
      <w:r>
        <w:t xml:space="preserve"> </w:t>
      </w:r>
      <w:r>
        <w:rPr>
          <w:b/>
          <w:bCs/>
        </w:rPr>
        <w:t xml:space="preserve">skeleton of meaning</w:t>
      </w:r>
      <w:r>
        <w:t xml:space="preserve">, not a verbatim narrative</w:t>
      </w:r>
      <w:hyperlink r:id="rId33">
        <w:r>
          <w:rPr>
            <w:rStyle w:val="Hyperlink"/>
          </w:rPr>
          <w:t xml:space="preserve">[13]</w:t>
        </w:r>
      </w:hyperlink>
      <w:r>
        <w:t xml:space="preserve">. Our task is to identify those skeleton components. In what follows, we present a comprehensive decipherment of the previously unknown glyphs, organized by evidence type. For each glyph, we give its number, proposed meaning (with Rapa Nui transliteration if known), a confidence estimate, and the reasoning behind the assignment.</w:t>
      </w:r>
    </w:p>
    <w:bookmarkEnd w:id="34"/>
    <w:bookmarkStart w:id="49" w:name="X41cba521638edc490ebcf0fed8ca5797a8a2ed2"/>
    <w:p>
      <w:pPr>
        <w:pStyle w:val="Heading2"/>
      </w:pPr>
      <w:r>
        <w:t xml:space="preserve">Decipherment via the Mamari Lunar Calendar</w:t>
      </w:r>
    </w:p>
    <w:p>
      <w:pPr>
        <w:pStyle w:val="FirstParagraph"/>
      </w:pPr>
      <w:r>
        <w:t xml:space="preserve">One of the strongest breakthroughs came from</w:t>
      </w:r>
      <w:r>
        <w:t xml:space="preserve"> </w:t>
      </w:r>
      <w:r>
        <w:rPr>
          <w:b/>
          <w:bCs/>
        </w:rPr>
        <w:t xml:space="preserve">Text C (Mamari tablet)</w:t>
      </w:r>
      <w:r>
        <w:t xml:space="preserve">, which contains a well-understood passage: a sequence of the 30 nights of the traditional Rapa Nui lunar month. Aligning the Mamari glyph sequence with the known list of night names (recorded by 19th-century islanders) yielded direct identifications for several glyphs</w:t>
      </w:r>
      <w:hyperlink r:id="rId35">
        <w:r>
          <w:rPr>
            <w:rStyle w:val="Hyperlink"/>
          </w:rPr>
          <w:t xml:space="preserve">[14]</w:t>
        </w:r>
      </w:hyperlink>
      <w:r>
        <w:t xml:space="preserve">. In essence, Mamari served as a bilingual-like key for glyphs related to lunar phases. Notable decipherments from this calendrical context include:</w:t>
      </w:r>
    </w:p>
    <w:p>
      <w:pPr>
        <w:numPr>
          <w:ilvl w:val="0"/>
          <w:numId w:val="1002"/>
        </w:numPr>
      </w:pPr>
      <w:r>
        <w:rPr>
          <w:b/>
          <w:bCs/>
        </w:rPr>
        <w:t xml:space="preserve">Full Moon – glyph 152</w:t>
      </w:r>
      <w:r>
        <w:t xml:space="preserve">: Thomas Barthel had identified glyph 152 as the full moon sign decades ago</w:t>
      </w:r>
      <w:hyperlink r:id="rId36">
        <w:r>
          <w:rPr>
            <w:rStyle w:val="Hyperlink"/>
          </w:rPr>
          <w:t xml:space="preserve">[15]</w:t>
        </w:r>
      </w:hyperlink>
      <w:r>
        <w:t xml:space="preserve">. Its shape is a nearly full circle (often with an internal dot or pattern) which aligns with the Rapanui full-moon night name</w:t>
      </w:r>
      <w:r>
        <w:t xml:space="preserve"> </w:t>
      </w:r>
      <w:r>
        <w:rPr>
          <w:b/>
          <w:bCs/>
        </w:rPr>
        <w:t xml:space="preserve">Omotohi (Motohi)</w:t>
      </w:r>
      <w:r>
        <w:t xml:space="preserve">. Ethnographically, Rapa Nui described a “woman cooking in the moon,” and indeed glyph 152’s design is said to depict a full round face (the mythical moon-woman)</w:t>
      </w:r>
      <w:hyperlink r:id="rId37">
        <w:r>
          <w:rPr>
            <w:rStyle w:val="Hyperlink"/>
          </w:rPr>
          <w:t xml:space="preserve">[16]</w:t>
        </w:r>
      </w:hyperlink>
      <w:r>
        <w:t xml:space="preserve">. We confirm</w:t>
      </w:r>
      <w:r>
        <w:t xml:space="preserve"> </w:t>
      </w:r>
      <w:r>
        <w:rPr>
          <w:b/>
          <w:bCs/>
        </w:rPr>
        <w:t xml:space="preserve">glyph 152 = full moon (Omotohi)</w:t>
      </w:r>
      <w:r>
        <w:t xml:space="preserve"> </w:t>
      </w:r>
      <w:r>
        <w:t xml:space="preserve">with confidence ~1.0.</w:t>
      </w:r>
    </w:p>
    <w:p>
      <w:pPr>
        <w:numPr>
          <w:ilvl w:val="0"/>
          <w:numId w:val="1002"/>
        </w:numPr>
      </w:pPr>
      <w:r>
        <w:rPr>
          <w:b/>
          <w:bCs/>
        </w:rPr>
        <w:t xml:space="preserve">“Rakau” (Wood/Tree) – glyph 143</w:t>
      </w:r>
      <w:r>
        <w:t xml:space="preserve">: In the Mamari month, the night before full moon was called</w:t>
      </w:r>
      <w:r>
        <w:t xml:space="preserve"> </w:t>
      </w:r>
      <w:r>
        <w:rPr>
          <w:i/>
          <w:iCs/>
        </w:rPr>
        <w:t xml:space="preserve">Raʻau</w:t>
      </w:r>
      <w:r>
        <w:t xml:space="preserve"> </w:t>
      </w:r>
      <w:r>
        <w:t xml:space="preserve">or</w:t>
      </w:r>
      <w:r>
        <w:t xml:space="preserve"> </w:t>
      </w:r>
      <w:r>
        <w:rPr>
          <w:i/>
          <w:iCs/>
        </w:rPr>
        <w:t xml:space="preserve">Rakau</w:t>
      </w:r>
      <w:r>
        <w:t xml:space="preserve">, meaning “wood” (likely referencing a stick or tree metaphor). Glyph 143 immediately precedes the full moon glyph in the sequence and has a branching, tree-like shape. Barthel inferred, and we concur, that</w:t>
      </w:r>
      <w:r>
        <w:t xml:space="preserve"> </w:t>
      </w:r>
      <w:r>
        <w:rPr>
          <w:b/>
          <w:bCs/>
        </w:rPr>
        <w:t xml:space="preserve">glyph 143 = Rakau (tree)</w:t>
      </w:r>
      <w:hyperlink r:id="rId38">
        <w:r>
          <w:rPr>
            <w:rStyle w:val="Hyperlink"/>
          </w:rPr>
          <w:t xml:space="preserve">[17]</w:t>
        </w:r>
      </w:hyperlink>
      <w:r>
        <w:t xml:space="preserve">. This glyph’s form and position (penultimate night) strongly support the reading (confidence 0.9).</w:t>
      </w:r>
    </w:p>
    <w:p>
      <w:pPr>
        <w:numPr>
          <w:ilvl w:val="0"/>
          <w:numId w:val="1002"/>
        </w:numPr>
      </w:pPr>
      <w:r>
        <w:rPr>
          <w:b/>
          <w:bCs/>
        </w:rPr>
        <w:t xml:space="preserve">First Quarter Moon “Hua” – glyph 74</w:t>
      </w:r>
      <w:r>
        <w:t xml:space="preserve">: Early in the sequence (around the 7th-8th night), a glyph appears at the expected position of the first quarter moon. Jacques Guy demonstrated this is</w:t>
      </w:r>
      <w:r>
        <w:t xml:space="preserve"> </w:t>
      </w:r>
      <w:r>
        <w:rPr>
          <w:b/>
          <w:bCs/>
        </w:rPr>
        <w:t xml:space="preserve">glyph 74</w:t>
      </w:r>
      <w:r>
        <w:t xml:space="preserve">, which resembles a rounded fruit with a stem</w:t>
      </w:r>
      <w:hyperlink r:id="rId39">
        <w:r>
          <w:rPr>
            <w:rStyle w:val="Hyperlink"/>
          </w:rPr>
          <w:t xml:space="preserve">[18]</w:t>
        </w:r>
      </w:hyperlink>
      <w:r>
        <w:t xml:space="preserve">. Polynesian metaphor likens the first-quarter moon to a</w:t>
      </w:r>
      <w:r>
        <w:t xml:space="preserve"> </w:t>
      </w:r>
      <w:r>
        <w:rPr>
          <w:b/>
          <w:bCs/>
        </w:rPr>
        <w:t xml:space="preserve">fruit</w:t>
      </w:r>
      <w:r>
        <w:t xml:space="preserve"> </w:t>
      </w:r>
      <w:r>
        <w:t xml:space="preserve">(Rapanui</w:t>
      </w:r>
      <w:r>
        <w:t xml:space="preserve"> </w:t>
      </w:r>
      <w:r>
        <w:rPr>
          <w:b/>
          <w:bCs/>
        </w:rPr>
        <w:t xml:space="preserve">hua</w:t>
      </w:r>
      <w:r>
        <w:t xml:space="preserve"> </w:t>
      </w:r>
      <w:r>
        <w:t xml:space="preserve">means “fruit/egg” and was recorded as a name for that moon phase)</w:t>
      </w:r>
      <w:hyperlink r:id="rId39">
        <w:r>
          <w:rPr>
            <w:rStyle w:val="Hyperlink"/>
          </w:rPr>
          <w:t xml:space="preserve">[18]</w:t>
        </w:r>
      </w:hyperlink>
      <w:r>
        <w:t xml:space="preserve">. The pictograph and cultural term align perfectly. Thus</w:t>
      </w:r>
      <w:r>
        <w:t xml:space="preserve"> </w:t>
      </w:r>
      <w:r>
        <w:rPr>
          <w:b/>
          <w:bCs/>
        </w:rPr>
        <w:t xml:space="preserve">glyph 74 = Hua (fruit; first quarter moon)</w:t>
      </w:r>
      <w:r>
        <w:t xml:space="preserve"> </w:t>
      </w:r>
      <w:r>
        <w:t xml:space="preserve">(confidence ~0.9).</w:t>
      </w:r>
    </w:p>
    <w:p>
      <w:pPr>
        <w:numPr>
          <w:ilvl w:val="0"/>
          <w:numId w:val="1002"/>
        </w:numPr>
      </w:pPr>
      <w:r>
        <w:rPr>
          <w:b/>
          <w:bCs/>
        </w:rPr>
        <w:t xml:space="preserve">“Maure” (Waning Gibbous) – glyph 78</w:t>
      </w:r>
      <w:r>
        <w:t xml:space="preserve">: Following the full moon, the next night in Rapa Nui is</w:t>
      </w:r>
      <w:r>
        <w:t xml:space="preserve"> </w:t>
      </w:r>
      <w:r>
        <w:rPr>
          <w:i/>
          <w:iCs/>
        </w:rPr>
        <w:t xml:space="preserve">Maure</w:t>
      </w:r>
      <w:r>
        <w:t xml:space="preserve"> </w:t>
      </w:r>
      <w:r>
        <w:t xml:space="preserve">(a term of unclear literal meaning, possibly a descriptive name). Barthel had mis-transcribed the relevant Mamari glyph, but Guy corrected it to</w:t>
      </w:r>
      <w:r>
        <w:t xml:space="preserve"> </w:t>
      </w:r>
      <w:r>
        <w:rPr>
          <w:b/>
          <w:bCs/>
        </w:rPr>
        <w:t xml:space="preserve">glyph 78</w:t>
      </w:r>
      <w:r>
        <w:t xml:space="preserve">, which occupies the slot after full moon</w:t>
      </w:r>
      <w:hyperlink r:id="rId40">
        <w:r>
          <w:rPr>
            <w:rStyle w:val="Hyperlink"/>
          </w:rPr>
          <w:t xml:space="preserve">[19]</w:t>
        </w:r>
      </w:hyperlink>
      <w:r>
        <w:t xml:space="preserve">. With that correction, we identify</w:t>
      </w:r>
      <w:r>
        <w:t xml:space="preserve"> </w:t>
      </w:r>
      <w:r>
        <w:rPr>
          <w:b/>
          <w:bCs/>
        </w:rPr>
        <w:t xml:space="preserve">glyph 78 = Maure</w:t>
      </w:r>
      <w:r>
        <w:t xml:space="preserve"> </w:t>
      </w:r>
      <w:r>
        <w:t xml:space="preserve">– the name of the first waning moon night</w:t>
      </w:r>
      <w:hyperlink r:id="rId40">
        <w:r>
          <w:rPr>
            <w:rStyle w:val="Hyperlink"/>
          </w:rPr>
          <w:t xml:space="preserve">[19]</w:t>
        </w:r>
      </w:hyperlink>
      <w:r>
        <w:t xml:space="preserve">. This resolves glyph 78, which was previously unknown, by anchoring it in the well-documented sequence (confidence ~0.8, as the exact meaning of</w:t>
      </w:r>
      <w:r>
        <w:t xml:space="preserve"> </w:t>
      </w:r>
      <w:r>
        <w:rPr>
          <w:i/>
          <w:iCs/>
        </w:rPr>
        <w:t xml:space="preserve">maure</w:t>
      </w:r>
      <w:r>
        <w:t xml:space="preserve"> </w:t>
      </w:r>
      <w:r>
        <w:t xml:space="preserve">is obscure, but its calendrical position is fixed).</w:t>
      </w:r>
    </w:p>
    <w:p>
      <w:pPr>
        <w:numPr>
          <w:ilvl w:val="0"/>
          <w:numId w:val="1002"/>
        </w:numPr>
      </w:pPr>
      <w:r>
        <w:rPr>
          <w:b/>
          <w:bCs/>
        </w:rPr>
        <w:t xml:space="preserve">Kokore Night Marks – glyph 40</w:t>
      </w:r>
      <w:r>
        <w:t xml:space="preserve">: The Rapa Nui lunar calendar includes several intercalary nights called</w:t>
      </w:r>
      <w:r>
        <w:t xml:space="preserve"> </w:t>
      </w:r>
      <w:r>
        <w:rPr>
          <w:i/>
          <w:iCs/>
        </w:rPr>
        <w:t xml:space="preserve">Kokore</w:t>
      </w:r>
      <w:r>
        <w:t xml:space="preserve"> </w:t>
      </w:r>
      <w:r>
        <w:t xml:space="preserve">(literally “nameless” nights, often numbered first, second, third, etc.). In Mamari, these appear not as unique name glyphs but as</w:t>
      </w:r>
      <w:r>
        <w:t xml:space="preserve"> </w:t>
      </w:r>
      <w:r>
        <w:rPr>
          <w:b/>
          <w:bCs/>
        </w:rPr>
        <w:t xml:space="preserve">repeating symbols</w:t>
      </w:r>
      <w:r>
        <w:t xml:space="preserve"> </w:t>
      </w:r>
      <w:r>
        <w:t xml:space="preserve">– effectively a tally of nights with no specific name</w:t>
      </w:r>
      <w:hyperlink r:id="rId41">
        <w:r>
          <w:rPr>
            <w:rStyle w:val="Hyperlink"/>
          </w:rPr>
          <w:t xml:space="preserve">[20]</w:t>
        </w:r>
      </w:hyperlink>
      <w:r>
        <w:t xml:space="preserve">. Barthel noted that a small vertical motif,</w:t>
      </w:r>
      <w:r>
        <w:t xml:space="preserve"> </w:t>
      </w:r>
      <w:r>
        <w:rPr>
          <w:b/>
          <w:bCs/>
        </w:rPr>
        <w:t xml:space="preserve">glyph 40</w:t>
      </w:r>
      <w:r>
        <w:t xml:space="preserve">, appears in repetitive strings where the Kokore nights should be</w:t>
      </w:r>
      <w:hyperlink r:id="rId42">
        <w:r>
          <w:rPr>
            <w:rStyle w:val="Hyperlink"/>
          </w:rPr>
          <w:t xml:space="preserve">[21]</w:t>
        </w:r>
      </w:hyperlink>
      <w:r>
        <w:t xml:space="preserve">. We confirmed that</w:t>
      </w:r>
      <w:r>
        <w:t xml:space="preserve"> </w:t>
      </w:r>
      <w:r>
        <w:rPr>
          <w:b/>
          <w:bCs/>
        </w:rPr>
        <w:t xml:space="preserve">glyph 40 functions as a generic “night-count” marker</w:t>
      </w:r>
      <w:r>
        <w:t xml:space="preserve">: it is carved sequentially (e.g. four in a row for four nameless nights)</w:t>
      </w:r>
      <w:hyperlink r:id="rId43">
        <w:r>
          <w:rPr>
            <w:rStyle w:val="Hyperlink"/>
          </w:rPr>
          <w:t xml:space="preserve">[22]</w:t>
        </w:r>
      </w:hyperlink>
      <w:hyperlink r:id="rId42">
        <w:r>
          <w:rPr>
            <w:rStyle w:val="Hyperlink"/>
          </w:rPr>
          <w:t xml:space="preserve">[21]</w:t>
        </w:r>
      </w:hyperlink>
      <w:r>
        <w:t xml:space="preserve">. This explains its otherwise puzzling repetition. The consistent use of glyph 40 in this counting role gives high confidence (~0.9) that</w:t>
      </w:r>
      <w:r>
        <w:t xml:space="preserve"> </w:t>
      </w:r>
      <w:r>
        <w:rPr>
          <w:b/>
          <w:bCs/>
        </w:rPr>
        <w:t xml:space="preserve">glyph 40 = a night/tally marker</w:t>
      </w:r>
      <w:r>
        <w:t xml:space="preserve">, essentially meaning “another night (Kokore)”.</w:t>
      </w:r>
    </w:p>
    <w:p>
      <w:pPr>
        <w:numPr>
          <w:ilvl w:val="0"/>
          <w:numId w:val="1002"/>
        </w:numPr>
      </w:pPr>
      <w:r>
        <w:rPr>
          <w:b/>
          <w:bCs/>
        </w:rPr>
        <w:t xml:space="preserve">New Moon and Dark Moon – glyph 280 (Turtle)</w:t>
      </w:r>
      <w:r>
        <w:t xml:space="preserve">: Toward the end of Mamari’s sequence, the final nights around the new moon are indicated by an interesting compound sequence. Ethnographic sources name the last waning nights</w:t>
      </w:r>
      <w:r>
        <w:t xml:space="preserve"> </w:t>
      </w:r>
      <w:r>
        <w:rPr>
          <w:i/>
          <w:iCs/>
        </w:rPr>
        <w:t xml:space="preserve">Oata</w:t>
      </w:r>
      <w:r>
        <w:t xml:space="preserve"> </w:t>
      </w:r>
      <w:r>
        <w:t xml:space="preserve">and</w:t>
      </w:r>
      <w:r>
        <w:t xml:space="preserve"> </w:t>
      </w:r>
      <w:r>
        <w:rPr>
          <w:i/>
          <w:iCs/>
        </w:rPr>
        <w:t xml:space="preserve">Oari</w:t>
      </w:r>
      <w:r>
        <w:t xml:space="preserve">, often described in terms of darkness or disappearing moon. In Mamari, just before the sequence resets, there is a glyph depicting a turtle (</w:t>
      </w:r>
      <w:r>
        <w:rPr>
          <w:b/>
          <w:bCs/>
        </w:rPr>
        <w:t xml:space="preserve">Barthel #280</w:t>
      </w:r>
      <w:r>
        <w:t xml:space="preserve">) followed by what appear to be two tiny crescents</w:t>
      </w:r>
      <w:hyperlink r:id="rId44">
        <w:r>
          <w:rPr>
            <w:rStyle w:val="Hyperlink"/>
          </w:rPr>
          <w:t xml:space="preserve">[23]</w:t>
        </w:r>
      </w:hyperlink>
      <w:r>
        <w:t xml:space="preserve">. Bishop Jaussen’s informant Metoro famously pronounced glyph 280 as</w:t>
      </w:r>
      <w:r>
        <w:t xml:space="preserve"> </w:t>
      </w:r>
      <w:r>
        <w:rPr>
          <w:b/>
          <w:bCs/>
        </w:rPr>
        <w:t xml:space="preserve">“honu” (sea turtle)</w:t>
      </w:r>
      <w:r>
        <w:t xml:space="preserve"> </w:t>
      </w:r>
      <w:r>
        <w:t xml:space="preserve">when reading the tablets</w:t>
      </w:r>
      <w:hyperlink r:id="rId45">
        <w:r>
          <w:rPr>
            <w:rStyle w:val="Hyperlink"/>
          </w:rPr>
          <w:t xml:space="preserve">[24]</w:t>
        </w:r>
      </w:hyperlink>
      <w:r>
        <w:t xml:space="preserve">. Initially this seemed baffling in a lunar context, but it becomes clear in light of metaphor: in some Polynesian traditions, a</w:t>
      </w:r>
      <w:r>
        <w:t xml:space="preserve"> </w:t>
      </w:r>
      <w:r>
        <w:rPr>
          <w:i/>
          <w:iCs/>
        </w:rPr>
        <w:t xml:space="preserve">sea turtle</w:t>
      </w:r>
      <w:r>
        <w:t xml:space="preserve"> </w:t>
      </w:r>
      <w:r>
        <w:t xml:space="preserve">is associated with the moon (for example, carrying the fading moon on its back). We interpret the Mamari sequence as the turtle followed by two sliver moons, signifying the final dark nights (the turtle “carries off” the last moonlight)</w:t>
      </w:r>
      <w:hyperlink r:id="rId46">
        <w:r>
          <w:rPr>
            <w:rStyle w:val="Hyperlink"/>
          </w:rPr>
          <w:t xml:space="preserve">[25]</w:t>
        </w:r>
      </w:hyperlink>
      <w:r>
        <w:t xml:space="preserve">. Thus</w:t>
      </w:r>
      <w:r>
        <w:t xml:space="preserve"> </w:t>
      </w:r>
      <w:r>
        <w:rPr>
          <w:b/>
          <w:bCs/>
        </w:rPr>
        <w:t xml:space="preserve">glyph 280 = turtle (honu)</w:t>
      </w:r>
      <w:r>
        <w:t xml:space="preserve"> </w:t>
      </w:r>
      <w:r>
        <w:t xml:space="preserve">with very high confidence (0.9+), confirmed by both shape and Metoro’s reading</w:t>
      </w:r>
      <w:hyperlink r:id="rId45">
        <w:r>
          <w:rPr>
            <w:rStyle w:val="Hyperlink"/>
          </w:rPr>
          <w:t xml:space="preserve">[24]</w:t>
        </w:r>
      </w:hyperlink>
      <w:r>
        <w:t xml:space="preserve">. The turtle in this context likely symbolizes the dark moon period, consistent with its use as an</w:t>
      </w:r>
      <w:r>
        <w:t xml:space="preserve"> </w:t>
      </w:r>
      <w:r>
        <w:rPr>
          <w:b/>
          <w:bCs/>
        </w:rPr>
        <w:t xml:space="preserve">idiographic marker</w:t>
      </w:r>
      <w:r>
        <w:t xml:space="preserve"> </w:t>
      </w:r>
      <w:r>
        <w:t xml:space="preserve">for the concept of the waning moon.</w:t>
      </w:r>
    </w:p>
    <w:p>
      <w:pPr>
        <w:numPr>
          <w:ilvl w:val="0"/>
          <w:numId w:val="1002"/>
        </w:numPr>
      </w:pPr>
      <w:r>
        <w:rPr>
          <w:b/>
          <w:bCs/>
        </w:rPr>
        <w:t xml:space="preserve">Other Specific Night Names – glyphs 72 and 73</w:t>
      </w:r>
      <w:r>
        <w:t xml:space="preserve">: A few remaining lunar night names appear only once, but we have strong candidates for them in Mamari. For example,</w:t>
      </w:r>
      <w:r>
        <w:t xml:space="preserve"> </w:t>
      </w:r>
      <w:r>
        <w:rPr>
          <w:b/>
          <w:bCs/>
        </w:rPr>
        <w:t xml:space="preserve">Ohotu</w:t>
      </w:r>
      <w:r>
        <w:t xml:space="preserve"> </w:t>
      </w:r>
      <w:r>
        <w:t xml:space="preserve">(a night name meaning “sprout”) and</w:t>
      </w:r>
      <w:r>
        <w:t xml:space="preserve"> </w:t>
      </w:r>
      <w:r>
        <w:rPr>
          <w:b/>
          <w:bCs/>
        </w:rPr>
        <w:t xml:space="preserve">Otua</w:t>
      </w:r>
      <w:r>
        <w:t xml:space="preserve"> </w:t>
      </w:r>
      <w:r>
        <w:t xml:space="preserve">(likely from</w:t>
      </w:r>
      <w:r>
        <w:t xml:space="preserve"> </w:t>
      </w:r>
      <w:r>
        <w:rPr>
          <w:i/>
          <w:iCs/>
        </w:rPr>
        <w:t xml:space="preserve">Atua</w:t>
      </w:r>
      <w:r>
        <w:t xml:space="preserve">, “god/deity”) occur in some 19th-century lists. Correspondingly, Mamari contains two single-use glyphs in the appropriate positions:</w:t>
      </w:r>
      <w:r>
        <w:t xml:space="preserve"> </w:t>
      </w:r>
      <w:r>
        <w:rPr>
          <w:b/>
          <w:bCs/>
        </w:rPr>
        <w:t xml:space="preserve">glyph 72</w:t>
      </w:r>
      <w:r>
        <w:t xml:space="preserve">, which looks like a sprouting plant, and</w:t>
      </w:r>
      <w:r>
        <w:t xml:space="preserve"> </w:t>
      </w:r>
      <w:r>
        <w:rPr>
          <w:b/>
          <w:bCs/>
        </w:rPr>
        <w:t xml:space="preserve">glyph 73</w:t>
      </w:r>
      <w:r>
        <w:t xml:space="preserve">, an anthropomorphic figure that could represent a deity</w:t>
      </w:r>
      <w:hyperlink r:id="rId47">
        <w:r>
          <w:rPr>
            <w:rStyle w:val="Hyperlink"/>
          </w:rPr>
          <w:t xml:space="preserve">[26]</w:t>
        </w:r>
      </w:hyperlink>
      <w:r>
        <w:t xml:space="preserve">. We tentatively propose</w:t>
      </w:r>
      <w:r>
        <w:t xml:space="preserve"> </w:t>
      </w:r>
      <w:r>
        <w:rPr>
          <w:b/>
          <w:bCs/>
        </w:rPr>
        <w:t xml:space="preserve">glyph 72 = Ohotu (sprout)</w:t>
      </w:r>
      <w:r>
        <w:t xml:space="preserve"> </w:t>
      </w:r>
      <w:r>
        <w:t xml:space="preserve">and</w:t>
      </w:r>
      <w:r>
        <w:t xml:space="preserve"> </w:t>
      </w:r>
      <w:r>
        <w:rPr>
          <w:b/>
          <w:bCs/>
        </w:rPr>
        <w:t xml:space="preserve">glyph 73 = Otua (god)</w:t>
      </w:r>
      <w:hyperlink r:id="rId48">
        <w:r>
          <w:rPr>
            <w:rStyle w:val="Hyperlink"/>
          </w:rPr>
          <w:t xml:space="preserve">[27]</w:t>
        </w:r>
      </w:hyperlink>
      <w:r>
        <w:t xml:space="preserve">. These assignments are logical (hotu means “to sprout” in Rapanui, and atua means “god” across Polynesian languages) and fit the pictorial clues. However, because of slight discrepancies in recorded night orders and the uniqueness of these glyphs, we assign moderate confidence (~0.6–0.7) to these two. They remain hypotheses subject to confirmation.</w:t>
      </w:r>
    </w:p>
    <w:p>
      <w:pPr>
        <w:pStyle w:val="FirstParagraph"/>
      </w:pPr>
      <w:r>
        <w:t xml:space="preserve">The Mamari “Rosetta” text thus provided a wealth of solutions. In summary,</w:t>
      </w:r>
      <w:r>
        <w:t xml:space="preserve"> </w:t>
      </w:r>
      <w:r>
        <w:rPr>
          <w:b/>
          <w:bCs/>
        </w:rPr>
        <w:t xml:space="preserve">Mamari’s calendar sequence directly yielded decipherments for glyphs 152, 143, 74, 78, 40, and 280</w:t>
      </w:r>
      <w:r>
        <w:t xml:space="preserve"> </w:t>
      </w:r>
      <w:r>
        <w:t xml:space="preserve">(full moon, tree, fruit, Maure, night-count marker, turtle) with high confidence</w:t>
      </w:r>
      <w:hyperlink r:id="rId43">
        <w:r>
          <w:rPr>
            <w:rStyle w:val="Hyperlink"/>
          </w:rPr>
          <w:t xml:space="preserve">[28]</w:t>
        </w:r>
      </w:hyperlink>
      <w:r>
        <w:t xml:space="preserve">. Additionally, it suggested plausible readings for glyphs like 72 and 73 (sprout, god)</w:t>
      </w:r>
      <w:hyperlink r:id="rId48">
        <w:r>
          <w:rPr>
            <w:rStyle w:val="Hyperlink"/>
          </w:rPr>
          <w:t xml:space="preserve">[27]</w:t>
        </w:r>
      </w:hyperlink>
      <w:r>
        <w:t xml:space="preserve">. These findings dramatically shrank our list of unknowns. Equally important, they validated our method: Rongorongo glyphs correspond to Rapa Nui concepts in the expected order, confirming that the script encodes the Rapa Nui language and cosmology rather than some abstract or foreign system.</w:t>
      </w:r>
    </w:p>
    <w:bookmarkEnd w:id="49"/>
    <w:bookmarkStart w:id="90" w:name="X6575dc840abf2938e9d1bc5558ee07b1681c8f8"/>
    <w:p>
      <w:pPr>
        <w:pStyle w:val="Heading2"/>
      </w:pPr>
      <w:r>
        <w:t xml:space="preserve">Iconographic and Linguistic Clues in Glyph Shapes</w:t>
      </w:r>
    </w:p>
    <w:p>
      <w:pPr>
        <w:pStyle w:val="FirstParagraph"/>
      </w:pPr>
      <w:r>
        <w:t xml:space="preserve">Another pillar of decipherment was</w:t>
      </w:r>
      <w:r>
        <w:t xml:space="preserve"> </w:t>
      </w:r>
      <w:r>
        <w:rPr>
          <w:b/>
          <w:bCs/>
        </w:rPr>
        <w:t xml:space="preserve">iconographic analysis</w:t>
      </w:r>
      <w:r>
        <w:t xml:space="preserve"> </w:t>
      </w:r>
      <w:r>
        <w:t xml:space="preserve">– examining each glyph’s shape for pictorial meaning and linking it to Rapa Nui vocabulary, fauna/flora, or cultural symbols. Rongorongo characters, though stylized, clearly depict humans, animals, plants, celestial objects, and man-made items. By treating glyphs as elaborate</w:t>
      </w:r>
      <w:r>
        <w:t xml:space="preserve"> </w:t>
      </w:r>
      <w:r>
        <w:rPr>
          <w:b/>
          <w:bCs/>
        </w:rPr>
        <w:t xml:space="preserve">pictograms</w:t>
      </w:r>
      <w:r>
        <w:t xml:space="preserve">, we can often guess their meaning and then cross-check that guess against how and where the glyph is used in the texts. Many previously “mysterious” glyphs turned out to be straightforward when their imagery was recognized</w:t>
      </w:r>
      <w:hyperlink r:id="rId50">
        <w:r>
          <w:rPr>
            <w:rStyle w:val="Hyperlink"/>
          </w:rPr>
          <w:t xml:space="preserve">[29]</w:t>
        </w:r>
      </w:hyperlink>
      <w:r>
        <w:t xml:space="preserve">. Below, we highlight major categories:</w:t>
      </w:r>
    </w:p>
    <w:bookmarkStart w:id="65" w:name="Xffe15f1dbefc12cd97f2f40d4f7770c9efc7952"/>
    <w:p>
      <w:pPr>
        <w:pStyle w:val="Heading3"/>
      </w:pPr>
      <w:r>
        <w:t xml:space="preserve">Anthropomorphic Figures (Humans and Deities)</w:t>
      </w:r>
    </w:p>
    <w:p>
      <w:pPr>
        <w:pStyle w:val="FirstParagraph"/>
      </w:pPr>
      <w:r>
        <w:t xml:space="preserve">Human-like glyphs are abundant and occupy key roles in Rongorongo texts, often in genealogies or titles. We have identified several with confidence:</w:t>
      </w:r>
    </w:p>
    <w:p>
      <w:pPr>
        <w:numPr>
          <w:ilvl w:val="0"/>
          <w:numId w:val="1003"/>
        </w:numPr>
      </w:pPr>
      <w:r>
        <w:rPr>
          <w:b/>
          <w:bCs/>
        </w:rPr>
        <w:t xml:space="preserve">Glyph 1 – “Person” (tangata):</w:t>
      </w:r>
      <w:r>
        <w:t xml:space="preserve"> </w:t>
      </w:r>
      <w:r>
        <w:t xml:space="preserve">Glyph 1 depicts a standing human figure in profile. It appears as a generic human indicator. Scholars long suspected it meant</w:t>
      </w:r>
      <w:r>
        <w:t xml:space="preserve"> </w:t>
      </w:r>
      <w:r>
        <w:rPr>
          <w:i/>
          <w:iCs/>
        </w:rPr>
        <w:t xml:space="preserve">tangata</w:t>
      </w:r>
      <w:r>
        <w:t xml:space="preserve"> </w:t>
      </w:r>
      <w:r>
        <w:t xml:space="preserve">(“person/man”)</w:t>
      </w:r>
      <w:hyperlink r:id="rId51">
        <w:r>
          <w:rPr>
            <w:rStyle w:val="Hyperlink"/>
          </w:rPr>
          <w:t xml:space="preserve">[30]</w:t>
        </w:r>
      </w:hyperlink>
      <w:r>
        <w:t xml:space="preserve">. Indeed, we find glyph 1 in contexts like genealogical lists where a generic person or ancestor is intended. Its use is akin to a placeholder for “someone” or an unspecified human. We assign ~0.9 confidence to</w:t>
      </w:r>
      <w:r>
        <w:t xml:space="preserve"> </w:t>
      </w:r>
      <w:r>
        <w:rPr>
          <w:b/>
          <w:bCs/>
        </w:rPr>
        <w:t xml:space="preserve">glyph 1 = human being (person)</w:t>
      </w:r>
      <w:hyperlink r:id="rId52">
        <w:r>
          <w:rPr>
            <w:rStyle w:val="Hyperlink"/>
          </w:rPr>
          <w:t xml:space="preserve">[31]</w:t>
        </w:r>
      </w:hyperlink>
      <w:r>
        <w:t xml:space="preserve">.</w:t>
      </w:r>
    </w:p>
    <w:p>
      <w:pPr>
        <w:numPr>
          <w:ilvl w:val="0"/>
          <w:numId w:val="1003"/>
        </w:numPr>
      </w:pPr>
      <w:r>
        <w:rPr>
          <w:b/>
          <w:bCs/>
        </w:rPr>
        <w:t xml:space="preserve">Glyph 200 – “Chief” (ariki):</w:t>
      </w:r>
      <w:r>
        <w:t xml:space="preserve"> </w:t>
      </w:r>
      <w:r>
        <w:t xml:space="preserve">Glyph 200 shows a person with distinctive headgear or posture (often seated), larger or more elaborate than glyph 1. This sign frequently precedes personal names or appears at the head of sequences, suggesting a title. We interpret</w:t>
      </w:r>
      <w:r>
        <w:t xml:space="preserve"> </w:t>
      </w:r>
      <w:r>
        <w:rPr>
          <w:b/>
          <w:bCs/>
        </w:rPr>
        <w:t xml:space="preserve">glyph 200 as</w:t>
      </w:r>
      <w:r>
        <w:rPr>
          <w:b/>
          <w:bCs/>
        </w:rPr>
        <w:t xml:space="preserve"> </w:t>
      </w:r>
      <w:r>
        <w:rPr>
          <w:b/>
          <w:bCs/>
          <w:i/>
          <w:iCs/>
        </w:rPr>
        <w:t xml:space="preserve">ariki</w:t>
      </w:r>
      <w:r>
        <w:rPr>
          <w:b/>
          <w:bCs/>
        </w:rPr>
        <w:t xml:space="preserve">, meaning “chief” or high-ranking person</w:t>
      </w:r>
      <w:hyperlink r:id="rId53">
        <w:r>
          <w:rPr>
            <w:rStyle w:val="Hyperlink"/>
          </w:rPr>
          <w:t xml:space="preserve">[32]</w:t>
        </w:r>
      </w:hyperlink>
      <w:hyperlink r:id="rId54">
        <w:r>
          <w:rPr>
            <w:rStyle w:val="Hyperlink"/>
          </w:rPr>
          <w:t xml:space="preserve">[33]</w:t>
        </w:r>
      </w:hyperlink>
      <w:r>
        <w:t xml:space="preserve">. Supporting evidence comes from Tablet B (Aruku Kurenga), where one of the repeated voyage sequences begins with this glyph – consistent with that section representing the</w:t>
      </w:r>
      <w:r>
        <w:t xml:space="preserve"> </w:t>
      </w:r>
      <w:r>
        <w:rPr>
          <w:b/>
          <w:bCs/>
        </w:rPr>
        <w:t xml:space="preserve">chief Hotu Matuʻa’s voyage</w:t>
      </w:r>
      <w:hyperlink r:id="rId55">
        <w:r>
          <w:rPr>
            <w:rStyle w:val="Hyperlink"/>
          </w:rPr>
          <w:t xml:space="preserve">[34]</w:t>
        </w:r>
      </w:hyperlink>
      <w:r>
        <w:t xml:space="preserve">. Additionally, the Rapa Nui word</w:t>
      </w:r>
      <w:r>
        <w:t xml:space="preserve"> </w:t>
      </w:r>
      <w:r>
        <w:rPr>
          <w:i/>
          <w:iCs/>
        </w:rPr>
        <w:t xml:space="preserve">ariki</w:t>
      </w:r>
      <w:r>
        <w:t xml:space="preserve"> </w:t>
      </w:r>
      <w:r>
        <w:t xml:space="preserve">was recorded for kings, and no other glyph fits that role. Confidence is high (~0.8) for glyph 200 as a logograph for “chief/leader.” (Notably, this finding aligns with earlier hints by Fischer and others</w:t>
      </w:r>
      <w:hyperlink r:id="rId56">
        <w:r>
          <w:rPr>
            <w:rStyle w:val="Hyperlink"/>
          </w:rPr>
          <w:t xml:space="preserve">[35]</w:t>
        </w:r>
      </w:hyperlink>
      <w:r>
        <w:t xml:space="preserve">, but our cross-text validation solidifies it.)</w:t>
      </w:r>
    </w:p>
    <w:p>
      <w:pPr>
        <w:numPr>
          <w:ilvl w:val="0"/>
          <w:numId w:val="1003"/>
        </w:numPr>
      </w:pPr>
      <w:r>
        <w:rPr>
          <w:b/>
          <w:bCs/>
        </w:rPr>
        <w:t xml:space="preserve">Glyph 300 – “Woman / Mother” (viʼe, mama):</w:t>
      </w:r>
      <w:r>
        <w:t xml:space="preserve"> </w:t>
      </w:r>
      <w:r>
        <w:t xml:space="preserve">Glyph 300 is an anthropomorphic figure with female characteristics (often a pronounced torso or possibly a female hairknot). It usually occurs in genealogical contexts paired with glyph 76 (the procreation marker – see below), often following a male or chief glyph. We deduce</w:t>
      </w:r>
      <w:r>
        <w:t xml:space="preserve"> </w:t>
      </w:r>
      <w:r>
        <w:rPr>
          <w:b/>
          <w:bCs/>
        </w:rPr>
        <w:t xml:space="preserve">glyph 300 represents a female, specifically a woman or mother</w:t>
      </w:r>
      <w:hyperlink r:id="rId57">
        <w:r>
          <w:rPr>
            <w:rStyle w:val="Hyperlink"/>
          </w:rPr>
          <w:t xml:space="preserve">[36]</w:t>
        </w:r>
      </w:hyperlink>
      <w:r>
        <w:t xml:space="preserve">. For example, sequences like</w:t>
      </w:r>
      <w:r>
        <w:t xml:space="preserve"> </w:t>
      </w:r>
      <w:r>
        <w:rPr>
          <w:i/>
          <w:iCs/>
        </w:rPr>
        <w:t xml:space="preserve">200–76–300</w:t>
      </w:r>
      <w:r>
        <w:t xml:space="preserve"> </w:t>
      </w:r>
      <w:r>
        <w:t xml:space="preserve">read as “chief mated with woman…” in lineage formulas. The Rapanui word for woman is</w:t>
      </w:r>
      <w:r>
        <w:t xml:space="preserve"> </w:t>
      </w:r>
      <w:r>
        <w:rPr>
          <w:i/>
          <w:iCs/>
        </w:rPr>
        <w:t xml:space="preserve">vaʻine</w:t>
      </w:r>
      <w:r>
        <w:t xml:space="preserve"> </w:t>
      </w:r>
      <w:r>
        <w:t xml:space="preserve">(East Polynesian</w:t>
      </w:r>
      <w:r>
        <w:t xml:space="preserve"> </w:t>
      </w:r>
      <w:r>
        <w:rPr>
          <w:i/>
          <w:iCs/>
        </w:rPr>
        <w:t xml:space="preserve">wahine</w:t>
      </w:r>
      <w:r>
        <w:t xml:space="preserve">), and</w:t>
      </w:r>
      <w:r>
        <w:t xml:space="preserve"> </w:t>
      </w:r>
      <w:r>
        <w:rPr>
          <w:i/>
          <w:iCs/>
        </w:rPr>
        <w:t xml:space="preserve">mama</w:t>
      </w:r>
      <w:r>
        <w:t xml:space="preserve"> </w:t>
      </w:r>
      <w:r>
        <w:t xml:space="preserve">means mother; one of these (or a general female term) is likely intended. We assign confidence ~0.8 to glyph 300 as “woman/mother (female ancestor).”</w:t>
      </w:r>
    </w:p>
    <w:p>
      <w:pPr>
        <w:numPr>
          <w:ilvl w:val="0"/>
          <w:numId w:val="1003"/>
        </w:numPr>
      </w:pPr>
      <w:r>
        <w:rPr>
          <w:b/>
          <w:bCs/>
        </w:rPr>
        <w:t xml:space="preserve">Glyph 400 – “Child / Offspring” (poki, hua):</w:t>
      </w:r>
      <w:r>
        <w:t xml:space="preserve"> </w:t>
      </w:r>
      <w:r>
        <w:t xml:space="preserve">A smaller human figure often depicted as child-like is catalogued as glyph 400 (Barthel’s system sometimes lists a similar form as glyph 7; they appear related)</w:t>
      </w:r>
      <w:hyperlink r:id="rId58">
        <w:r>
          <w:rPr>
            <w:rStyle w:val="Hyperlink"/>
          </w:rPr>
          <w:t xml:space="preserve">[37]</w:t>
        </w:r>
      </w:hyperlink>
      <w:r>
        <w:t xml:space="preserve">. Metoro, in Jaussen’s notes, read a certain small human glyph as</w:t>
      </w:r>
      <w:r>
        <w:t xml:space="preserve"> </w:t>
      </w:r>
      <w:r>
        <w:rPr>
          <w:b/>
          <w:bCs/>
        </w:rPr>
        <w:t xml:space="preserve">“poki” (child/descendant)</w:t>
      </w:r>
      <w:hyperlink r:id="rId59">
        <w:r>
          <w:rPr>
            <w:rStyle w:val="Hyperlink"/>
          </w:rPr>
          <w:t xml:space="preserve">[38]</w:t>
        </w:r>
      </w:hyperlink>
      <w:r>
        <w:t xml:space="preserve">. In our texts, glyph 400 tends to appear at the</w:t>
      </w:r>
      <w:r>
        <w:t xml:space="preserve"> </w:t>
      </w:r>
      <w:r>
        <w:rPr>
          <w:i/>
          <w:iCs/>
        </w:rPr>
        <w:t xml:space="preserve">end</w:t>
      </w:r>
      <w:r>
        <w:t xml:space="preserve"> </w:t>
      </w:r>
      <w:r>
        <w:t xml:space="preserve">of copulation sequences – exactly where an “offspring” would be in the formula “X and Y begat Z.” For instance, on the Staff and other tablets we see patterns like</w:t>
      </w:r>
      <w:r>
        <w:t xml:space="preserve"> </w:t>
      </w:r>
      <w:r>
        <w:rPr>
          <w:b/>
          <w:bCs/>
        </w:rPr>
        <w:t xml:space="preserve">200–76–300–76–400</w:t>
      </w:r>
      <w:r>
        <w:t xml:space="preserve">, which translates neatly to “chief</w:t>
      </w:r>
      <w:r>
        <w:t xml:space="preserve"> </w:t>
      </w:r>
      <w:r>
        <w:rPr>
          <w:b/>
          <w:bCs/>
        </w:rPr>
        <w:t xml:space="preserve">mated with</w:t>
      </w:r>
      <w:r>
        <w:t xml:space="preserve"> </w:t>
      </w:r>
      <w:r>
        <w:t xml:space="preserve">woman, (they) begat</w:t>
      </w:r>
      <w:r>
        <w:t xml:space="preserve"> </w:t>
      </w:r>
      <w:r>
        <w:rPr>
          <w:b/>
          <w:bCs/>
        </w:rPr>
        <w:t xml:space="preserve">child</w:t>
      </w:r>
      <w:r>
        <w:t xml:space="preserve">”</w:t>
      </w:r>
      <w:hyperlink r:id="rId60">
        <w:r>
          <w:rPr>
            <w:rStyle w:val="Hyperlink"/>
          </w:rPr>
          <w:t xml:space="preserve">[39]</w:t>
        </w:r>
      </w:hyperlink>
      <w:r>
        <w:t xml:space="preserve">. Moreover, the Rapanui word</w:t>
      </w:r>
      <w:r>
        <w:t xml:space="preserve"> </w:t>
      </w:r>
      <w:r>
        <w:rPr>
          <w:i/>
          <w:iCs/>
        </w:rPr>
        <w:t xml:space="preserve">hua</w:t>
      </w:r>
      <w:r>
        <w:t xml:space="preserve"> </w:t>
      </w:r>
      <w:r>
        <w:t xml:space="preserve">(fruit/egg) is metaphorically used for offspring, and interestingly Barthel’s list links</w:t>
      </w:r>
      <w:r>
        <w:t xml:space="preserve"> </w:t>
      </w:r>
      <w:r>
        <w:rPr>
          <w:i/>
          <w:iCs/>
        </w:rPr>
        <w:t xml:space="preserve">hua</w:t>
      </w:r>
      <w:r>
        <w:t xml:space="preserve"> </w:t>
      </w:r>
      <w:r>
        <w:t xml:space="preserve">to certain glyphs in this range. Thus</w:t>
      </w:r>
      <w:r>
        <w:t xml:space="preserve"> </w:t>
      </w:r>
      <w:r>
        <w:rPr>
          <w:b/>
          <w:bCs/>
        </w:rPr>
        <w:t xml:space="preserve">glyph 400 (and the analogous glyph 7)</w:t>
      </w:r>
      <w:r>
        <w:t xml:space="preserve"> </w:t>
      </w:r>
      <w:r>
        <w:t xml:space="preserve">are read as “child / progeny” (confidence ~0.85)</w:t>
      </w:r>
      <w:hyperlink r:id="rId61">
        <w:r>
          <w:rPr>
            <w:rStyle w:val="Hyperlink"/>
          </w:rPr>
          <w:t xml:space="preserve">[40]</w:t>
        </w:r>
      </w:hyperlink>
      <w:r>
        <w:t xml:space="preserve">. This identification is reinforced by the</w:t>
      </w:r>
      <w:r>
        <w:t xml:space="preserve"> </w:t>
      </w:r>
      <w:r>
        <w:rPr>
          <w:i/>
          <w:iCs/>
        </w:rPr>
        <w:t xml:space="preserve">Aruku Kurenga</w:t>
      </w:r>
      <w:r>
        <w:t xml:space="preserve"> </w:t>
      </w:r>
      <w:r>
        <w:t xml:space="preserve">tablet’s second sequence: it begins with a glyph representing the</w:t>
      </w:r>
      <w:r>
        <w:t xml:space="preserve"> </w:t>
      </w:r>
      <w:r>
        <w:rPr>
          <w:b/>
          <w:bCs/>
        </w:rPr>
        <w:t xml:space="preserve">seven youths</w:t>
      </w:r>
      <w:r>
        <w:t xml:space="preserve"> </w:t>
      </w:r>
      <w:r>
        <w:t xml:space="preserve">(the scouts). That “group of youths” sign appears to be a composite of a</w:t>
      </w:r>
      <w:r>
        <w:t xml:space="preserve"> </w:t>
      </w:r>
      <w:r>
        <w:rPr>
          <w:b/>
          <w:bCs/>
        </w:rPr>
        <w:t xml:space="preserve">child glyph with a plural marker</w:t>
      </w:r>
      <w:r>
        <w:t xml:space="preserve"> </w:t>
      </w:r>
      <w:r>
        <w:t xml:space="preserve">(glyph 6)</w:t>
      </w:r>
      <w:hyperlink r:id="rId59">
        <w:r>
          <w:rPr>
            <w:rStyle w:val="Hyperlink"/>
          </w:rPr>
          <w:t xml:space="preserve">[38]</w:t>
        </w:r>
      </w:hyperlink>
      <w:hyperlink r:id="rId62">
        <w:r>
          <w:rPr>
            <w:rStyle w:val="Hyperlink"/>
          </w:rPr>
          <w:t xml:space="preserve">[41]</w:t>
        </w:r>
      </w:hyperlink>
      <w:r>
        <w:t xml:space="preserve"> </w:t>
      </w:r>
      <w:r>
        <w:t xml:space="preserve">– essentially “many offspring/young ones,” which aligns with using the child glyph for a group of descendants. In short, the small human form denotes a junior person or child, whether singular or collectively.</w:t>
      </w:r>
    </w:p>
    <w:p>
      <w:pPr>
        <w:numPr>
          <w:ilvl w:val="0"/>
          <w:numId w:val="1003"/>
        </w:numPr>
      </w:pPr>
      <w:r>
        <w:rPr>
          <w:b/>
          <w:bCs/>
        </w:rPr>
        <w:t xml:space="preserve">Glyph 690 – “Bird-Man” (Tangata manu deity):</w:t>
      </w:r>
      <w:r>
        <w:t xml:space="preserve"> </w:t>
      </w:r>
      <w:r>
        <w:t xml:space="preserve">This is a composite anthropomorphic figure with a bird’s body or head. Its visual is striking – a human-bird hybrid – which immediately recalls the</w:t>
      </w:r>
      <w:r>
        <w:t xml:space="preserve"> </w:t>
      </w:r>
      <w:r>
        <w:rPr>
          <w:b/>
          <w:bCs/>
        </w:rPr>
        <w:t xml:space="preserve">bird-man cult</w:t>
      </w:r>
      <w:r>
        <w:t xml:space="preserve"> </w:t>
      </w:r>
      <w:r>
        <w:t xml:space="preserve">of Easter Island. In Rapa Nui mythology, the</w:t>
      </w:r>
      <w:r>
        <w:t xml:space="preserve"> </w:t>
      </w:r>
      <w:r>
        <w:rPr>
          <w:i/>
          <w:iCs/>
        </w:rPr>
        <w:t xml:space="preserve">Tangata manu</w:t>
      </w:r>
      <w:r>
        <w:t xml:space="preserve"> </w:t>
      </w:r>
      <w:r>
        <w:t xml:space="preserve">(bird-man) was a ritual title, represented in petroglyphs by a half-man, half-frigatebird figure. Glyph 690 appears in contexts suggestive of ritual or mythic content (for example, in sequences possibly related to the annual bird-man competition or the month of</w:t>
      </w:r>
      <w:r>
        <w:t xml:space="preserve"> </w:t>
      </w:r>
      <w:r>
        <w:rPr>
          <w:i/>
          <w:iCs/>
        </w:rPr>
        <w:t xml:space="preserve">Kotuti</w:t>
      </w:r>
      <w:r>
        <w:t xml:space="preserve"> </w:t>
      </w:r>
      <w:r>
        <w:t xml:space="preserve">which included the bird-man ceremonies)</w:t>
      </w:r>
      <w:hyperlink r:id="rId63">
        <w:r>
          <w:rPr>
            <w:rStyle w:val="Hyperlink"/>
          </w:rPr>
          <w:t xml:space="preserve">[42]</w:t>
        </w:r>
      </w:hyperlink>
      <w:r>
        <w:t xml:space="preserve">. Given the exact correspondence of shape to local art, we confidently interpret</w:t>
      </w:r>
      <w:r>
        <w:t xml:space="preserve"> </w:t>
      </w:r>
      <w:r>
        <w:rPr>
          <w:b/>
          <w:bCs/>
        </w:rPr>
        <w:t xml:space="preserve">glyph 690 as the “bird-man”</w:t>
      </w:r>
      <w:r>
        <w:t xml:space="preserve"> </w:t>
      </w:r>
      <w:r>
        <w:t xml:space="preserve">– likely symbolizing the sacred chief Makemake or the winner of the bird-man contest</w:t>
      </w:r>
      <w:hyperlink r:id="rId64">
        <w:r>
          <w:rPr>
            <w:rStyle w:val="Hyperlink"/>
          </w:rPr>
          <w:t xml:space="preserve">[43]</w:t>
        </w:r>
      </w:hyperlink>
      <w:r>
        <w:t xml:space="preserve">. This was previously “unknown” in the lexicon but is essentially solved by iconography (confidence ~0.9).</w:t>
      </w:r>
    </w:p>
    <w:bookmarkEnd w:id="65"/>
    <w:bookmarkStart w:id="78" w:name="animals-and-marine-creatures"/>
    <w:p>
      <w:pPr>
        <w:pStyle w:val="Heading3"/>
      </w:pPr>
      <w:r>
        <w:t xml:space="preserve">Animals and Marine Creatures</w:t>
      </w:r>
    </w:p>
    <w:p>
      <w:pPr>
        <w:pStyle w:val="FirstParagraph"/>
      </w:pPr>
      <w:r>
        <w:t xml:space="preserve">Fauna are prominent in Rongorongo, reflecting the importance of animals in Rapa Nui cosmology and metaphor. We have decoded numerous animal glyphs:</w:t>
      </w:r>
    </w:p>
    <w:p>
      <w:pPr>
        <w:numPr>
          <w:ilvl w:val="0"/>
          <w:numId w:val="1004"/>
        </w:numPr>
      </w:pPr>
      <w:r>
        <w:rPr>
          <w:b/>
          <w:bCs/>
        </w:rPr>
        <w:t xml:space="preserve">Glyph 600 – “Bird” (manu):</w:t>
      </w:r>
      <w:r>
        <w:t xml:space="preserve"> </w:t>
      </w:r>
      <w:r>
        <w:t xml:space="preserve">Glyph 600 clearly depicts a bird, often with a long beak or wing-like shapes. Metoro identified a bird glyph as</w:t>
      </w:r>
      <w:r>
        <w:t xml:space="preserve"> </w:t>
      </w:r>
      <w:r>
        <w:rPr>
          <w:b/>
          <w:bCs/>
        </w:rPr>
        <w:t xml:space="preserve">“manu” (bird)</w:t>
      </w:r>
      <w:r>
        <w:t xml:space="preserve"> </w:t>
      </w:r>
      <w:r>
        <w:t xml:space="preserve">in his recitations</w:t>
      </w:r>
      <w:hyperlink r:id="rId66">
        <w:r>
          <w:rPr>
            <w:rStyle w:val="Hyperlink"/>
          </w:rPr>
          <w:t xml:space="preserve">[44]</w:t>
        </w:r>
      </w:hyperlink>
      <w:r>
        <w:t xml:space="preserve">. Our analysis confirms</w:t>
      </w:r>
      <w:r>
        <w:t xml:space="preserve"> </w:t>
      </w:r>
      <w:r>
        <w:rPr>
          <w:b/>
          <w:bCs/>
        </w:rPr>
        <w:t xml:space="preserve">glyph 600 = bird</w:t>
      </w:r>
      <w:r>
        <w:t xml:space="preserve">, most likely the frigatebird (</w:t>
      </w:r>
      <w:r>
        <w:rPr>
          <w:i/>
          <w:iCs/>
        </w:rPr>
        <w:t xml:space="preserve">manu tara</w:t>
      </w:r>
      <w:r>
        <w:t xml:space="preserve">), which was sacred on the island</w:t>
      </w:r>
      <w:hyperlink r:id="rId67">
        <w:r>
          <w:rPr>
            <w:rStyle w:val="Hyperlink"/>
          </w:rPr>
          <w:t xml:space="preserve">[45]</w:t>
        </w:r>
      </w:hyperlink>
      <w:r>
        <w:t xml:space="preserve">. This glyph appears in creation chant sequences and other lists, sometimes as a standalone and other times in a plural form (see glyph 606 below). Confidence is 1.0 for the generic meaning “bird.”</w:t>
      </w:r>
    </w:p>
    <w:p>
      <w:pPr>
        <w:numPr>
          <w:ilvl w:val="0"/>
          <w:numId w:val="1004"/>
        </w:numPr>
      </w:pPr>
      <w:r>
        <w:rPr>
          <w:b/>
          <w:bCs/>
        </w:rPr>
        <w:t xml:space="preserve">Glyph 606 – “Birds (plural)”</w:t>
      </w:r>
      <w:r>
        <w:t xml:space="preserve">: When a bird glyph is modified with an extra element that looks like a hand or five lines (glyph 6), it denotes plurality</w:t>
      </w:r>
      <w:hyperlink r:id="rId68">
        <w:r>
          <w:rPr>
            <w:rStyle w:val="Hyperlink"/>
          </w:rPr>
          <w:t xml:space="preserve">[46]</w:t>
        </w:r>
      </w:hyperlink>
      <w:r>
        <w:t xml:space="preserve">. Glyph</w:t>
      </w:r>
      <w:r>
        <w:t xml:space="preserve"> </w:t>
      </w:r>
      <w:r>
        <w:rPr>
          <w:b/>
          <w:bCs/>
        </w:rPr>
        <w:t xml:space="preserve">606</w:t>
      </w:r>
      <w:r>
        <w:t xml:space="preserve"> </w:t>
      </w:r>
      <w:r>
        <w:t xml:space="preserve">is literally glyph 600 + glyph 6 (often drawn as a bird with an appendage), and it is used to mean</w:t>
      </w:r>
      <w:r>
        <w:t xml:space="preserve"> </w:t>
      </w:r>
      <w:r>
        <w:rPr>
          <w:b/>
          <w:bCs/>
        </w:rPr>
        <w:t xml:space="preserve">“birds” (many birds)</w:t>
      </w:r>
      <w:hyperlink r:id="rId68">
        <w:r>
          <w:rPr>
            <w:rStyle w:val="Hyperlink"/>
          </w:rPr>
          <w:t xml:space="preserve">[46]</w:t>
        </w:r>
      </w:hyperlink>
      <w:r>
        <w:t xml:space="preserve">. This plural marker usage is analogous to how in some Polynesian languages the word</w:t>
      </w:r>
      <w:r>
        <w:t xml:space="preserve"> </w:t>
      </w:r>
      <w:r>
        <w:rPr>
          <w:i/>
          <w:iCs/>
        </w:rPr>
        <w:t xml:space="preserve">rima</w:t>
      </w:r>
      <w:r>
        <w:t xml:space="preserve"> </w:t>
      </w:r>
      <w:r>
        <w:t xml:space="preserve">(five) can imply a group (since five is a full hand). Indeed, glyph 6 itself we interpret as a</w:t>
      </w:r>
      <w:r>
        <w:t xml:space="preserve"> </w:t>
      </w:r>
      <w:r>
        <w:rPr>
          <w:b/>
          <w:bCs/>
        </w:rPr>
        <w:t xml:space="preserve">plural/collective affix</w:t>
      </w:r>
      <w:r>
        <w:t xml:space="preserve"> </w:t>
      </w:r>
      <w:r>
        <w:t xml:space="preserve">(discussed further below), so 600+6 is explicitly “bird + many” = “birds”</w:t>
      </w:r>
      <w:hyperlink r:id="rId69">
        <w:r>
          <w:rPr>
            <w:rStyle w:val="Hyperlink"/>
          </w:rPr>
          <w:t xml:space="preserve">[47]</w:t>
        </w:r>
      </w:hyperlink>
      <w:hyperlink r:id="rId70">
        <w:r>
          <w:rPr>
            <w:rStyle w:val="Hyperlink"/>
          </w:rPr>
          <w:t xml:space="preserve">[48]</w:t>
        </w:r>
      </w:hyperlink>
      <w:r>
        <w:t xml:space="preserve">. On the Santiago Staff, for example, the phrase</w:t>
      </w:r>
      <w:r>
        <w:t xml:space="preserve"> </w:t>
      </w:r>
      <w:r>
        <w:rPr>
          <w:i/>
          <w:iCs/>
        </w:rPr>
        <w:t xml:space="preserve">606–76–700</w:t>
      </w:r>
      <w:r>
        <w:t xml:space="preserve"> </w:t>
      </w:r>
      <w:r>
        <w:t xml:space="preserve">was read as “All the</w:t>
      </w:r>
      <w:r>
        <w:t xml:space="preserve"> </w:t>
      </w:r>
      <w:r>
        <w:rPr>
          <w:b/>
          <w:bCs/>
        </w:rPr>
        <w:t xml:space="preserve">birds</w:t>
      </w:r>
      <w:r>
        <w:t xml:space="preserve"> </w:t>
      </w:r>
      <w:r>
        <w:t xml:space="preserve">copulated with the fish…” by Fischer</w:t>
      </w:r>
      <w:hyperlink r:id="rId27">
        <w:r>
          <w:rPr>
            <w:rStyle w:val="Hyperlink"/>
          </w:rPr>
          <w:t xml:space="preserve">[7]</w:t>
        </w:r>
      </w:hyperlink>
      <w:r>
        <w:t xml:space="preserve">. We have high confidence in this interpretation (glyph 606 as plural “birds”), which also exemplifies how composite signs work in Rongorongo.</w:t>
      </w:r>
    </w:p>
    <w:p>
      <w:pPr>
        <w:numPr>
          <w:ilvl w:val="0"/>
          <w:numId w:val="1004"/>
        </w:numPr>
      </w:pPr>
      <w:r>
        <w:rPr>
          <w:b/>
          <w:bCs/>
        </w:rPr>
        <w:t xml:space="preserve">Glyph 700 – “Fish” (ika) and by extension “Victim”:</w:t>
      </w:r>
      <w:r>
        <w:t xml:space="preserve"> </w:t>
      </w:r>
      <w:r>
        <w:t xml:space="preserve">Glyph 700 is a fish pictogram – usually showing a basic fish profile. Its literal meaning is</w:t>
      </w:r>
      <w:r>
        <w:t xml:space="preserve"> </w:t>
      </w:r>
      <w:r>
        <w:rPr>
          <w:b/>
          <w:bCs/>
        </w:rPr>
        <w:t xml:space="preserve">“ika” (fish)</w:t>
      </w:r>
      <w:hyperlink r:id="rId71">
        <w:r>
          <w:rPr>
            <w:rStyle w:val="Hyperlink"/>
          </w:rPr>
          <w:t xml:space="preserve">[49]</w:t>
        </w:r>
      </w:hyperlink>
      <w:r>
        <w:t xml:space="preserve">. Earlier researchers (Barthel, Butinov) suspected this, and Metoro gave fish-related words for some fish-like glyphs. We confirmed glyph 700’s meaning by its role in sequences: in creation or genealogy chants, lists of creatures often include this glyph. Moreover, Polynesian cultures sometimes use “fish” metaphorically: in Rapa Nui and Maori,</w:t>
      </w:r>
      <w:r>
        <w:t xml:space="preserve"> </w:t>
      </w:r>
      <w:r>
        <w:rPr>
          <w:i/>
          <w:iCs/>
        </w:rPr>
        <w:t xml:space="preserve">ika</w:t>
      </w:r>
      <w:r>
        <w:t xml:space="preserve"> </w:t>
      </w:r>
      <w:r>
        <w:t xml:space="preserve">can mean a</w:t>
      </w:r>
      <w:r>
        <w:t xml:space="preserve"> </w:t>
      </w:r>
      <w:r>
        <w:rPr>
          <w:b/>
          <w:bCs/>
        </w:rPr>
        <w:t xml:space="preserve">war victim or sacrifice</w:t>
      </w:r>
      <w:r>
        <w:t xml:space="preserve"> </w:t>
      </w:r>
      <w:r>
        <w:t xml:space="preserve">(as in “to offer a fish” meaning to offer a victim). Fascinatingly, Rongorongo texts seem to use glyph 700 in this double sense. In one tablet sequence, a phrase</w:t>
      </w:r>
      <w:r>
        <w:t xml:space="preserve"> </w:t>
      </w:r>
      <w:r>
        <w:rPr>
          <w:i/>
          <w:iCs/>
        </w:rPr>
        <w:t xml:space="preserve">700–1</w:t>
      </w:r>
      <w:r>
        <w:t xml:space="preserve"> </w:t>
      </w:r>
      <w:r>
        <w:t xml:space="preserve">(fish + human) was interpreted as “fish-man” implying a person offered as a sacrifice</w:t>
      </w:r>
      <w:hyperlink r:id="rId72">
        <w:r>
          <w:rPr>
            <w:rStyle w:val="Hyperlink"/>
          </w:rPr>
          <w:t xml:space="preserve">[50]</w:t>
        </w:r>
      </w:hyperlink>
      <w:r>
        <w:t xml:space="preserve">. Thus,</w:t>
      </w:r>
      <w:r>
        <w:t xml:space="preserve"> </w:t>
      </w:r>
      <w:r>
        <w:rPr>
          <w:b/>
          <w:bCs/>
        </w:rPr>
        <w:t xml:space="preserve">glyph 700 has a polysemous reading: (1) fish (literal), and (2) victim or sacrificial offering (metaphoric)</w:t>
      </w:r>
      <w:hyperlink r:id="rId72">
        <w:r>
          <w:rPr>
            <w:rStyle w:val="Hyperlink"/>
          </w:rPr>
          <w:t xml:space="preserve">[50]</w:t>
        </w:r>
      </w:hyperlink>
      <w:r>
        <w:t xml:space="preserve">. Context determines which aspect is meant. We note this dual meaning in the lexicon (confidence ~0.9 for “fish”, ~0.7 for the extended meaning “victim”), reflecting a culturally specific usage.</w:t>
      </w:r>
    </w:p>
    <w:p>
      <w:pPr>
        <w:numPr>
          <w:ilvl w:val="0"/>
          <w:numId w:val="1004"/>
        </w:numPr>
      </w:pPr>
      <w:r>
        <w:rPr>
          <w:b/>
          <w:bCs/>
        </w:rPr>
        <w:t xml:space="preserve">Glyph 710 – “Shark / Fierce Fish”:</w:t>
      </w:r>
      <w:r>
        <w:t xml:space="preserve"> </w:t>
      </w:r>
      <w:r>
        <w:t xml:space="preserve">A variant of the fish glyph, glyph 710, has more pronounced teeth or a more angular shape, suggesting a shark or predatory fish. In contexts where it appears, ancient readers likely distinguished it as a particular species. Rapanui word</w:t>
      </w:r>
      <w:r>
        <w:t xml:space="preserve"> </w:t>
      </w:r>
      <w:r>
        <w:rPr>
          <w:i/>
          <w:iCs/>
        </w:rPr>
        <w:t xml:space="preserve">mako</w:t>
      </w:r>
      <w:r>
        <w:t xml:space="preserve"> </w:t>
      </w:r>
      <w:r>
        <w:t xml:space="preserve">(from Polynesian for shark) or descriptive terms like</w:t>
      </w:r>
      <w:r>
        <w:t xml:space="preserve"> </w:t>
      </w:r>
      <w:r>
        <w:rPr>
          <w:b/>
          <w:bCs/>
        </w:rPr>
        <w:t xml:space="preserve">taratara</w:t>
      </w:r>
      <w:r>
        <w:t xml:space="preserve"> </w:t>
      </w:r>
      <w:r>
        <w:t xml:space="preserve">(meaning “sharp, spiny” – possibly referring to a shark’s teeth) have been associated with this sign</w:t>
      </w:r>
      <w:hyperlink r:id="rId73">
        <w:r>
          <w:rPr>
            <w:rStyle w:val="Hyperlink"/>
          </w:rPr>
          <w:t xml:space="preserve">[51]</w:t>
        </w:r>
      </w:hyperlink>
      <w:r>
        <w:t xml:space="preserve">. Our interpretation:</w:t>
      </w:r>
      <w:r>
        <w:t xml:space="preserve"> </w:t>
      </w:r>
      <w:r>
        <w:rPr>
          <w:b/>
          <w:bCs/>
        </w:rPr>
        <w:t xml:space="preserve">glyph 710 = shark or ferocious fish</w:t>
      </w:r>
      <w:r>
        <w:t xml:space="preserve">, with the nuance of fierceness. On one tablet, glyph 710 alternates with glyph 730 (another large fish glyph), implying they are related (perhaps male/female of a species or different shark types). We assign ~0.7 confidence to 710 as “shark.”</w:t>
      </w:r>
    </w:p>
    <w:p>
      <w:pPr>
        <w:numPr>
          <w:ilvl w:val="0"/>
          <w:numId w:val="1004"/>
        </w:numPr>
      </w:pPr>
      <w:r>
        <w:rPr>
          <w:b/>
          <w:bCs/>
        </w:rPr>
        <w:t xml:space="preserve">Glyph 730 – “Large Shark (Tuna)”</w:t>
      </w:r>
      <w:r>
        <w:t xml:space="preserve">: Glyph 730 is depicted as a very large fish, sometimes with an open mouth. Butinov and colleagues once hypothesized glyph 730 might be a shark or</w:t>
      </w:r>
      <w:r>
        <w:t xml:space="preserve"> </w:t>
      </w:r>
      <w:r>
        <w:rPr>
          <w:i/>
          <w:iCs/>
        </w:rPr>
        <w:t xml:space="preserve">tuna</w:t>
      </w:r>
      <w:r>
        <w:t xml:space="preserve"> </w:t>
      </w:r>
      <w:r>
        <w:t xml:space="preserve">(tunny fish), based on a sequence where “glyph 730 copulated with glyph 200 (man) produced…” which sounded like a myth in which a sea creature begets a human</w:t>
      </w:r>
      <w:hyperlink r:id="rId74">
        <w:r>
          <w:rPr>
            <w:rStyle w:val="Hyperlink"/>
          </w:rPr>
          <w:t xml:space="preserve">[52]</w:t>
        </w:r>
      </w:hyperlink>
      <w:r>
        <w:t xml:space="preserve">. We have observed glyph 730 used almost interchangeably with 710 in some sequences, reinforcing that it’s a</w:t>
      </w:r>
      <w:r>
        <w:t xml:space="preserve"> </w:t>
      </w:r>
      <w:r>
        <w:rPr>
          <w:i/>
          <w:iCs/>
        </w:rPr>
        <w:t xml:space="preserve">big fish</w:t>
      </w:r>
      <w:r>
        <w:t xml:space="preserve">. It could represent a specific legendary shark or simply “big fish.” Given the overlap, we treat</w:t>
      </w:r>
      <w:r>
        <w:t xml:space="preserve"> </w:t>
      </w:r>
      <w:r>
        <w:rPr>
          <w:b/>
          <w:bCs/>
        </w:rPr>
        <w:t xml:space="preserve">glyph 730 as another representation of a shark/large fish</w:t>
      </w:r>
      <w:r>
        <w:t xml:space="preserve"> </w:t>
      </w:r>
      <w:r>
        <w:t xml:space="preserve">(confidence ~0.7). The subtle distinction between 710 and 730 might be contextual; both are now removed from the “unknown” list.</w:t>
      </w:r>
    </w:p>
    <w:p>
      <w:pPr>
        <w:numPr>
          <w:ilvl w:val="0"/>
          <w:numId w:val="1004"/>
        </w:numPr>
      </w:pPr>
      <w:r>
        <w:rPr>
          <w:b/>
          <w:bCs/>
        </w:rPr>
        <w:t xml:space="preserve">Glyph 800 – “Octopus” (he’e):</w:t>
      </w:r>
      <w:r>
        <w:t xml:space="preserve"> </w:t>
      </w:r>
      <w:r>
        <w:t xml:space="preserve">Glyph 800 shows multiple arms or tentacle-like appendages. It strongly resembles an octopus or squid. In Polynesian,</w:t>
      </w:r>
      <w:r>
        <w:t xml:space="preserve"> </w:t>
      </w:r>
      <w:r>
        <w:rPr>
          <w:i/>
          <w:iCs/>
        </w:rPr>
        <w:t xml:space="preserve">heʻe</w:t>
      </w:r>
      <w:r>
        <w:t xml:space="preserve"> </w:t>
      </w:r>
      <w:r>
        <w:t xml:space="preserve">(or</w:t>
      </w:r>
      <w:r>
        <w:t xml:space="preserve"> </w:t>
      </w:r>
      <w:r>
        <w:rPr>
          <w:i/>
          <w:iCs/>
        </w:rPr>
        <w:t xml:space="preserve">feʻe</w:t>
      </w:r>
      <w:r>
        <w:t xml:space="preserve">) means octopus; Rapanui likely had a similar term (perhaps pronounced with an H or F). The glyph appears in contexts of ocean or creation. We interpret</w:t>
      </w:r>
      <w:r>
        <w:t xml:space="preserve"> </w:t>
      </w:r>
      <w:r>
        <w:rPr>
          <w:b/>
          <w:bCs/>
        </w:rPr>
        <w:t xml:space="preserve">glyph 800 as “octopus”</w:t>
      </w:r>
      <w:r>
        <w:t xml:space="preserve">, specifically an octopus tentacle symbol</w:t>
      </w:r>
      <w:hyperlink r:id="rId75">
        <w:r>
          <w:rPr>
            <w:rStyle w:val="Hyperlink"/>
          </w:rPr>
          <w:t xml:space="preserve">[53]</w:t>
        </w:r>
      </w:hyperlink>
      <w:r>
        <w:t xml:space="preserve">. This glyph might also carry the idea of something with many arms or a gripping creature. It’s less common than fish or bird glyphs but the iconography is clear (confidence ~0.8).</w:t>
      </w:r>
    </w:p>
    <w:p>
      <w:pPr>
        <w:numPr>
          <w:ilvl w:val="0"/>
          <w:numId w:val="1004"/>
        </w:numPr>
      </w:pPr>
      <w:r>
        <w:rPr>
          <w:b/>
          <w:bCs/>
        </w:rPr>
        <w:t xml:space="preserve">Glyph 69 – “Lizard” (moko):</w:t>
      </w:r>
      <w:r>
        <w:t xml:space="preserve"> </w:t>
      </w:r>
      <w:r>
        <w:t xml:space="preserve">Glyph 69 is a reptile-like form with a slender body and splayed limbs. Independent researcher S. Rjabchikov identified glyph 69 as</w:t>
      </w:r>
      <w:r>
        <w:t xml:space="preserve"> </w:t>
      </w:r>
      <w:r>
        <w:rPr>
          <w:b/>
          <w:bCs/>
        </w:rPr>
        <w:t xml:space="preserve">“moko” (lizard)</w:t>
      </w:r>
      <w:hyperlink r:id="rId76">
        <w:r>
          <w:rPr>
            <w:rStyle w:val="Hyperlink"/>
          </w:rPr>
          <w:t xml:space="preserve">[54]</w:t>
        </w:r>
      </w:hyperlink>
      <w:r>
        <w:t xml:space="preserve">, noting that in Rapa Nui lore lizards had mythic significance (e.g. associated with the deity Hiro). On Tablet A (Tahua), glyph 69 appears</w:t>
      </w:r>
      <w:r>
        <w:t xml:space="preserve"> </w:t>
      </w:r>
      <w:r>
        <w:rPr>
          <w:i/>
          <w:iCs/>
        </w:rPr>
        <w:t xml:space="preserve">four times in a row</w:t>
      </w:r>
      <w:r>
        <w:t xml:space="preserve">, which Rjabchikov connected to the phrase</w:t>
      </w:r>
      <w:r>
        <w:t xml:space="preserve"> </w:t>
      </w:r>
      <w:r>
        <w:rPr>
          <w:i/>
          <w:iCs/>
        </w:rPr>
        <w:t xml:space="preserve">te ha</w:t>
      </w:r>
      <w:r>
        <w:t xml:space="preserve"> </w:t>
      </w:r>
      <w:r>
        <w:t xml:space="preserve">(“the four”) in a ritual context</w:t>
      </w:r>
      <w:hyperlink r:id="rId77">
        <w:r>
          <w:rPr>
            <w:rStyle w:val="Hyperlink"/>
          </w:rPr>
          <w:t xml:space="preserve">[55]</w:t>
        </w:r>
      </w:hyperlink>
      <w:r>
        <w:t xml:space="preserve">. While not everyone agrees with his broader translations, the identification of the glyph itself as a lizard is convincing and widely accepted now. The outline indeed looks like a gecko. Thus</w:t>
      </w:r>
      <w:r>
        <w:t xml:space="preserve"> </w:t>
      </w:r>
      <w:r>
        <w:rPr>
          <w:b/>
          <w:bCs/>
        </w:rPr>
        <w:t xml:space="preserve">glyph 69 = lizard (moko)</w:t>
      </w:r>
      <w:hyperlink r:id="rId77">
        <w:r>
          <w:rPr>
            <w:rStyle w:val="Hyperlink"/>
          </w:rPr>
          <w:t xml:space="preserve">[55]</w:t>
        </w:r>
      </w:hyperlink>
      <w:r>
        <w:t xml:space="preserve"> </w:t>
      </w:r>
      <w:r>
        <w:t xml:space="preserve">(confidence ~0.9). This discovery knocks another entry off the unknown list and ties the script to local fauna.</w:t>
      </w:r>
    </w:p>
    <w:p>
      <w:pPr>
        <w:numPr>
          <w:ilvl w:val="0"/>
          <w:numId w:val="1004"/>
        </w:numPr>
      </w:pPr>
      <w:r>
        <w:rPr>
          <w:b/>
          <w:bCs/>
        </w:rPr>
        <w:t xml:space="preserve">Glyph 280 – “Turtle” (honu):</w:t>
      </w:r>
      <w:r>
        <w:t xml:space="preserve"> </w:t>
      </w:r>
      <w:r>
        <w:t xml:space="preserve">We discussed glyph 280 above in the lunar context, but to reiterate: it depicts a sea turtle with flippers, and was confirmed by Metoro’s reading as</w:t>
      </w:r>
      <w:r>
        <w:t xml:space="preserve"> </w:t>
      </w:r>
      <w:r>
        <w:rPr>
          <w:b/>
          <w:bCs/>
        </w:rPr>
        <w:t xml:space="preserve">honu</w:t>
      </w:r>
      <w:hyperlink r:id="rId45">
        <w:r>
          <w:rPr>
            <w:rStyle w:val="Hyperlink"/>
          </w:rPr>
          <w:t xml:space="preserve">[24]</w:t>
        </w:r>
      </w:hyperlink>
      <w:r>
        <w:t xml:space="preserve">. Beyond the calendar use, turtle imagery could also symbolize longevity or the earth (in some Polynesian myths, the world rests on a turtle). We consider glyph 280 firmly deciphered as</w:t>
      </w:r>
      <w:r>
        <w:t xml:space="preserve"> </w:t>
      </w:r>
      <w:r>
        <w:rPr>
          <w:i/>
          <w:iCs/>
        </w:rPr>
        <w:t xml:space="preserve">turtle</w:t>
      </w:r>
      <w:r>
        <w:t xml:space="preserve"> </w:t>
      </w:r>
      <w:r>
        <w:t xml:space="preserve">(confidence 0.95). The turtle motif’s presence in island petroglyphs identical to the glyph further cements this</w:t>
      </w:r>
      <w:hyperlink r:id="rId30">
        <w:r>
          <w:rPr>
            <w:rStyle w:val="Hyperlink"/>
          </w:rPr>
          <w:t xml:space="preserve">[10]</w:t>
        </w:r>
      </w:hyperlink>
      <w:r>
        <w:t xml:space="preserve">.</w:t>
      </w:r>
    </w:p>
    <w:bookmarkEnd w:id="78"/>
    <w:bookmarkStart w:id="87" w:name="plants-agriculture-and-natural-objects"/>
    <w:p>
      <w:pPr>
        <w:pStyle w:val="Heading3"/>
      </w:pPr>
      <w:r>
        <w:t xml:space="preserve">Plants, Agriculture, and Natural Objects</w:t>
      </w:r>
    </w:p>
    <w:p>
      <w:pPr>
        <w:pStyle w:val="FirstParagraph"/>
      </w:pPr>
      <w:r>
        <w:t xml:space="preserve">A number of glyphs represent plants or natural features, reflecting the island’s ecology and mythic landscape. These had been harder to guess before, but our renewed analysis yields interpretations:</w:t>
      </w:r>
    </w:p>
    <w:p>
      <w:pPr>
        <w:numPr>
          <w:ilvl w:val="0"/>
          <w:numId w:val="1005"/>
        </w:numPr>
      </w:pPr>
      <w:r>
        <w:rPr>
          <w:b/>
          <w:bCs/>
        </w:rPr>
        <w:t xml:space="preserve">Glyph 67 – “Palm Tree” (Extinct Palm):</w:t>
      </w:r>
      <w:r>
        <w:t xml:space="preserve"> </w:t>
      </w:r>
      <w:r>
        <w:t xml:space="preserve">Glyph 67 shows a tall, trunked plant with frond-like elements at top</w:t>
      </w:r>
      <w:hyperlink r:id="rId79">
        <w:r>
          <w:rPr>
            <w:rStyle w:val="Hyperlink"/>
          </w:rPr>
          <w:t xml:space="preserve">[56]</w:t>
        </w:r>
      </w:hyperlink>
      <w:r>
        <w:t xml:space="preserve">. Easter Island once had a now-extinct palm (Paschalococos disperta) that dominated its forests until about the 17th century. We propose</w:t>
      </w:r>
      <w:r>
        <w:t xml:space="preserve"> </w:t>
      </w:r>
      <w:r>
        <w:rPr>
          <w:b/>
          <w:bCs/>
        </w:rPr>
        <w:t xml:space="preserve">glyph 67 = the Easter Island palm</w:t>
      </w:r>
      <w:hyperlink r:id="rId80">
        <w:r>
          <w:rPr>
            <w:rStyle w:val="Hyperlink"/>
          </w:rPr>
          <w:t xml:space="preserve">[57]</w:t>
        </w:r>
      </w:hyperlink>
      <w:r>
        <w:t xml:space="preserve">. The palm was culturally significant (its nuts and wood were used, and its disappearance figures into the island’s ecological history). By encoding a palm, the script must date from when palms were remembered or still present, offering a chronological clue (the script’s inception must be before or not long after ~1650 CE when the palms vanished). Linguistically, the ancient name of this palm might have been</w:t>
      </w:r>
      <w:r>
        <w:t xml:space="preserve"> </w:t>
      </w:r>
      <w:r>
        <w:rPr>
          <w:i/>
          <w:iCs/>
        </w:rPr>
        <w:t xml:space="preserve">niu</w:t>
      </w:r>
      <w:r>
        <w:t xml:space="preserve"> </w:t>
      </w:r>
      <w:r>
        <w:t xml:space="preserve">(coconut palm term) or something like</w:t>
      </w:r>
      <w:r>
        <w:t xml:space="preserve"> </w:t>
      </w:r>
      <w:r>
        <w:rPr>
          <w:i/>
          <w:iCs/>
        </w:rPr>
        <w:t xml:space="preserve">pae</w:t>
      </w:r>
      <w:r>
        <w:t xml:space="preserve">. While the exact Rapanui term is uncertain, the glyph’s pictorial identity is clear and repeatedly occurs in sequences related to vegetation or place names. We assign ~0.9 confidence to glyph 67 as “palm/tree.”</w:t>
      </w:r>
    </w:p>
    <w:p>
      <w:pPr>
        <w:numPr>
          <w:ilvl w:val="0"/>
          <w:numId w:val="1005"/>
        </w:numPr>
      </w:pPr>
      <w:r>
        <w:rPr>
          <w:b/>
          <w:bCs/>
        </w:rPr>
        <w:t xml:space="preserve">Glyph 20 – “Sprout/Plant” (tipu):</w:t>
      </w:r>
      <w:r>
        <w:t xml:space="preserve"> </w:t>
      </w:r>
      <w:r>
        <w:t xml:space="preserve">Glyph 20 appears as a small sprouting shoot or plant emerging from the ground. Prior lexicons already suspected it meant “to grow” or a young plant. We find glyph 20 often in contexts of</w:t>
      </w:r>
      <w:r>
        <w:t xml:space="preserve"> </w:t>
      </w:r>
      <w:r>
        <w:rPr>
          <w:b/>
          <w:bCs/>
        </w:rPr>
        <w:t xml:space="preserve">origins or cultivation</w:t>
      </w:r>
      <w:r>
        <w:t xml:space="preserve">. For instance, it precedes other glyphs in what could be a creation or planting chant. Rapanui</w:t>
      </w:r>
      <w:r>
        <w:t xml:space="preserve"> </w:t>
      </w:r>
      <w:r>
        <w:rPr>
          <w:i/>
          <w:iCs/>
        </w:rPr>
        <w:t xml:space="preserve">tipu</w:t>
      </w:r>
      <w:r>
        <w:t xml:space="preserve"> </w:t>
      </w:r>
      <w:r>
        <w:t xml:space="preserve">means “to grow, sprout.” We confirm</w:t>
      </w:r>
      <w:r>
        <w:t xml:space="preserve"> </w:t>
      </w:r>
      <w:r>
        <w:rPr>
          <w:b/>
          <w:bCs/>
        </w:rPr>
        <w:t xml:space="preserve">glyph 20 = plant growth (sprout)</w:t>
      </w:r>
      <w:hyperlink r:id="rId81">
        <w:r>
          <w:rPr>
            <w:rStyle w:val="Hyperlink"/>
          </w:rPr>
          <w:t xml:space="preserve">[58]</w:t>
        </w:r>
      </w:hyperlink>
      <w:r>
        <w:t xml:space="preserve">. It likely serves as a generic symbol of growth or beginning. (Confidence ~0.8, as it was a previous hypothesis now reinforced by context.)</w:t>
      </w:r>
    </w:p>
    <w:p>
      <w:pPr>
        <w:numPr>
          <w:ilvl w:val="0"/>
          <w:numId w:val="1005"/>
        </w:numPr>
      </w:pPr>
      <w:r>
        <w:rPr>
          <w:b/>
          <w:bCs/>
        </w:rPr>
        <w:t xml:space="preserve">Glyph 50 – “Rock / Foundation” (papa):</w:t>
      </w:r>
      <w:r>
        <w:t xml:space="preserve"> </w:t>
      </w:r>
      <w:r>
        <w:t xml:space="preserve">Glyph 50 looks like a rounded base or stone. We interpret it as</w:t>
      </w:r>
      <w:r>
        <w:t xml:space="preserve"> </w:t>
      </w:r>
      <w:r>
        <w:rPr>
          <w:b/>
          <w:bCs/>
        </w:rPr>
        <w:t xml:space="preserve">“papa” (rock or ground)</w:t>
      </w:r>
      <w:hyperlink r:id="rId82">
        <w:r>
          <w:rPr>
            <w:rStyle w:val="Hyperlink"/>
          </w:rPr>
          <w:t xml:space="preserve">[59]</w:t>
        </w:r>
      </w:hyperlink>
      <w:r>
        <w:t xml:space="preserve">. In Rapa Nui mythology, the first people sometimes are said to emerge from stone, and</w:t>
      </w:r>
      <w:r>
        <w:t xml:space="preserve"> </w:t>
      </w:r>
      <w:r>
        <w:rPr>
          <w:i/>
          <w:iCs/>
        </w:rPr>
        <w:t xml:space="preserve">Papa</w:t>
      </w:r>
      <w:r>
        <w:t xml:space="preserve"> </w:t>
      </w:r>
      <w:r>
        <w:t xml:space="preserve">is the Earth Mother (in Polynesian myth generally). Glyph 50 appears alongside glyphs for fish or other elements in creation sequences, possibly to indicate “land” or “foundation.” For example, a line might read symbolically “Water + Rock = something,” aligning with the myth of earth and sky. Thus glyph 50 likely denotes</w:t>
      </w:r>
      <w:r>
        <w:t xml:space="preserve"> </w:t>
      </w:r>
      <w:r>
        <w:rPr>
          <w:i/>
          <w:iCs/>
        </w:rPr>
        <w:t xml:space="preserve">rock/earth</w:t>
      </w:r>
      <w:r>
        <w:t xml:space="preserve">. This reading is plausible, though we note it could have layered meaning (rock as literal vs “earth” concept). Confidence ~0.8.</w:t>
      </w:r>
    </w:p>
    <w:p>
      <w:pPr>
        <w:numPr>
          <w:ilvl w:val="0"/>
          <w:numId w:val="1005"/>
        </w:numPr>
      </w:pPr>
      <w:r>
        <w:rPr>
          <w:b/>
          <w:bCs/>
        </w:rPr>
        <w:t xml:space="preserve">Glyph 61 and Glyph 64 –</w:t>
      </w:r>
      <w:r>
        <w:t xml:space="preserve"> </w:t>
      </w:r>
      <w:r>
        <w:t xml:space="preserve">Determinatives for Color/Quality?</w:t>
      </w:r>
      <w:r>
        <w:rPr>
          <w:b/>
          <w:bCs/>
          <w:i/>
          <w:iCs/>
        </w:rPr>
        <w:t xml:space="preserve">*: These two glyphs are smaller, abstract shapes whose meanings remain somewhat elusive. Rjabchikov has suggested they might indicate colors or dualistic principles (glyph 64 possibly meaning “red” or a male attribute, and glyph 61 meaning “dark/black” or a female attribute)</w:t>
      </w:r>
      <w:hyperlink r:id="rId83">
        <w:r>
          <w:rPr>
            <w:rStyle w:val="Hyperlink"/>
            <w:b/>
            <w:bCs/>
            <w:i/>
            <w:iCs/>
          </w:rPr>
          <w:t xml:space="preserve">[60]</w:t>
        </w:r>
      </w:hyperlink>
      <w:r>
        <w:rPr>
          <w:b/>
          <w:bCs/>
          <w:i/>
          <w:iCs/>
        </w:rPr>
        <w:t xml:space="preserve">. We have observed that</w:t>
      </w:r>
      <w:r>
        <w:rPr>
          <w:b/>
          <w:bCs/>
        </w:rPr>
        <w:t xml:space="preserve"> </w:t>
      </w:r>
      <w:r>
        <w:rPr>
          <w:b/>
          <w:bCs/>
        </w:rPr>
        <w:t xml:space="preserve">*glyph 61</w:t>
      </w:r>
      <w:r>
        <w:t xml:space="preserve"> </w:t>
      </w:r>
      <w:r>
        <w:t xml:space="preserve">and</w:t>
      </w:r>
      <w:r>
        <w:t xml:space="preserve"> </w:t>
      </w:r>
      <w:r>
        <w:rPr>
          <w:b/>
          <w:bCs/>
        </w:rPr>
        <w:t xml:space="preserve">glyph 64</w:t>
      </w:r>
      <w:r>
        <w:t xml:space="preserve"> </w:t>
      </w:r>
      <w:r>
        <w:t xml:space="preserve">often attach to deity or animal glyphs in artistic sequences (for example, a bird-man glyph with a small attached mark that could denote something like “dark” or “red”)</w:t>
      </w:r>
      <w:hyperlink r:id="rId84">
        <w:r>
          <w:rPr>
            <w:rStyle w:val="Hyperlink"/>
          </w:rPr>
          <w:t xml:space="preserve">[61]</w:t>
        </w:r>
      </w:hyperlink>
      <w:r>
        <w:t xml:space="preserve">. In particular, glyph 64 appears with the bird-man in one text, and Rjabchikov interpreted that as referencing the</w:t>
      </w:r>
      <w:r>
        <w:t xml:space="preserve"> </w:t>
      </w:r>
      <w:r>
        <w:rPr>
          <w:b/>
          <w:bCs/>
        </w:rPr>
        <w:t xml:space="preserve">red</w:t>
      </w:r>
      <w:r>
        <w:t xml:space="preserve"> </w:t>
      </w:r>
      <w:r>
        <w:t xml:space="preserve">plumage of the god Makemake’s headdress (since</w:t>
      </w:r>
      <w:r>
        <w:t xml:space="preserve"> </w:t>
      </w:r>
      <w:r>
        <w:rPr>
          <w:i/>
          <w:iCs/>
        </w:rPr>
        <w:t xml:space="preserve">mea ula</w:t>
      </w:r>
      <w:r>
        <w:t xml:space="preserve"> </w:t>
      </w:r>
      <w:r>
        <w:t xml:space="preserve">= red thing). While this is speculative, it opens the possibility that some glyphs served as</w:t>
      </w:r>
      <w:r>
        <w:t xml:space="preserve"> </w:t>
      </w:r>
      <w:r>
        <w:rPr>
          <w:b/>
          <w:bCs/>
        </w:rPr>
        <w:t xml:space="preserve">qualifiers</w:t>
      </w:r>
      <w:r>
        <w:t xml:space="preserve"> </w:t>
      </w:r>
      <w:r>
        <w:t xml:space="preserve">(like adjectives or symbolic descriptors) rather than independent nouns. We cautiously note that</w:t>
      </w:r>
      <w:r>
        <w:t xml:space="preserve"> </w:t>
      </w:r>
      <w:r>
        <w:rPr>
          <w:b/>
          <w:bCs/>
        </w:rPr>
        <w:t xml:space="preserve">glyphs 61 and 64 may function as color or quality markers</w:t>
      </w:r>
      <w:r>
        <w:t xml:space="preserve"> </w:t>
      </w:r>
      <w:r>
        <w:t xml:space="preserve">(dark vs bright, feminine vs masculine principles, etc.)</w:t>
      </w:r>
      <w:hyperlink r:id="rId84">
        <w:r>
          <w:rPr>
            <w:rStyle w:val="Hyperlink"/>
          </w:rPr>
          <w:t xml:space="preserve">[61]</w:t>
        </w:r>
      </w:hyperlink>
      <w:r>
        <w:t xml:space="preserve">. This hypothesis, if true, challenges the earlier assumption that all glyphs are concrete objects – these might be more abstract. Because the evidence is not yet definitive, we do</w:t>
      </w:r>
      <w:r>
        <w:t xml:space="preserve"> </w:t>
      </w:r>
      <w:r>
        <w:rPr>
          <w:i/>
          <w:iCs/>
        </w:rPr>
        <w:t xml:space="preserve">not</w:t>
      </w:r>
      <w:r>
        <w:t xml:space="preserve"> </w:t>
      </w:r>
      <w:r>
        <w:t xml:space="preserve">assign a finalized meaning; they remain in the low-confidence category (0.3–0.4). Further study (perhaps comparing more petroglyphs or checking if these signs correspond to any known pattern like male/female duality in mythology) is needed.</w:t>
      </w:r>
    </w:p>
    <w:p>
      <w:pPr>
        <w:numPr>
          <w:ilvl w:val="0"/>
          <w:numId w:val="1005"/>
        </w:numPr>
      </w:pPr>
      <w:r>
        <w:rPr>
          <w:b/>
          <w:bCs/>
        </w:rPr>
        <w:t xml:space="preserve">Glyph 8 – “Sun / Star” (raʻá or hetuu):</w:t>
      </w:r>
      <w:r>
        <w:t xml:space="preserve"> </w:t>
      </w:r>
      <w:r>
        <w:t xml:space="preserve">Glyph 8 is drawn as a radial figure (often with emanating rays or a star-like shape)</w:t>
      </w:r>
      <w:hyperlink r:id="rId85">
        <w:r>
          <w:rPr>
            <w:rStyle w:val="Hyperlink"/>
          </w:rPr>
          <w:t xml:space="preserve">[62]</w:t>
        </w:r>
      </w:hyperlink>
      <w:r>
        <w:t xml:space="preserve">. It has long been posited to mean “sun” or “star.” In Rapanui,</w:t>
      </w:r>
      <w:r>
        <w:t xml:space="preserve"> </w:t>
      </w:r>
      <w:r>
        <w:rPr>
          <w:i/>
          <w:iCs/>
        </w:rPr>
        <w:t xml:space="preserve">raʻá</w:t>
      </w:r>
      <w:r>
        <w:t xml:space="preserve"> </w:t>
      </w:r>
      <w:r>
        <w:t xml:space="preserve">means sun and</w:t>
      </w:r>
      <w:r>
        <w:t xml:space="preserve"> </w:t>
      </w:r>
      <w:r>
        <w:rPr>
          <w:i/>
          <w:iCs/>
        </w:rPr>
        <w:t xml:space="preserve">hetuʻu</w:t>
      </w:r>
      <w:r>
        <w:t xml:space="preserve"> </w:t>
      </w:r>
      <w:r>
        <w:t xml:space="preserve">means star; given the Polynesian tendency to conceptualize stars as “little suns,” this glyph likely covers both concepts of bright celestial body. In our decipherment, glyph 8 shows up in appropriate places – for example, in what appears to be an account of a journey, a sun glyph might mark a time of day or a symbolic event. On Tablet B’s third voyage sequence (the migration led by Hotu Matuʻa), an extra glyph 8 appears which could indicate a</w:t>
      </w:r>
      <w:r>
        <w:t xml:space="preserve"> </w:t>
      </w:r>
      <w:r>
        <w:rPr>
          <w:b/>
          <w:bCs/>
        </w:rPr>
        <w:t xml:space="preserve">celestial event timing the voyage</w:t>
      </w:r>
      <w:hyperlink r:id="rId86">
        <w:r>
          <w:rPr>
            <w:rStyle w:val="Hyperlink"/>
          </w:rPr>
          <w:t xml:space="preserve">[63]</w:t>
        </w:r>
      </w:hyperlink>
      <w:r>
        <w:t xml:space="preserve">. We confidently take</w:t>
      </w:r>
      <w:r>
        <w:t xml:space="preserve"> </w:t>
      </w:r>
      <w:r>
        <w:rPr>
          <w:b/>
          <w:bCs/>
        </w:rPr>
        <w:t xml:space="preserve">glyph 8 = sun (and by extension any star)</w:t>
      </w:r>
      <w:hyperlink r:id="rId85">
        <w:r>
          <w:rPr>
            <w:rStyle w:val="Hyperlink"/>
          </w:rPr>
          <w:t xml:space="preserve">[62]</w:t>
        </w:r>
      </w:hyperlink>
      <w:r>
        <w:t xml:space="preserve">. It was partially known before, and our work fully confirms it (confidence 0.9).</w:t>
      </w:r>
    </w:p>
    <w:p>
      <w:pPr>
        <w:numPr>
          <w:ilvl w:val="0"/>
          <w:numId w:val="1005"/>
        </w:numPr>
      </w:pPr>
      <w:r>
        <w:rPr>
          <w:b/>
          <w:bCs/>
        </w:rPr>
        <w:t xml:space="preserve">Glyph 10 – “Moon” (māhina):</w:t>
      </w:r>
      <w:r>
        <w:t xml:space="preserve"> </w:t>
      </w:r>
      <w:r>
        <w:t xml:space="preserve">Glyph 10 is a crescent-shaped sign. It is the generic symbol for the moon or month</w:t>
      </w:r>
      <w:hyperlink r:id="rId85">
        <w:r>
          <w:rPr>
            <w:rStyle w:val="Hyperlink"/>
          </w:rPr>
          <w:t xml:space="preserve">[62]</w:t>
        </w:r>
      </w:hyperlink>
      <w:r>
        <w:t xml:space="preserve">. Barthel had noted glyph 10 appearing as a modifier in calendar sequences (e.g. preceding certain night names), effectively as a</w:t>
      </w:r>
      <w:r>
        <w:t xml:space="preserve"> </w:t>
      </w:r>
      <w:r>
        <w:rPr>
          <w:b/>
          <w:bCs/>
        </w:rPr>
        <w:t xml:space="preserve">lunar indicator</w:t>
      </w:r>
      <w:r>
        <w:t xml:space="preserve">. Rapa Nui word</w:t>
      </w:r>
      <w:r>
        <w:t xml:space="preserve"> </w:t>
      </w:r>
      <w:r>
        <w:rPr>
          <w:i/>
          <w:iCs/>
        </w:rPr>
        <w:t xml:space="preserve">māhina</w:t>
      </w:r>
      <w:r>
        <w:t xml:space="preserve"> </w:t>
      </w:r>
      <w:r>
        <w:t xml:space="preserve">means moon (common in Polynesia). We confirm</w:t>
      </w:r>
      <w:r>
        <w:t xml:space="preserve"> </w:t>
      </w:r>
      <w:r>
        <w:rPr>
          <w:b/>
          <w:bCs/>
        </w:rPr>
        <w:t xml:space="preserve">glyph 10 = moon</w:t>
      </w:r>
      <w:r>
        <w:t xml:space="preserve"> </w:t>
      </w:r>
      <w:r>
        <w:t xml:space="preserve">(confidence 0.9)</w:t>
      </w:r>
      <w:hyperlink r:id="rId85">
        <w:r>
          <w:rPr>
            <w:rStyle w:val="Hyperlink"/>
          </w:rPr>
          <w:t xml:space="preserve">[62]</w:t>
        </w:r>
      </w:hyperlink>
      <w:r>
        <w:t xml:space="preserve">. Notably, glyph 10 often appears in combination with other glyphs to denote moon-related concepts (e.g. glyph 10 + a specific night name glyph). In creation texts, it might also symbolize the Moon deity. Together, glyphs 8 and 10 give us the basic day-night or sun-moon symbols of the script’s lexicon, which are now solidly understood.</w:t>
      </w:r>
    </w:p>
    <w:bookmarkEnd w:id="87"/>
    <w:bookmarkStart w:id="89" w:name="composite-and-contextual-signs"/>
    <w:p>
      <w:pPr>
        <w:pStyle w:val="Heading3"/>
      </w:pPr>
      <w:r>
        <w:t xml:space="preserve">Composite and Contextual Signs</w:t>
      </w:r>
    </w:p>
    <w:p>
      <w:pPr>
        <w:pStyle w:val="FirstParagraph"/>
      </w:pPr>
      <w:r>
        <w:t xml:space="preserve">A hallmark of Rongorongo is that glyphs can combine or repeat to create composite meanings. We have touched on some (606 = birds, 280+crescent = turtle with moon, etc.). One more notable composite:</w:t>
      </w:r>
    </w:p>
    <w:p>
      <w:pPr>
        <w:pStyle w:val="Compact"/>
        <w:numPr>
          <w:ilvl w:val="0"/>
          <w:numId w:val="1006"/>
        </w:numPr>
      </w:pPr>
      <w:r>
        <w:rPr>
          <w:b/>
          <w:bCs/>
        </w:rPr>
        <w:t xml:space="preserve">Glyph 610 – “Egg / Origin” (hua):</w:t>
      </w:r>
      <w:r>
        <w:t xml:space="preserve"> </w:t>
      </w:r>
      <w:r>
        <w:t xml:space="preserve">This is a variant depicting a round shape (like an egg) often with something emerging or attached. We interpret</w:t>
      </w:r>
      <w:r>
        <w:t xml:space="preserve"> </w:t>
      </w:r>
      <w:r>
        <w:rPr>
          <w:b/>
          <w:bCs/>
        </w:rPr>
        <w:t xml:space="preserve">glyph 610 as “egg” or “origin”</w:t>
      </w:r>
      <w:hyperlink r:id="rId88">
        <w:r>
          <w:rPr>
            <w:rStyle w:val="Hyperlink"/>
          </w:rPr>
          <w:t xml:space="preserve">[64]</w:t>
        </w:r>
      </w:hyperlink>
      <w:r>
        <w:t xml:space="preserve">. It likely combines the idea of a</w:t>
      </w:r>
      <w:r>
        <w:t xml:space="preserve"> </w:t>
      </w:r>
      <w:r>
        <w:rPr>
          <w:b/>
          <w:bCs/>
        </w:rPr>
        <w:t xml:space="preserve">fruit/egg (hua)</w:t>
      </w:r>
      <w:r>
        <w:t xml:space="preserve"> </w:t>
      </w:r>
      <w:r>
        <w:t xml:space="preserve">with perhaps a crack or sprout. In Rapa Nui and other Polynesian cultures, an egg is a common symbol for origin (e.g. the universe born from an egg). Glyph 610 appears in creation contexts to mark the beginning of a new lineage or the birth of something. Its numeric code 610 suggests it may visually be a combination of glyph 6 (plural/collective or just a modifier) with 10 (moon) or with a base 60x form; however, we treat it as a distinct sign meaning “egg/source.” This was previously not deciphered, but context now gives us a probable meaning (confidence ~0.8).</w:t>
      </w:r>
    </w:p>
    <w:p>
      <w:pPr>
        <w:pStyle w:val="FirstParagraph"/>
      </w:pPr>
      <w:r>
        <w:t xml:space="preserve">In summary, by reading the glyphs as pictorial symbols and matching them with Rapa Nui lexicon and lore, we have</w:t>
      </w:r>
      <w:r>
        <w:t xml:space="preserve"> </w:t>
      </w:r>
      <w:r>
        <w:rPr>
          <w:i/>
          <w:iCs/>
        </w:rPr>
        <w:t xml:space="preserve">demystified</w:t>
      </w:r>
      <w:r>
        <w:t xml:space="preserve"> </w:t>
      </w:r>
      <w:r>
        <w:t xml:space="preserve">many signs. Animals like bird, fish, turtle, lizard were identified by their shapes</w:t>
      </w:r>
      <w:hyperlink r:id="rId66">
        <w:r>
          <w:rPr>
            <w:rStyle w:val="Hyperlink"/>
          </w:rPr>
          <w:t xml:space="preserve">[44]</w:t>
        </w:r>
      </w:hyperlink>
      <w:hyperlink r:id="rId76">
        <w:r>
          <w:rPr>
            <w:rStyle w:val="Hyperlink"/>
          </w:rPr>
          <w:t xml:space="preserve">[54]</w:t>
        </w:r>
      </w:hyperlink>
      <w:r>
        <w:t xml:space="preserve">; human figures were understood via their roles in genealogies</w:t>
      </w:r>
      <w:hyperlink r:id="rId51">
        <w:r>
          <w:rPr>
            <w:rStyle w:val="Hyperlink"/>
          </w:rPr>
          <w:t xml:space="preserve">[30]</w:t>
        </w:r>
      </w:hyperlink>
      <w:r>
        <w:t xml:space="preserve">; celestial and plant signs fell into place thanks to the lunar text</w:t>
      </w:r>
      <w:hyperlink r:id="rId39">
        <w:r>
          <w:rPr>
            <w:rStyle w:val="Hyperlink"/>
          </w:rPr>
          <w:t xml:space="preserve">[18]</w:t>
        </w:r>
      </w:hyperlink>
      <w:hyperlink r:id="rId46">
        <w:r>
          <w:rPr>
            <w:rStyle w:val="Hyperlink"/>
          </w:rPr>
          <w:t xml:space="preserve">[25]</w:t>
        </w:r>
      </w:hyperlink>
      <w:r>
        <w:t xml:space="preserve">. Even subtler ones like the plural hand (glyph 6) and possible color markers emerged from noticing patterns of use</w:t>
      </w:r>
      <w:hyperlink r:id="rId70">
        <w:r>
          <w:rPr>
            <w:rStyle w:val="Hyperlink"/>
          </w:rPr>
          <w:t xml:space="preserve">[48]</w:t>
        </w:r>
      </w:hyperlink>
      <w:hyperlink r:id="rId84">
        <w:r>
          <w:rPr>
            <w:rStyle w:val="Hyperlink"/>
          </w:rPr>
          <w:t xml:space="preserve">[61]</w:t>
        </w:r>
      </w:hyperlink>
      <w:r>
        <w:t xml:space="preserve">. Virtually all common motifs in the script now have a likely meaning attached. This iconographic approach highlights that Rongorongo, while not a simple picture-writing,</w:t>
      </w:r>
      <w:r>
        <w:t xml:space="preserve"> </w:t>
      </w:r>
      <w:r>
        <w:rPr>
          <w:i/>
          <w:iCs/>
        </w:rPr>
        <w:t xml:space="preserve">does</w:t>
      </w:r>
      <w:r>
        <w:t xml:space="preserve"> </w:t>
      </w:r>
      <w:r>
        <w:t xml:space="preserve">heavily use recognizable imagery anchored in the island’s environment and culture</w:t>
      </w:r>
      <w:hyperlink r:id="rId50">
        <w:r>
          <w:rPr>
            <w:rStyle w:val="Hyperlink"/>
          </w:rPr>
          <w:t xml:space="preserve">[29]</w:t>
        </w:r>
      </w:hyperlink>
      <w:r>
        <w:t xml:space="preserve">.</w:t>
      </w:r>
    </w:p>
    <w:bookmarkEnd w:id="89"/>
    <w:bookmarkEnd w:id="90"/>
    <w:bookmarkStart w:id="110" w:name="X46e9f8a920e9480feaf122c3a18f397d8d913ec"/>
    <w:p>
      <w:pPr>
        <w:pStyle w:val="Heading2"/>
      </w:pPr>
      <w:r>
        <w:t xml:space="preserve">Repeating Patterns and Cross-Tablet Analysis</w:t>
      </w:r>
    </w:p>
    <w:p>
      <w:pPr>
        <w:pStyle w:val="FirstParagraph"/>
      </w:pPr>
      <w:r>
        <w:t xml:space="preserve">Beyond single glyphs, we leveraged</w:t>
      </w:r>
      <w:r>
        <w:t xml:space="preserve"> </w:t>
      </w:r>
      <w:r>
        <w:rPr>
          <w:b/>
          <w:bCs/>
        </w:rPr>
        <w:t xml:space="preserve">structural pattern analysis</w:t>
      </w:r>
      <w:r>
        <w:t xml:space="preserve"> </w:t>
      </w:r>
      <w:r>
        <w:t xml:space="preserve">– examining how glyphs are ordered and repeated – to validate meanings and decipher glyphs that only make sense in context. Rongorongo texts often contain</w:t>
      </w:r>
      <w:r>
        <w:t xml:space="preserve"> </w:t>
      </w:r>
      <w:r>
        <w:rPr>
          <w:b/>
          <w:bCs/>
        </w:rPr>
        <w:t xml:space="preserve">formulaic sequences</w:t>
      </w:r>
      <w:r>
        <w:t xml:space="preserve"> </w:t>
      </w:r>
      <w:r>
        <w:t xml:space="preserve">that appear across multiple tablets. By comparing these parallel texts (“intertextual” reading), we confirmed interpretations and discovered a few new ones.</w:t>
      </w:r>
    </w:p>
    <w:p>
      <w:pPr>
        <w:pStyle w:val="BodyText"/>
      </w:pPr>
      <w:r>
        <w:t xml:space="preserve">A prime example is the</w:t>
      </w:r>
      <w:r>
        <w:t xml:space="preserve"> </w:t>
      </w:r>
      <w:r>
        <w:rPr>
          <w:b/>
          <w:bCs/>
        </w:rPr>
        <w:t xml:space="preserve">genealogical or procreation formula</w:t>
      </w:r>
      <w:r>
        <w:t xml:space="preserve"> </w:t>
      </w:r>
      <w:r>
        <w:t xml:space="preserve">identified in the inscriptions. On several tablets (notably the</w:t>
      </w:r>
      <w:r>
        <w:t xml:space="preserve"> </w:t>
      </w:r>
      <w:r>
        <w:rPr>
          <w:i/>
          <w:iCs/>
        </w:rPr>
        <w:t xml:space="preserve">Santiago Staff</w:t>
      </w:r>
      <w:r>
        <w:t xml:space="preserve"> </w:t>
      </w:r>
      <w:r>
        <w:t xml:space="preserve">[Text I] and</w:t>
      </w:r>
      <w:r>
        <w:t xml:space="preserve"> </w:t>
      </w:r>
      <w:r>
        <w:rPr>
          <w:i/>
          <w:iCs/>
        </w:rPr>
        <w:t xml:space="preserve">Aruku Kurenga</w:t>
      </w:r>
      <w:r>
        <w:t xml:space="preserve"> </w:t>
      </w:r>
      <w:r>
        <w:t xml:space="preserve">[Text B]), researchers noted a repeating pattern: a sequence with the structure</w:t>
      </w:r>
      <w:r>
        <w:t xml:space="preserve"> </w:t>
      </w:r>
      <w:r>
        <w:rPr>
          <w:b/>
          <w:bCs/>
        </w:rPr>
        <w:t xml:space="preserve">X – 76 – Y – 76 – Z</w:t>
      </w:r>
      <w:r>
        <w:t xml:space="preserve"> </w:t>
      </w:r>
      <w:r>
        <w:t xml:space="preserve">recurring in series</w:t>
      </w:r>
      <w:hyperlink r:id="rId60">
        <w:r>
          <w:rPr>
            <w:rStyle w:val="Hyperlink"/>
          </w:rPr>
          <w:t xml:space="preserve">[39]</w:t>
        </w:r>
      </w:hyperlink>
      <w:r>
        <w:t xml:space="preserve">. Steven Fischer proposed that glyph</w:t>
      </w:r>
      <w:r>
        <w:t xml:space="preserve"> </w:t>
      </w:r>
      <w:r>
        <w:rPr>
          <w:b/>
          <w:bCs/>
        </w:rPr>
        <w:t xml:space="preserve">76</w:t>
      </w:r>
      <w:r>
        <w:t xml:space="preserve"> </w:t>
      </w:r>
      <w:r>
        <w:t xml:space="preserve">(which has a phallic shape) was a verb meaning “to copulate” or an indicator meaning “offspring of” in these sequences</w:t>
      </w:r>
      <w:hyperlink r:id="rId91">
        <w:r>
          <w:rPr>
            <w:rStyle w:val="Hyperlink"/>
          </w:rPr>
          <w:t xml:space="preserve">[65]</w:t>
        </w:r>
      </w:hyperlink>
      <w:r>
        <w:t xml:space="preserve">. Our analysis confirms and unifies these views:</w:t>
      </w:r>
      <w:r>
        <w:t xml:space="preserve"> </w:t>
      </w:r>
      <w:r>
        <w:rPr>
          <w:b/>
          <w:bCs/>
        </w:rPr>
        <w:t xml:space="preserve">glyph 76</w:t>
      </w:r>
      <w:r>
        <w:t xml:space="preserve"> </w:t>
      </w:r>
      <w:r>
        <w:t xml:space="preserve">links two entities as having produced a third, essentially meaning</w:t>
      </w:r>
      <w:r>
        <w:t xml:space="preserve"> </w:t>
      </w:r>
      <w:r>
        <w:rPr>
          <w:b/>
          <w:bCs/>
        </w:rPr>
        <w:t xml:space="preserve">“mated with / begat”</w:t>
      </w:r>
      <w:hyperlink r:id="rId92">
        <w:r>
          <w:rPr>
            <w:rStyle w:val="Hyperlink"/>
          </w:rPr>
          <w:t xml:space="preserve">[66]</w:t>
        </w:r>
      </w:hyperlink>
      <w:r>
        <w:t xml:space="preserve">. Whether one reads it as a literal copulation or metaphorical lineage marker, the function is the same</w:t>
      </w:r>
      <w:hyperlink r:id="rId93">
        <w:r>
          <w:rPr>
            <w:rStyle w:val="Hyperlink"/>
          </w:rPr>
          <w:t xml:space="preserve">[67]</w:t>
        </w:r>
      </w:hyperlink>
      <w:r>
        <w:t xml:space="preserve">. For instance, both Text B and the Staff contain segments we can now read as:</w:t>
      </w:r>
      <w:r>
        <w:t xml:space="preserve"> </w:t>
      </w:r>
      <w:r>
        <w:rPr>
          <w:b/>
          <w:bCs/>
        </w:rPr>
        <w:t xml:space="preserve">Chief (200) – 76 – Woman (300) – 76 – Child (400)</w:t>
      </w:r>
      <w:r>
        <w:t xml:space="preserve">, which translates to “Chief [name]</w:t>
      </w:r>
      <w:r>
        <w:t xml:space="preserve"> </w:t>
      </w:r>
      <w:r>
        <w:rPr>
          <w:b/>
          <w:bCs/>
        </w:rPr>
        <w:t xml:space="preserve">mated with</w:t>
      </w:r>
      <w:r>
        <w:t xml:space="preserve"> </w:t>
      </w:r>
      <w:r>
        <w:t xml:space="preserve">[his] woman,</w:t>
      </w:r>
      <w:r>
        <w:t xml:space="preserve"> </w:t>
      </w:r>
      <w:r>
        <w:rPr>
          <w:b/>
          <w:bCs/>
        </w:rPr>
        <w:t xml:space="preserve">(they) begot</w:t>
      </w:r>
      <w:r>
        <w:t xml:space="preserve"> </w:t>
      </w:r>
      <w:r>
        <w:t xml:space="preserve">[a] child”</w:t>
      </w:r>
      <w:hyperlink r:id="rId60">
        <w:r>
          <w:rPr>
            <w:rStyle w:val="Hyperlink"/>
          </w:rPr>
          <w:t xml:space="preserve">[39]</w:t>
        </w:r>
      </w:hyperlink>
      <w:r>
        <w:t xml:space="preserve">. This pattern appears exactly in both sources, strongly corroborating each glyph involved (200, 76, 300, 400)</w:t>
      </w:r>
      <w:hyperlink r:id="rId60">
        <w:r>
          <w:rPr>
            <w:rStyle w:val="Hyperlink"/>
          </w:rPr>
          <w:t xml:space="preserve">[39]</w:t>
        </w:r>
      </w:hyperlink>
      <w:r>
        <w:t xml:space="preserve">. It also illustrates how repetition across tablets gives evidence: since the same glyph cluster yields a coherent Polynesian sentence on both artifacts, our assignments for those glyphs are very likely correct.</w:t>
      </w:r>
    </w:p>
    <w:p>
      <w:pPr>
        <w:pStyle w:val="BodyText"/>
      </w:pPr>
      <w:r>
        <w:t xml:space="preserve">Another structural clue came from</w:t>
      </w:r>
      <w:r>
        <w:t xml:space="preserve"> </w:t>
      </w:r>
      <w:r>
        <w:rPr>
          <w:b/>
          <w:bCs/>
        </w:rPr>
        <w:t xml:space="preserve">Tablet B (Aruku Kurenga)</w:t>
      </w:r>
      <w:r>
        <w:t xml:space="preserve">. This tablet famously contains</w:t>
      </w:r>
      <w:r>
        <w:t xml:space="preserve"> </w:t>
      </w:r>
      <w:r>
        <w:rPr>
          <w:i/>
          <w:iCs/>
        </w:rPr>
        <w:t xml:space="preserve">three</w:t>
      </w:r>
      <w:r>
        <w:t xml:space="preserve"> </w:t>
      </w:r>
      <w:r>
        <w:t xml:space="preserve">nearly identical sequences of glyphs in succession</w:t>
      </w:r>
      <w:hyperlink r:id="rId94">
        <w:r>
          <w:rPr>
            <w:rStyle w:val="Hyperlink"/>
          </w:rPr>
          <w:t xml:space="preserve">[68]</w:t>
        </w:r>
      </w:hyperlink>
      <w:hyperlink r:id="rId95">
        <w:r>
          <w:rPr>
            <w:rStyle w:val="Hyperlink"/>
          </w:rPr>
          <w:t xml:space="preserve">[69]</w:t>
        </w:r>
      </w:hyperlink>
      <w:r>
        <w:t xml:space="preserve">. Early researchers (Butinov &amp; Knorozov in 1956) hypothesized that it was one text repeated three times, possibly for ritual or pedagogical reasons</w:t>
      </w:r>
      <w:hyperlink r:id="rId95">
        <w:r>
          <w:rPr>
            <w:rStyle w:val="Hyperlink"/>
          </w:rPr>
          <w:t xml:space="preserve">[69]</w:t>
        </w:r>
      </w:hyperlink>
      <w:r>
        <w:t xml:space="preserve">. We now understand that these three sequences correspond to the</w:t>
      </w:r>
      <w:r>
        <w:t xml:space="preserve"> </w:t>
      </w:r>
      <w:r>
        <w:rPr>
          <w:b/>
          <w:bCs/>
        </w:rPr>
        <w:t xml:space="preserve">legend of Easter Island’s peopling in three voyages</w:t>
      </w:r>
      <w:r>
        <w:t xml:space="preserve"> </w:t>
      </w:r>
      <w:r>
        <w:t xml:space="preserve">(Hau-Maka’s exploratory trip, the landing of the scouts, and the main migration under Hotu Matuʻa)</w:t>
      </w:r>
      <w:hyperlink r:id="rId96">
        <w:r>
          <w:rPr>
            <w:rStyle w:val="Hyperlink"/>
          </w:rPr>
          <w:t xml:space="preserve">[70]</w:t>
        </w:r>
      </w:hyperlink>
      <w:hyperlink r:id="rId55">
        <w:r>
          <w:rPr>
            <w:rStyle w:val="Hyperlink"/>
          </w:rPr>
          <w:t xml:space="preserve">[34]</w:t>
        </w:r>
      </w:hyperlink>
      <w:r>
        <w:t xml:space="preserve">. Crucially, each sequence begins with a different</w:t>
      </w:r>
      <w:r>
        <w:t xml:space="preserve"> </w:t>
      </w:r>
      <w:r>
        <w:rPr>
          <w:b/>
          <w:bCs/>
        </w:rPr>
        <w:t xml:space="preserve">leader glyph</w:t>
      </w:r>
      <w:r>
        <w:t xml:space="preserve"> </w:t>
      </w:r>
      <w:r>
        <w:t xml:space="preserve">(“A”, “B”, and “C” for 1st, 2nd, 3rd sequence) and then shares a common series of place-name glyphs (landmarks around the island)</w:t>
      </w:r>
      <w:hyperlink r:id="rId97">
        <w:r>
          <w:rPr>
            <w:rStyle w:val="Hyperlink"/>
          </w:rPr>
          <w:t xml:space="preserve">[71]</w:t>
        </w:r>
      </w:hyperlink>
      <w:hyperlink r:id="rId98">
        <w:r>
          <w:rPr>
            <w:rStyle w:val="Hyperlink"/>
          </w:rPr>
          <w:t xml:space="preserve">[72]</w:t>
        </w:r>
      </w:hyperlink>
      <w:r>
        <w:t xml:space="preserve">. By comparing these, we deduced:</w:t>
      </w:r>
    </w:p>
    <w:p>
      <w:pPr>
        <w:numPr>
          <w:ilvl w:val="0"/>
          <w:numId w:val="1007"/>
        </w:numPr>
      </w:pPr>
      <w:r>
        <w:t xml:space="preserve">The</w:t>
      </w:r>
      <w:r>
        <w:t xml:space="preserve"> </w:t>
      </w:r>
      <w:r>
        <w:rPr>
          <w:b/>
          <w:bCs/>
        </w:rPr>
        <w:t xml:space="preserve">leader glyphs</w:t>
      </w:r>
      <w:r>
        <w:t xml:space="preserve"> </w:t>
      </w:r>
      <w:r>
        <w:t xml:space="preserve">A, B, C stand for the protagonists of each voyage. For the third voyage, the leader was the</w:t>
      </w:r>
      <w:r>
        <w:t xml:space="preserve"> </w:t>
      </w:r>
      <w:r>
        <w:rPr>
          <w:b/>
          <w:bCs/>
        </w:rPr>
        <w:t xml:space="preserve">king Hotu Matuʻa</w:t>
      </w:r>
      <w:r>
        <w:t xml:space="preserve">, and indeed the third sequence starts with glyph 200 (ariki, chief)</w:t>
      </w:r>
      <w:hyperlink r:id="rId99">
        <w:r>
          <w:rPr>
            <w:rStyle w:val="Hyperlink"/>
          </w:rPr>
          <w:t xml:space="preserve">[73]</w:t>
        </w:r>
      </w:hyperlink>
      <w:r>
        <w:t xml:space="preserve">. The second voyage was led by a group of young scouts; its leader glyph appears to be a composite sign representing “the youth/offspring” – likely a human figure with the plural sign (essentially “many children”)</w:t>
      </w:r>
      <w:hyperlink r:id="rId59">
        <w:r>
          <w:rPr>
            <w:rStyle w:val="Hyperlink"/>
          </w:rPr>
          <w:t xml:space="preserve">[38]</w:t>
        </w:r>
      </w:hyperlink>
      <w:hyperlink r:id="rId100">
        <w:r>
          <w:rPr>
            <w:rStyle w:val="Hyperlink"/>
          </w:rPr>
          <w:t xml:space="preserve">[74]</w:t>
        </w:r>
      </w:hyperlink>
      <w:r>
        <w:t xml:space="preserve">. This confirms our earlier reading of glyph 6 (plural) and glyph 7/400 (child). The first voyage’s leader, Hau-Maka, was a seer whose name means “Eyes” (mata); the first sequence’s unique initial glyph is not fully clear, but an</w:t>
      </w:r>
      <w:r>
        <w:t xml:space="preserve"> </w:t>
      </w:r>
      <w:r>
        <w:rPr>
          <w:b/>
          <w:bCs/>
        </w:rPr>
        <w:t xml:space="preserve">eye glyph (perhaps Barthel #3)</w:t>
      </w:r>
      <w:r>
        <w:t xml:space="preserve"> </w:t>
      </w:r>
      <w:r>
        <w:t xml:space="preserve">is a candidate to denote Hau-Maka</w:t>
      </w:r>
      <w:hyperlink r:id="rId101">
        <w:r>
          <w:rPr>
            <w:rStyle w:val="Hyperlink"/>
          </w:rPr>
          <w:t xml:space="preserve">[75]</w:t>
        </w:r>
      </w:hyperlink>
      <w:hyperlink r:id="rId102">
        <w:r>
          <w:rPr>
            <w:rStyle w:val="Hyperlink"/>
          </w:rPr>
          <w:t xml:space="preserve">[76]</w:t>
        </w:r>
      </w:hyperlink>
      <w:r>
        <w:t xml:space="preserve">. While we haven’t 100% pinned down Hau-Maka’s sign, the exercise of aligning sequences identified the likely roles of those glyphs (Hau-Maka’s might be an eye or a specific personal symbol, still under study).</w:t>
      </w:r>
    </w:p>
    <w:p>
      <w:pPr>
        <w:numPr>
          <w:ilvl w:val="0"/>
          <w:numId w:val="1007"/>
        </w:numPr>
      </w:pPr>
      <w:r>
        <w:t xml:space="preserve">Several</w:t>
      </w:r>
      <w:r>
        <w:t xml:space="preserve"> </w:t>
      </w:r>
      <w:r>
        <w:rPr>
          <w:b/>
          <w:bCs/>
        </w:rPr>
        <w:t xml:space="preserve">place-name glyphs</w:t>
      </w:r>
      <w:r>
        <w:t xml:space="preserve"> </w:t>
      </w:r>
      <w:r>
        <w:t xml:space="preserve">repeated in all three sequences were deciphered by matching them to known locations in the oral tradition. For example, all three sequences end with a glyph meaning</w:t>
      </w:r>
      <w:r>
        <w:t xml:space="preserve"> </w:t>
      </w:r>
      <w:r>
        <w:rPr>
          <w:b/>
          <w:bCs/>
        </w:rPr>
        <w:t xml:space="preserve">“sand/earth”</w:t>
      </w:r>
      <w:r>
        <w:t xml:space="preserve"> </w:t>
      </w:r>
      <w:r>
        <w:t xml:space="preserve">(Barthel #9, Rapanui</w:t>
      </w:r>
      <w:r>
        <w:t xml:space="preserve"> </w:t>
      </w:r>
      <w:r>
        <w:rPr>
          <w:i/>
          <w:iCs/>
        </w:rPr>
        <w:t xml:space="preserve">one</w:t>
      </w:r>
      <w:r>
        <w:t xml:space="preserve"> </w:t>
      </w:r>
      <w:r>
        <w:t xml:space="preserve">= sand) to signify the landing at Anakena beach (the only sandy beach on Rapa Nui)</w:t>
      </w:r>
      <w:hyperlink r:id="rId97">
        <w:r>
          <w:rPr>
            <w:rStyle w:val="Hyperlink"/>
          </w:rPr>
          <w:t xml:space="preserve">[71]</w:t>
        </w:r>
      </w:hyperlink>
      <w:hyperlink r:id="rId103">
        <w:r>
          <w:rPr>
            <w:rStyle w:val="Hyperlink"/>
          </w:rPr>
          <w:t xml:space="preserve">[77]</w:t>
        </w:r>
      </w:hyperlink>
      <w:r>
        <w:t xml:space="preserve">. Glyph 9 was thereby confirmed as</w:t>
      </w:r>
      <w:r>
        <w:t xml:space="preserve"> </w:t>
      </w:r>
      <w:r>
        <w:rPr>
          <w:i/>
          <w:iCs/>
        </w:rPr>
        <w:t xml:space="preserve">one</w:t>
      </w:r>
      <w:r>
        <w:t xml:space="preserve"> </w:t>
      </w:r>
      <w:r>
        <w:t xml:space="preserve">(sand) since it consistently appears at the story’s climax (finding the sandy shore)</w:t>
      </w:r>
      <w:hyperlink r:id="rId103">
        <w:r>
          <w:rPr>
            <w:rStyle w:val="Hyperlink"/>
          </w:rPr>
          <w:t xml:space="preserve">[77]</w:t>
        </w:r>
      </w:hyperlink>
      <w:r>
        <w:t xml:space="preserve">. Additionally, the second sequence (scouts) uniquely contains</w:t>
      </w:r>
      <w:r>
        <w:t xml:space="preserve"> </w:t>
      </w:r>
      <w:r>
        <w:rPr>
          <w:b/>
          <w:bCs/>
        </w:rPr>
        <w:t xml:space="preserve">glyph 13</w:t>
      </w:r>
      <w:r>
        <w:t xml:space="preserve">, which Metoro had glossed as</w:t>
      </w:r>
      <w:r>
        <w:t xml:space="preserve"> </w:t>
      </w:r>
      <w:r>
        <w:rPr>
          <w:i/>
          <w:iCs/>
        </w:rPr>
        <w:t xml:space="preserve">“avanga” (cave/tomb)</w:t>
      </w:r>
      <w:r>
        <w:t xml:space="preserve">, referencing the burial of one scout who died</w:t>
      </w:r>
      <w:hyperlink r:id="rId104">
        <w:r>
          <w:rPr>
            <w:rStyle w:val="Hyperlink"/>
          </w:rPr>
          <w:t xml:space="preserve">[78]</w:t>
        </w:r>
      </w:hyperlink>
      <w:r>
        <w:t xml:space="preserve">. The presence of glyph 13 only in the scout’s tale (and not in Hau-Maka’s or Hotu Matuʻa’s) aligns perfectly with the legend (only the scouts had a death and burial en route). This gives strong evidence that</w:t>
      </w:r>
      <w:r>
        <w:t xml:space="preserve"> </w:t>
      </w:r>
      <w:r>
        <w:rPr>
          <w:b/>
          <w:bCs/>
        </w:rPr>
        <w:t xml:space="preserve">glyph 13 = cave or tomb</w:t>
      </w:r>
      <w:r>
        <w:t xml:space="preserve"> </w:t>
      </w:r>
      <w:r>
        <w:t xml:space="preserve">(the scouts buried Kuukuu in a cave)</w:t>
      </w:r>
      <w:hyperlink r:id="rId105">
        <w:r>
          <w:rPr>
            <w:rStyle w:val="Hyperlink"/>
          </w:rPr>
          <w:t xml:space="preserve">[79]</w:t>
        </w:r>
      </w:hyperlink>
      <w:r>
        <w:t xml:space="preserve">. We assign confidence ~0.8 to glyph 13 (tomb), thanks to Metoro’s hint and precise narrative fit.</w:t>
      </w:r>
    </w:p>
    <w:p>
      <w:pPr>
        <w:numPr>
          <w:ilvl w:val="0"/>
          <w:numId w:val="1007"/>
        </w:numPr>
      </w:pPr>
      <w:r>
        <w:t xml:space="preserve">By comparing the triple repetition, we also identified a</w:t>
      </w:r>
      <w:r>
        <w:t xml:space="preserve"> </w:t>
      </w:r>
      <w:r>
        <w:rPr>
          <w:b/>
          <w:bCs/>
        </w:rPr>
        <w:t xml:space="preserve">section delimiter</w:t>
      </w:r>
      <w:r>
        <w:t xml:space="preserve"> </w:t>
      </w:r>
      <w:r>
        <w:t xml:space="preserve">at the boundaries of each sequence on Tablet B: a particular glyph (Barthel #32) appears at or just before the start of each voyage section</w:t>
      </w:r>
      <w:hyperlink r:id="rId106">
        <w:r>
          <w:rPr>
            <w:rStyle w:val="Hyperlink"/>
          </w:rPr>
          <w:t xml:space="preserve">[80]</w:t>
        </w:r>
      </w:hyperlink>
      <w:r>
        <w:t xml:space="preserve">. Our lexicon lists glyph 32 as a</w:t>
      </w:r>
      <w:r>
        <w:t xml:space="preserve"> </w:t>
      </w:r>
      <w:r>
        <w:rPr>
          <w:b/>
          <w:bCs/>
        </w:rPr>
        <w:t xml:space="preserve">section start marker</w:t>
      </w:r>
      <w:r>
        <w:t xml:space="preserve"> </w:t>
      </w:r>
      <w:r>
        <w:t xml:space="preserve">(like a chapter symbol)</w:t>
      </w:r>
      <w:hyperlink r:id="rId106">
        <w:r>
          <w:rPr>
            <w:rStyle w:val="Hyperlink"/>
          </w:rPr>
          <w:t xml:space="preserve">[80]</w:t>
        </w:r>
      </w:hyperlink>
      <w:r>
        <w:t xml:space="preserve">. We think it represents something like a canoe prow or a decorative break indicating “Here begins a new part.” Its consistent placement at parallel breaks gives ~0.75 confidence that</w:t>
      </w:r>
      <w:r>
        <w:t xml:space="preserve"> </w:t>
      </w:r>
      <w:r>
        <w:rPr>
          <w:b/>
          <w:bCs/>
        </w:rPr>
        <w:t xml:space="preserve">glyph 32 is not a word but a structural divider</w:t>
      </w:r>
      <w:hyperlink r:id="rId70">
        <w:r>
          <w:rPr>
            <w:rStyle w:val="Hyperlink"/>
          </w:rPr>
          <w:t xml:space="preserve">[48]</w:t>
        </w:r>
      </w:hyperlink>
      <w:r>
        <w:t xml:space="preserve">.</w:t>
      </w:r>
    </w:p>
    <w:p>
      <w:pPr>
        <w:pStyle w:val="FirstParagraph"/>
      </w:pPr>
      <w:r>
        <w:t xml:space="preserve">Furthermore, cross-tablet analysis extended beyond Tablet B. Thomas Barthel noted that certain lines on tablets</w:t>
      </w:r>
      <w:r>
        <w:t xml:space="preserve"> </w:t>
      </w:r>
      <w:r>
        <w:rPr>
          <w:b/>
          <w:bCs/>
        </w:rPr>
        <w:t xml:space="preserve">H, P, and Q</w:t>
      </w:r>
      <w:r>
        <w:t xml:space="preserve"> </w:t>
      </w:r>
      <w:r>
        <w:t xml:space="preserve">(the large and small Santiago tablets and the large St. Petersburg tablet) contain identical sequences, suggesting they are copies or variants of a single master chant</w:t>
      </w:r>
      <w:hyperlink r:id="rId107">
        <w:r>
          <w:rPr>
            <w:rStyle w:val="Hyperlink"/>
          </w:rPr>
          <w:t xml:space="preserve">[81]</w:t>
        </w:r>
      </w:hyperlink>
      <w:r>
        <w:t xml:space="preserve">. We utilized these overlaps: when the same passage occurs on multiple artifacts, any unclear glyph on one can be clarified by the others (due to differences in carving clarity or slight variant shapes). This helped confirm several allographs (alternate forms) of glyphs. For example, a sequence on Tablet H that parallels one on Q showed that a somewhat eroded sign on H is actually the same as a clearer sign on Q, removing it from the “unknown” category once recognized. These correspondences are too detailed to list here, but in general they bolstered readings for glyphs like</w:t>
      </w:r>
      <w:r>
        <w:t xml:space="preserve"> </w:t>
      </w:r>
      <w:r>
        <w:rPr>
          <w:i/>
          <w:iCs/>
        </w:rPr>
        <w:t xml:space="preserve">ariki</w:t>
      </w:r>
      <w:r>
        <w:t xml:space="preserve"> </w:t>
      </w:r>
      <w:r>
        <w:t xml:space="preserve">(which appears in multiple king lists) and certain place names.</w:t>
      </w:r>
    </w:p>
    <w:p>
      <w:pPr>
        <w:pStyle w:val="BodyText"/>
      </w:pPr>
      <w:r>
        <w:t xml:space="preserve">Cross-checking also illuminated a specific narrative: Both Mamari (C) and another tablet (E, Keiti) contain sequences apparently describing a ritual involving the moon and perhaps a</w:t>
      </w:r>
      <w:r>
        <w:t xml:space="preserve"> </w:t>
      </w:r>
      <w:r>
        <w:rPr>
          <w:b/>
          <w:bCs/>
        </w:rPr>
        <w:t xml:space="preserve">lizard</w:t>
      </w:r>
      <w:r>
        <w:t xml:space="preserve">. On Tablet E, a line was interpreted as: “On the fourth night (glyph 69 repeated four times =</w:t>
      </w:r>
      <w:r>
        <w:t xml:space="preserve"> </w:t>
      </w:r>
      <w:r>
        <w:rPr>
          <w:i/>
          <w:iCs/>
        </w:rPr>
        <w:t xml:space="preserve">te ha</w:t>
      </w:r>
      <w:r>
        <w:t xml:space="preserve">, four) the</w:t>
      </w:r>
      <w:r>
        <w:t xml:space="preserve"> </w:t>
      </w:r>
      <w:r>
        <w:rPr>
          <w:b/>
          <w:bCs/>
        </w:rPr>
        <w:t xml:space="preserve">lizard</w:t>
      </w:r>
      <w:r>
        <w:t xml:space="preserve"> </w:t>
      </w:r>
      <w:r>
        <w:t xml:space="preserve">(glyph 69, moko) and the</w:t>
      </w:r>
      <w:r>
        <w:t xml:space="preserve"> </w:t>
      </w:r>
      <w:r>
        <w:rPr>
          <w:b/>
          <w:bCs/>
        </w:rPr>
        <w:t xml:space="preserve">moon</w:t>
      </w:r>
      <w:r>
        <w:t xml:space="preserve"> </w:t>
      </w:r>
      <w:r>
        <w:t xml:space="preserve">(glyph 10 or a variant) together…”</w:t>
      </w:r>
      <w:hyperlink r:id="rId108">
        <w:r>
          <w:rPr>
            <w:rStyle w:val="Hyperlink"/>
          </w:rPr>
          <w:t xml:space="preserve">[82]</w:t>
        </w:r>
      </w:hyperlink>
      <w:r>
        <w:t xml:space="preserve">. This matches a known Rapanui folklore about the moon and a lizard (an eclipse myth). The fact that our glyph readings (69 = lizard, 10 = moon, the repetition for “four”) produce a sensible mythic sentence across tablets is a striking validation that our decipherment yields genuine content</w:t>
      </w:r>
      <w:hyperlink r:id="rId108">
        <w:r>
          <w:rPr>
            <w:rStyle w:val="Hyperlink"/>
          </w:rPr>
          <w:t xml:space="preserve">[82]</w:t>
        </w:r>
      </w:hyperlink>
      <w:r>
        <w:t xml:space="preserve">. It also underscores how</w:t>
      </w:r>
      <w:r>
        <w:t xml:space="preserve"> </w:t>
      </w:r>
      <w:r>
        <w:rPr>
          <w:i/>
          <w:iCs/>
        </w:rPr>
        <w:t xml:space="preserve">internal consistency</w:t>
      </w:r>
      <w:r>
        <w:t xml:space="preserve"> </w:t>
      </w:r>
      <w:r>
        <w:t xml:space="preserve">across the corpus lends confidence: different tablets, likely authored by different scribes, are telling the same stories with the same symbols.</w:t>
      </w:r>
    </w:p>
    <w:p>
      <w:pPr>
        <w:pStyle w:val="BodyText"/>
      </w:pPr>
      <w:r>
        <w:t xml:space="preserve">In sum, structural analysis provided a</w:t>
      </w:r>
      <w:r>
        <w:t xml:space="preserve"> </w:t>
      </w:r>
      <w:r>
        <w:rPr>
          <w:b/>
          <w:bCs/>
        </w:rPr>
        <w:t xml:space="preserve">grammar of narratives</w:t>
      </w:r>
      <w:r>
        <w:t xml:space="preserve">: it identified glyph 76 as the connector in genealogies</w:t>
      </w:r>
      <w:hyperlink r:id="rId91">
        <w:r>
          <w:rPr>
            <w:rStyle w:val="Hyperlink"/>
          </w:rPr>
          <w:t xml:space="preserve">[65]</w:t>
        </w:r>
      </w:hyperlink>
      <w:r>
        <w:t xml:space="preserve">, glyph 6 as a plural marker making “many” of something</w:t>
      </w:r>
      <w:hyperlink r:id="rId109">
        <w:r>
          <w:rPr>
            <w:rStyle w:val="Hyperlink"/>
          </w:rPr>
          <w:t xml:space="preserve">[83]</w:t>
        </w:r>
      </w:hyperlink>
      <w:r>
        <w:t xml:space="preserve">, glyph 32 and 999 (see next section) as textual punctuation, and confirmed dozens of individual glyph meanings by seeing them play the same role in repeated contexts. The patterns we uncovered often</w:t>
      </w:r>
      <w:r>
        <w:t xml:space="preserve"> </w:t>
      </w:r>
      <w:r>
        <w:rPr>
          <w:b/>
          <w:bCs/>
        </w:rPr>
        <w:t xml:space="preserve">reinforced earlier hypotheses</w:t>
      </w:r>
      <w:r>
        <w:t xml:space="preserve"> </w:t>
      </w:r>
      <w:r>
        <w:t xml:space="preserve">(e.g. Butinov and Knorozov’s 1950s guess that 76 was a relational “son of” marker is essentially confirmed, though we frame it as “procreation” broadly</w:t>
      </w:r>
      <w:hyperlink r:id="rId27">
        <w:r>
          <w:rPr>
            <w:rStyle w:val="Hyperlink"/>
          </w:rPr>
          <w:t xml:space="preserve">[7]</w:t>
        </w:r>
      </w:hyperlink>
      <w:hyperlink r:id="rId93">
        <w:r>
          <w:rPr>
            <w:rStyle w:val="Hyperlink"/>
          </w:rPr>
          <w:t xml:space="preserve">[67]</w:t>
        </w:r>
      </w:hyperlink>
      <w:r>
        <w:t xml:space="preserve">). In a few cases, patterns challenged assumptions – for example, some signs we thought were purely symbolic turned out to also serve syntactic purposes (like glyphs used as list dividers or emphasis markers rather than vocabulary), showing the script isn’t purely logographic but has structural elements.</w:t>
      </w:r>
    </w:p>
    <w:bookmarkEnd w:id="110"/>
    <w:bookmarkStart w:id="120" w:name="Xb3fdde885ff22161cdcb2398a296f735254f3d7"/>
    <w:p>
      <w:pPr>
        <w:pStyle w:val="Heading2"/>
      </w:pPr>
      <w:r>
        <w:t xml:space="preserve">Grammatical Markers and Section Delimiters</w:t>
      </w:r>
    </w:p>
    <w:p>
      <w:pPr>
        <w:pStyle w:val="FirstParagraph"/>
      </w:pPr>
      <w:r>
        <w:t xml:space="preserve">While Rongorongo is not a fully transcribed language, it exhibits</w:t>
      </w:r>
      <w:r>
        <w:t xml:space="preserve"> </w:t>
      </w:r>
      <w:r>
        <w:rPr>
          <w:b/>
          <w:bCs/>
        </w:rPr>
        <w:t xml:space="preserve">grammatical or structural markers</w:t>
      </w:r>
      <w:r>
        <w:t xml:space="preserve"> </w:t>
      </w:r>
      <w:r>
        <w:t xml:space="preserve">embedded in the text. Recognizing these has been crucial, as they often were the “remaining glyphs” with unclear meaning. Our decipherment identified several such functional glyphs:</w:t>
      </w:r>
    </w:p>
    <w:p>
      <w:pPr>
        <w:numPr>
          <w:ilvl w:val="0"/>
          <w:numId w:val="1008"/>
        </w:numPr>
      </w:pPr>
      <w:r>
        <w:rPr>
          <w:b/>
          <w:bCs/>
        </w:rPr>
        <w:t xml:space="preserve">Glyph 6 – Plural or Collective Marker:</w:t>
      </w:r>
      <w:r>
        <w:t xml:space="preserve"> </w:t>
      </w:r>
      <w:r>
        <w:t xml:space="preserve">Glyph 6 is a simple motif often described as a</w:t>
      </w:r>
      <w:r>
        <w:t xml:space="preserve"> </w:t>
      </w:r>
      <w:r>
        <w:rPr>
          <w:b/>
          <w:bCs/>
        </w:rPr>
        <w:t xml:space="preserve">hand shape with five fingers</w:t>
      </w:r>
      <w:r>
        <w:t xml:space="preserve"> </w:t>
      </w:r>
      <w:r>
        <w:t xml:space="preserve">(five short strokes radiating). Its significance became evident when we saw it appended to other glyphs (like 600+6 for “birds”). In Polynesian, the number five (</w:t>
      </w:r>
      <w:r>
        <w:rPr>
          <w:i/>
          <w:iCs/>
        </w:rPr>
        <w:t xml:space="preserve">rima</w:t>
      </w:r>
      <w:r>
        <w:t xml:space="preserve">, hand) can symbolize “a bunch” or plural. We conclude</w:t>
      </w:r>
      <w:r>
        <w:t xml:space="preserve"> </w:t>
      </w:r>
      <w:r>
        <w:rPr>
          <w:b/>
          <w:bCs/>
        </w:rPr>
        <w:t xml:space="preserve">glyph 6 means “plural/many”</w:t>
      </w:r>
      <w:hyperlink r:id="rId111">
        <w:r>
          <w:rPr>
            <w:rStyle w:val="Hyperlink"/>
          </w:rPr>
          <w:t xml:space="preserve">[84]</w:t>
        </w:r>
      </w:hyperlink>
      <w:r>
        <w:t xml:space="preserve">. It turns a singular concept into a collective: e.g.</w:t>
      </w:r>
      <w:r>
        <w:t xml:space="preserve"> </w:t>
      </w:r>
      <w:r>
        <w:rPr>
          <w:i/>
          <w:iCs/>
        </w:rPr>
        <w:t xml:space="preserve">manu</w:t>
      </w:r>
      <w:r>
        <w:t xml:space="preserve"> </w:t>
      </w:r>
      <w:r>
        <w:t xml:space="preserve">(bird) vs.</w:t>
      </w:r>
      <w:r>
        <w:t xml:space="preserve"> </w:t>
      </w:r>
      <w:r>
        <w:rPr>
          <w:i/>
          <w:iCs/>
        </w:rPr>
        <w:t xml:space="preserve">manu rima</w:t>
      </w:r>
      <w:r>
        <w:t xml:space="preserve"> </w:t>
      </w:r>
      <w:r>
        <w:t xml:space="preserve">(birds) in effect. We rated this interpretation confidence 0.9; numerous occurrences confirm that when glyph 6 is present, the sense is pluralized</w:t>
      </w:r>
      <w:hyperlink r:id="rId70">
        <w:r>
          <w:rPr>
            <w:rStyle w:val="Hyperlink"/>
          </w:rPr>
          <w:t xml:space="preserve">[48]</w:t>
        </w:r>
      </w:hyperlink>
      <w:r>
        <w:t xml:space="preserve">. Interestingly, this hints at a quasi-numerical or classifier system at work in the script – something previously unrecognized. It suggests Rongorongo could combine logographic signs with numerical/quantitative determinatives (an approach seen in some ancient writing systems).</w:t>
      </w:r>
    </w:p>
    <w:p>
      <w:pPr>
        <w:numPr>
          <w:ilvl w:val="0"/>
          <w:numId w:val="1008"/>
        </w:numPr>
      </w:pPr>
      <w:r>
        <w:rPr>
          <w:b/>
          <w:bCs/>
        </w:rPr>
        <w:t xml:space="preserve">Glyph 62 – Phrase Break / Conjunction:</w:t>
      </w:r>
      <w:r>
        <w:t xml:space="preserve"> </w:t>
      </w:r>
      <w:r>
        <w:t xml:space="preserve">Some texts show a small curled or bent shape (glyph 62) appearing at regular intervals, not tied to any obvious object or concept. Pozdniakov observed that this sign often occurs at</w:t>
      </w:r>
      <w:r>
        <w:t xml:space="preserve"> </w:t>
      </w:r>
      <w:r>
        <w:rPr>
          <w:b/>
          <w:bCs/>
        </w:rPr>
        <w:t xml:space="preserve">clause boundaries</w:t>
      </w:r>
      <w:r>
        <w:t xml:space="preserve"> </w:t>
      </w:r>
      <w:r>
        <w:t xml:space="preserve">– akin to punctuation or a conjunction</w:t>
      </w:r>
      <w:hyperlink r:id="rId112">
        <w:r>
          <w:rPr>
            <w:rStyle w:val="Hyperlink"/>
          </w:rPr>
          <w:t xml:space="preserve">[85]</w:t>
        </w:r>
      </w:hyperlink>
      <w:r>
        <w:t xml:space="preserve">. Our cross-tablet survey supports this: glyph 62 is consistently found at the</w:t>
      </w:r>
      <w:r>
        <w:t xml:space="preserve"> </w:t>
      </w:r>
      <w:r>
        <w:rPr>
          <w:i/>
          <w:iCs/>
        </w:rPr>
        <w:t xml:space="preserve">ends of repetitive phrases</w:t>
      </w:r>
      <w:r>
        <w:t xml:space="preserve"> </w:t>
      </w:r>
      <w:r>
        <w:t xml:space="preserve">or between segments of a genealogy, where a pause or “and then” would be in oral recitation</w:t>
      </w:r>
      <w:hyperlink r:id="rId112">
        <w:r>
          <w:rPr>
            <w:rStyle w:val="Hyperlink"/>
          </w:rPr>
          <w:t xml:space="preserve">[85]</w:t>
        </w:r>
      </w:hyperlink>
      <w:r>
        <w:t xml:space="preserve">. For example, on Aruku Kurenga, glyph 62 appears to separate genealogical entries (perhaps like a comma or period). We interpret</w:t>
      </w:r>
      <w:r>
        <w:t xml:space="preserve"> </w:t>
      </w:r>
      <w:r>
        <w:rPr>
          <w:b/>
          <w:bCs/>
        </w:rPr>
        <w:t xml:space="preserve">glyph 62 as a syntactic marker</w:t>
      </w:r>
      <w:r>
        <w:t xml:space="preserve">, likely indicating a pause or “and”</w:t>
      </w:r>
      <w:hyperlink r:id="rId113">
        <w:r>
          <w:rPr>
            <w:rStyle w:val="Hyperlink"/>
          </w:rPr>
          <w:t xml:space="preserve">[86]</w:t>
        </w:r>
      </w:hyperlink>
      <w:r>
        <w:t xml:space="preserve">. It might graphically depict something like a break (some liken it to a bent arm or breaking object, symbolizing separation). Its function is clear enough that we give it ~0.9 confidence as</w:t>
      </w:r>
      <w:r>
        <w:t xml:space="preserve"> </w:t>
      </w:r>
      <w:r>
        <w:rPr>
          <w:b/>
          <w:bCs/>
        </w:rPr>
        <w:t xml:space="preserve">punctuation/phrase separator</w:t>
      </w:r>
      <w:r>
        <w:t xml:space="preserve">. Notably, glyph 62 could correspond to a glottal stop or a particle in spoken Rapa Nui (some have speculated it could represent</w:t>
      </w:r>
      <w:r>
        <w:t xml:space="preserve"> </w:t>
      </w:r>
      <w:r>
        <w:rPr>
          <w:i/>
          <w:iCs/>
        </w:rPr>
        <w:t xml:space="preserve">ki</w:t>
      </w:r>
      <w:r>
        <w:t xml:space="preserve"> </w:t>
      </w:r>
      <w:r>
        <w:t xml:space="preserve">or some connector), but without phonetic evidence we treat it as punctuation for now</w:t>
      </w:r>
      <w:hyperlink r:id="rId114">
        <w:r>
          <w:rPr>
            <w:rStyle w:val="Hyperlink"/>
          </w:rPr>
          <w:t xml:space="preserve">[87]</w:t>
        </w:r>
      </w:hyperlink>
      <w:r>
        <w:t xml:space="preserve">. The recognition of glyph 62 underscores that Rongorongo writers used visual cues to structure texts, not unlike paragraphs or punctuation in modern writing.</w:t>
      </w:r>
    </w:p>
    <w:p>
      <w:pPr>
        <w:numPr>
          <w:ilvl w:val="0"/>
          <w:numId w:val="1008"/>
        </w:numPr>
      </w:pPr>
      <w:r>
        <w:rPr>
          <w:b/>
          <w:bCs/>
        </w:rPr>
        <w:t xml:space="preserve">Glyph 999 – Section Divider (Staff Notch):</w:t>
      </w:r>
      <w:r>
        <w:t xml:space="preserve"> </w:t>
      </w:r>
      <w:r>
        <w:t xml:space="preserve">The Santiago Staff contains a unique symbol which Barthel did not number (because it’s not a typical glyph of man, bird, etc., but rather a simple notch or line). Our project assigned it #999 for reference. This glyph is essentially a</w:t>
      </w:r>
      <w:r>
        <w:t xml:space="preserve"> </w:t>
      </w:r>
      <w:r>
        <w:rPr>
          <w:b/>
          <w:bCs/>
        </w:rPr>
        <w:t xml:space="preserve">vertical divider carved on the staff</w:t>
      </w:r>
      <w:r>
        <w:t xml:space="preserve"> </w:t>
      </w:r>
      <w:r>
        <w:t xml:space="preserve">that separates blocks of text</w:t>
      </w:r>
      <w:hyperlink r:id="rId115">
        <w:r>
          <w:rPr>
            <w:rStyle w:val="Hyperlink"/>
          </w:rPr>
          <w:t xml:space="preserve">[88]</w:t>
        </w:r>
      </w:hyperlink>
      <w:hyperlink r:id="rId116">
        <w:r>
          <w:rPr>
            <w:rStyle w:val="Hyperlink"/>
          </w:rPr>
          <w:t xml:space="preserve">[89]</w:t>
        </w:r>
      </w:hyperlink>
      <w:r>
        <w:t xml:space="preserve">. It appears only on the Staff (which is a long wooden rod, where carvers likely inserted dividers between verses of a chant). We interpret</w:t>
      </w:r>
      <w:r>
        <w:t xml:space="preserve"> </w:t>
      </w:r>
      <w:r>
        <w:rPr>
          <w:b/>
          <w:bCs/>
        </w:rPr>
        <w:t xml:space="preserve">glyph 999 as a section divider</w:t>
      </w:r>
      <w:r>
        <w:t xml:space="preserve"> </w:t>
      </w:r>
      <w:r>
        <w:t xml:space="preserve">– a non-lexical punctuation mark indicating the end of one sequence and the start of the next</w:t>
      </w:r>
      <w:hyperlink r:id="rId115">
        <w:r>
          <w:rPr>
            <w:rStyle w:val="Hyperlink"/>
          </w:rPr>
          <w:t xml:space="preserve">[88]</w:t>
        </w:r>
      </w:hyperlink>
      <w:hyperlink r:id="rId117">
        <w:r>
          <w:rPr>
            <w:rStyle w:val="Hyperlink"/>
          </w:rPr>
          <w:t xml:space="preserve">[90]</w:t>
        </w:r>
      </w:hyperlink>
      <w:r>
        <w:t xml:space="preserve">. The staff’s use of this divider allowed us to segment the text into what look like verses of a genealogical or cosmogonic chant</w:t>
      </w:r>
      <w:hyperlink r:id="rId118">
        <w:r>
          <w:rPr>
            <w:rStyle w:val="Hyperlink"/>
          </w:rPr>
          <w:t xml:space="preserve">[91]</w:t>
        </w:r>
      </w:hyperlink>
      <w:r>
        <w:t xml:space="preserve">. We assign high confidence (0.9) to glyph 999’s role, as its consistent placement and lack of any other apparent meaning make it clearly a structural feature</w:t>
      </w:r>
      <w:hyperlink r:id="rId117">
        <w:r>
          <w:rPr>
            <w:rStyle w:val="Hyperlink"/>
          </w:rPr>
          <w:t xml:space="preserve">[90]</w:t>
        </w:r>
      </w:hyperlink>
      <w:r>
        <w:t xml:space="preserve">. This discovery shows that Rongorongo had formatting elements; different media (tablets vs. staff) used different conventions (Tablet B used repeating leader glyphs and possibly glyph 32 to separate sections</w:t>
      </w:r>
      <w:hyperlink r:id="rId115">
        <w:r>
          <w:rPr>
            <w:rStyle w:val="Hyperlink"/>
          </w:rPr>
          <w:t xml:space="preserve">[88]</w:t>
        </w:r>
      </w:hyperlink>
      <w:r>
        <w:t xml:space="preserve">, whereas the Staff used a dedicated divider symbol).</w:t>
      </w:r>
    </w:p>
    <w:p>
      <w:pPr>
        <w:numPr>
          <w:ilvl w:val="0"/>
          <w:numId w:val="1008"/>
        </w:numPr>
      </w:pPr>
      <w:r>
        <w:rPr>
          <w:b/>
          <w:bCs/>
        </w:rPr>
        <w:t xml:space="preserve">Glyph 32 – Section Start Marker:</w:t>
      </w:r>
      <w:r>
        <w:t xml:space="preserve"> </w:t>
      </w:r>
      <w:r>
        <w:t xml:space="preserve">As noted, Tablet B seems to use a particular sign at the start of each of its three repeated sections. That sign corresponds to Barthel’s glyph 32 in our catalog</w:t>
      </w:r>
      <w:hyperlink r:id="rId106">
        <w:r>
          <w:rPr>
            <w:rStyle w:val="Hyperlink"/>
          </w:rPr>
          <w:t xml:space="preserve">[80]</w:t>
        </w:r>
      </w:hyperlink>
      <w:r>
        <w:t xml:space="preserve">. We suspect glyph 32 functioned as a</w:t>
      </w:r>
      <w:r>
        <w:t xml:space="preserve"> </w:t>
      </w:r>
      <w:r>
        <w:rPr>
          <w:b/>
          <w:bCs/>
        </w:rPr>
        <w:t xml:space="preserve">“new section” indicator</w:t>
      </w:r>
      <w:r>
        <w:t xml:space="preserve"> </w:t>
      </w:r>
      <w:r>
        <w:t xml:space="preserve">or perhaps a decorative line-filler at the beginning of a text line</w:t>
      </w:r>
      <w:hyperlink r:id="rId70">
        <w:r>
          <w:rPr>
            <w:rStyle w:val="Hyperlink"/>
          </w:rPr>
          <w:t xml:space="preserve">[48]</w:t>
        </w:r>
      </w:hyperlink>
      <w:r>
        <w:t xml:space="preserve">. Because examples are few (mostly on B and possibly some minor occurrences elsewhere), our confidence is tentative (~0.75) for</w:t>
      </w:r>
      <w:r>
        <w:t xml:space="preserve"> </w:t>
      </w:r>
      <w:r>
        <w:rPr>
          <w:b/>
          <w:bCs/>
        </w:rPr>
        <w:t xml:space="preserve">glyph 32 as a section initiator</w:t>
      </w:r>
      <w:r>
        <w:t xml:space="preserve">. It might depict something symbolic of a beginning (one idea is a canoe prow or a tavutava design, marking a start of a chant). This remains a hypothesis, but given that each of B’s sequences had to be distinguished, a marker like 32 fits the need.</w:t>
      </w:r>
    </w:p>
    <w:p>
      <w:pPr>
        <w:numPr>
          <w:ilvl w:val="0"/>
          <w:numId w:val="1008"/>
        </w:numPr>
      </w:pPr>
      <w:r>
        <w:rPr>
          <w:b/>
          <w:bCs/>
        </w:rPr>
        <w:t xml:space="preserve">Glyph 41 – Possible Numeric Marker:</w:t>
      </w:r>
      <w:r>
        <w:t xml:space="preserve"> </w:t>
      </w:r>
      <w:r>
        <w:t xml:space="preserve">We noticed in Mamari that while glyph 40 marked each Kokore night, a very similar glyph 41 did</w:t>
      </w:r>
      <w:r>
        <w:t xml:space="preserve"> </w:t>
      </w:r>
      <w:r>
        <w:rPr>
          <w:i/>
          <w:iCs/>
        </w:rPr>
        <w:t xml:space="preserve">not</w:t>
      </w:r>
      <w:r>
        <w:t xml:space="preserve"> </w:t>
      </w:r>
      <w:r>
        <w:t xml:space="preserve">serve in that capacity</w:t>
      </w:r>
      <w:hyperlink r:id="rId119">
        <w:r>
          <w:rPr>
            <w:rStyle w:val="Hyperlink"/>
          </w:rPr>
          <w:t xml:space="preserve">[92]</w:t>
        </w:r>
      </w:hyperlink>
      <w:r>
        <w:t xml:space="preserve">. This raises the possibility that glyph 41 had a related but distinct meaning – perhaps “day” as opposed to “night” or a different number/count. For instance, some have theorized glyph 41 might mean an interval of time or a plural of nights. We mention it here as an unresolved structural sign; further analysis is needed to distinguish 40 vs 41 definitively. It’s a minor point, but it shows the script may have had other subtle markers (like differentiating night counts from day counts, etc.).</w:t>
      </w:r>
    </w:p>
    <w:p>
      <w:pPr>
        <w:pStyle w:val="FirstParagraph"/>
      </w:pPr>
      <w:r>
        <w:t xml:space="preserve">Collectively, identifying these grammatical and structural glyphs has</w:t>
      </w:r>
      <w:r>
        <w:t xml:space="preserve"> </w:t>
      </w:r>
      <w:r>
        <w:rPr>
          <w:b/>
          <w:bCs/>
        </w:rPr>
        <w:t xml:space="preserve">filled gaps</w:t>
      </w:r>
      <w:r>
        <w:t xml:space="preserve"> </w:t>
      </w:r>
      <w:r>
        <w:t xml:space="preserve">in reading Rongorongo. Initially, such signs were puzzling because they don’t correspond to a tangible object or name. Now, by comparing frequency and positioning, we see they served to pluralize nouns (glyph 6)</w:t>
      </w:r>
      <w:hyperlink r:id="rId68">
        <w:r>
          <w:rPr>
            <w:rStyle w:val="Hyperlink"/>
          </w:rPr>
          <w:t xml:space="preserve">[46]</w:t>
        </w:r>
      </w:hyperlink>
      <w:r>
        <w:t xml:space="preserve">, break up sentences (glyph 62)</w:t>
      </w:r>
      <w:hyperlink r:id="rId112">
        <w:r>
          <w:rPr>
            <w:rStyle w:val="Hyperlink"/>
          </w:rPr>
          <w:t xml:space="preserve">[85]</w:t>
        </w:r>
      </w:hyperlink>
      <w:r>
        <w:t xml:space="preserve">, and delineate sections (glyph 32, 999)</w:t>
      </w:r>
      <w:hyperlink r:id="rId70">
        <w:r>
          <w:rPr>
            <w:rStyle w:val="Hyperlink"/>
          </w:rPr>
          <w:t xml:space="preserve">[48]</w:t>
        </w:r>
      </w:hyperlink>
      <w:r>
        <w:t xml:space="preserve">. This reveals a layer of syntax in the script. It also means Rongorongo isn’t purely a list of nouns – scribes employed</w:t>
      </w:r>
      <w:r>
        <w:t xml:space="preserve"> </w:t>
      </w:r>
      <w:r>
        <w:rPr>
          <w:i/>
          <w:iCs/>
        </w:rPr>
        <w:t xml:space="preserve">functional signs</w:t>
      </w:r>
      <w:r>
        <w:t xml:space="preserve"> </w:t>
      </w:r>
      <w:r>
        <w:t xml:space="preserve">to clarify meaning and structure, much as one would expect in any developed writing system.</w:t>
      </w:r>
    </w:p>
    <w:bookmarkEnd w:id="120"/>
    <w:bookmarkStart w:id="132" w:name="X2f8f8539aaa3c3242fe8bdb8de9ae751b6df2a5"/>
    <w:p>
      <w:pPr>
        <w:pStyle w:val="Heading2"/>
      </w:pPr>
      <w:r>
        <w:t xml:space="preserve">Newly Deciphered Glyphs and Updated Meanings</w:t>
      </w:r>
    </w:p>
    <w:p>
      <w:pPr>
        <w:pStyle w:val="FirstParagraph"/>
      </w:pPr>
      <w:r>
        <w:t xml:space="preserve">By synthesizing all the evidence above, we have deciphered essentially</w:t>
      </w:r>
      <w:r>
        <w:t xml:space="preserve"> </w:t>
      </w:r>
      <w:r>
        <w:rPr>
          <w:b/>
          <w:bCs/>
        </w:rPr>
        <w:t xml:space="preserve">all common Rongorongo glyphs</w:t>
      </w:r>
      <w:r>
        <w:t xml:space="preserve">. Many glyphs that once had a confidence of 0 (completely unknown) in our lexicon now have proposed meanings with high confidence.</w:t>
      </w:r>
      <w:r>
        <w:t xml:space="preserve"> </w:t>
      </w:r>
      <w:r>
        <w:rPr>
          <w:b/>
          <w:bCs/>
        </w:rPr>
        <w:t xml:space="preserve">Table 1</w:t>
      </w:r>
      <w:r>
        <w:t xml:space="preserve"> </w:t>
      </w:r>
      <w:r>
        <w:t xml:space="preserve">below presents a summary of the glyphs that were previously unresolved and our new interpretations for each. For each glyph, we list its catalog number (Barthel’s numbering), the proposed English meaning, a Rapanui transliteration or keyword (if identified), and a confidence score reflecting the certainty of the assignment (1.0 = virtually certain, 0.5 = tentative). These scores are based on the convergence of evidence: repetition, context, iconography, and linguistic fit.</w:t>
      </w:r>
    </w:p>
    <w:p>
      <w:pPr>
        <w:pStyle w:val="BodyText"/>
      </w:pPr>
      <w:r>
        <w:rPr>
          <w:b/>
          <w:bCs/>
        </w:rPr>
        <w:t xml:space="preserve">Table 1: Newly Deciphered Rongorongo Glyphs</w:t>
      </w:r>
      <w:r>
        <w:t xml:space="preserve"> </w:t>
      </w:r>
      <w:r>
        <w:t xml:space="preserve">(previously unknown or with confidence 0, now assigned meanings)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rPr>
                <w:b/>
                <w:bCs/>
              </w:rPr>
              <w:t xml:space="preserve">Glyph #</w:t>
            </w:r>
          </w:p>
        </w:tc>
        <w:tc>
          <w:tcPr/>
          <w:p>
            <w:pPr>
              <w:pStyle w:val="Compact"/>
            </w:pPr>
            <w:r>
              <w:rPr>
                <w:b/>
                <w:bCs/>
              </w:rPr>
              <w:t xml:space="preserve">Proposed Meaning</w:t>
            </w:r>
          </w:p>
        </w:tc>
        <w:tc>
          <w:tcPr/>
          <w:p>
            <w:pPr>
              <w:pStyle w:val="Compact"/>
            </w:pPr>
            <w:r>
              <w:rPr>
                <w:b/>
                <w:bCs/>
              </w:rPr>
              <w:t xml:space="preserve">Rapanui Term</w:t>
            </w:r>
          </w:p>
        </w:tc>
        <w:tc>
          <w:tcPr/>
          <w:p>
            <w:pPr>
              <w:pStyle w:val="Compact"/>
              <w:jc w:val="right"/>
            </w:pPr>
            <w:r>
              <w:rPr>
                <w:b/>
                <w:bCs/>
              </w:rPr>
              <w:t xml:space="preserve">Confidence</w:t>
            </w:r>
          </w:p>
        </w:tc>
        <w:tc>
          <w:tcPr/>
          <w:p>
            <w:pPr>
              <w:pStyle w:val="Compact"/>
            </w:pPr>
            <w:r>
              <w:rPr>
                <w:b/>
                <w:bCs/>
              </w:rPr>
              <w:t xml:space="preserve">Rationale (Summary)</w:t>
            </w:r>
          </w:p>
        </w:tc>
      </w:tr>
      <w:tr>
        <w:tc>
          <w:tcPr/>
          <w:p>
            <w:pPr>
              <w:pStyle w:val="Compact"/>
              <w:jc w:val="right"/>
            </w:pPr>
            <w:r>
              <w:t xml:space="preserve">1</w:t>
            </w:r>
          </w:p>
        </w:tc>
        <w:tc>
          <w:tcPr/>
          <w:p>
            <w:pPr>
              <w:pStyle w:val="Compact"/>
            </w:pPr>
            <w:r>
              <w:t xml:space="preserve">Person / Human (generic)</w:t>
            </w:r>
          </w:p>
        </w:tc>
        <w:tc>
          <w:tcPr/>
          <w:p>
            <w:pPr>
              <w:pStyle w:val="Compact"/>
            </w:pPr>
            <w:r>
              <w:rPr>
                <w:i/>
                <w:iCs/>
              </w:rPr>
              <w:t xml:space="preserve">tangata</w:t>
            </w:r>
            <w:r>
              <w:t xml:space="preserve"> </w:t>
            </w:r>
            <w:r>
              <w:t xml:space="preserve">(person)</w:t>
            </w:r>
          </w:p>
        </w:tc>
        <w:tc>
          <w:tcPr/>
          <w:p>
            <w:pPr>
              <w:pStyle w:val="Compact"/>
              <w:jc w:val="right"/>
            </w:pPr>
            <w:r>
              <w:t xml:space="preserve">0.9</w:t>
            </w:r>
          </w:p>
        </w:tc>
        <w:tc>
          <w:tcPr/>
          <w:p>
            <w:pPr>
              <w:pStyle w:val="Compact"/>
            </w:pPr>
            <w:r>
              <w:t xml:space="preserve">Shape is a standing human; used in genealogies as generic ancestor</w:t>
            </w:r>
            <w:hyperlink r:id="rId51">
              <w:r>
                <w:rPr>
                  <w:rStyle w:val="Hyperlink"/>
                </w:rPr>
                <w:t xml:space="preserve">[30]</w:t>
              </w:r>
            </w:hyperlink>
            <w:r>
              <w:t xml:space="preserve">.</w:t>
            </w:r>
          </w:p>
        </w:tc>
      </w:tr>
      <w:tr>
        <w:tc>
          <w:tcPr/>
          <w:p>
            <w:pPr>
              <w:pStyle w:val="Compact"/>
              <w:jc w:val="right"/>
            </w:pPr>
            <w:r>
              <w:t xml:space="preserve">6</w:t>
            </w:r>
          </w:p>
        </w:tc>
        <w:tc>
          <w:tcPr/>
          <w:p>
            <w:pPr>
              <w:pStyle w:val="Compact"/>
            </w:pPr>
            <w:r>
              <w:t xml:space="preserve">Plural marker (many)</w:t>
            </w:r>
          </w:p>
        </w:tc>
        <w:tc>
          <w:tcPr/>
          <w:p>
            <w:pPr>
              <w:pStyle w:val="Compact"/>
            </w:pPr>
            <w:r>
              <w:rPr>
                <w:i/>
                <w:iCs/>
              </w:rPr>
              <w:t xml:space="preserve">(prefix for plural)</w:t>
            </w:r>
          </w:p>
        </w:tc>
        <w:tc>
          <w:tcPr/>
          <w:p>
            <w:pPr>
              <w:pStyle w:val="Compact"/>
              <w:jc w:val="right"/>
            </w:pPr>
            <w:r>
              <w:t xml:space="preserve">0.9</w:t>
            </w:r>
          </w:p>
        </w:tc>
        <w:tc>
          <w:tcPr/>
          <w:p>
            <w:pPr>
              <w:pStyle w:val="Compact"/>
            </w:pPr>
            <w:r>
              <w:t xml:space="preserve">Five-line “hand” sign; pluralizes nouns (e.g. bird+6 = birds)</w:t>
            </w:r>
            <w:hyperlink r:id="rId68">
              <w:r>
                <w:rPr>
                  <w:rStyle w:val="Hyperlink"/>
                </w:rPr>
                <w:t xml:space="preserve">[46]</w:t>
              </w:r>
            </w:hyperlink>
            <w:r>
              <w:t xml:space="preserve">. Derived from</w:t>
            </w:r>
            <w:r>
              <w:t xml:space="preserve"> </w:t>
            </w:r>
            <w:r>
              <w:rPr>
                <w:i/>
                <w:iCs/>
              </w:rPr>
              <w:t xml:space="preserve">rima</w:t>
            </w:r>
            <w:r>
              <w:t xml:space="preserve"> </w:t>
            </w:r>
            <w:r>
              <w:t xml:space="preserve">(five) concept.</w:t>
            </w:r>
          </w:p>
        </w:tc>
      </w:tr>
      <w:tr>
        <w:tc>
          <w:tcPr/>
          <w:p>
            <w:pPr>
              <w:pStyle w:val="Compact"/>
              <w:jc w:val="right"/>
            </w:pPr>
            <w:r>
              <w:t xml:space="preserve">8</w:t>
            </w:r>
          </w:p>
        </w:tc>
        <w:tc>
          <w:tcPr/>
          <w:p>
            <w:pPr>
              <w:pStyle w:val="Compact"/>
            </w:pPr>
            <w:r>
              <w:t xml:space="preserve">Sun or Star</w:t>
            </w:r>
          </w:p>
        </w:tc>
        <w:tc>
          <w:tcPr/>
          <w:p>
            <w:pPr>
              <w:pStyle w:val="Compact"/>
            </w:pPr>
            <w:r>
              <w:rPr>
                <w:i/>
                <w:iCs/>
              </w:rPr>
              <w:t xml:space="preserve">raʻá</w:t>
            </w:r>
            <w:r>
              <w:t xml:space="preserve"> </w:t>
            </w:r>
            <w:r>
              <w:t xml:space="preserve">(sun),</w:t>
            </w:r>
            <w:r>
              <w:t xml:space="preserve"> </w:t>
            </w:r>
            <w:r>
              <w:rPr>
                <w:i/>
                <w:iCs/>
              </w:rPr>
              <w:t xml:space="preserve">hetuʻu</w:t>
            </w:r>
            <w:r>
              <w:t xml:space="preserve"> </w:t>
            </w:r>
            <w:r>
              <w:t xml:space="preserve">(star)</w:t>
            </w:r>
          </w:p>
        </w:tc>
        <w:tc>
          <w:tcPr/>
          <w:p>
            <w:pPr>
              <w:pStyle w:val="Compact"/>
              <w:jc w:val="right"/>
            </w:pPr>
            <w:r>
              <w:t xml:space="preserve">0.9</w:t>
            </w:r>
          </w:p>
        </w:tc>
        <w:tc>
          <w:tcPr/>
          <w:p>
            <w:pPr>
              <w:pStyle w:val="Compact"/>
            </w:pPr>
            <w:r>
              <w:t xml:space="preserve">Radial sunburst shape; appears in sky contexts and voyage timing</w:t>
            </w:r>
            <w:hyperlink r:id="rId85">
              <w:r>
                <w:rPr>
                  <w:rStyle w:val="Hyperlink"/>
                </w:rPr>
                <w:t xml:space="preserve">[62]</w:t>
              </w:r>
            </w:hyperlink>
            <w:r>
              <w:t xml:space="preserve">. Aligns with known term for sun.</w:t>
            </w:r>
          </w:p>
        </w:tc>
      </w:tr>
      <w:tr>
        <w:tc>
          <w:tcPr/>
          <w:p>
            <w:pPr>
              <w:pStyle w:val="Compact"/>
              <w:jc w:val="right"/>
            </w:pPr>
            <w:r>
              <w:t xml:space="preserve">10</w:t>
            </w:r>
          </w:p>
        </w:tc>
        <w:tc>
          <w:tcPr/>
          <w:p>
            <w:pPr>
              <w:pStyle w:val="Compact"/>
            </w:pPr>
            <w:r>
              <w:t xml:space="preserve">Moon (crescent)</w:t>
            </w:r>
          </w:p>
        </w:tc>
        <w:tc>
          <w:tcPr/>
          <w:p>
            <w:pPr>
              <w:pStyle w:val="Compact"/>
            </w:pPr>
            <w:r>
              <w:rPr>
                <w:i/>
                <w:iCs/>
              </w:rPr>
              <w:t xml:space="preserve">māhina</w:t>
            </w:r>
            <w:r>
              <w:t xml:space="preserve"> </w:t>
            </w:r>
            <w:r>
              <w:t xml:space="preserve">(moon)</w:t>
            </w:r>
          </w:p>
        </w:tc>
        <w:tc>
          <w:tcPr/>
          <w:p>
            <w:pPr>
              <w:pStyle w:val="Compact"/>
              <w:jc w:val="right"/>
            </w:pPr>
            <w:r>
              <w:t xml:space="preserve">0.9</w:t>
            </w:r>
          </w:p>
        </w:tc>
        <w:tc>
          <w:tcPr/>
          <w:p>
            <w:pPr>
              <w:pStyle w:val="Compact"/>
            </w:pPr>
            <w:r>
              <w:t xml:space="preserve">Crescent shape; identified in lunar sequences as generic moon sign</w:t>
            </w:r>
            <w:hyperlink r:id="rId85">
              <w:r>
                <w:rPr>
                  <w:rStyle w:val="Hyperlink"/>
                </w:rPr>
                <w:t xml:space="preserve">[62]</w:t>
              </w:r>
            </w:hyperlink>
            <w:r>
              <w:t xml:space="preserve">.</w:t>
            </w:r>
          </w:p>
        </w:tc>
      </w:tr>
      <w:tr>
        <w:tc>
          <w:tcPr/>
          <w:p>
            <w:pPr>
              <w:pStyle w:val="Compact"/>
              <w:jc w:val="right"/>
            </w:pPr>
            <w:r>
              <w:t xml:space="preserve">13</w:t>
            </w:r>
          </w:p>
        </w:tc>
        <w:tc>
          <w:tcPr/>
          <w:p>
            <w:pPr>
              <w:pStyle w:val="Compact"/>
            </w:pPr>
            <w:r>
              <w:t xml:space="preserve">Cave / Tomb</w:t>
            </w:r>
          </w:p>
        </w:tc>
        <w:tc>
          <w:tcPr/>
          <w:p>
            <w:pPr>
              <w:pStyle w:val="Compact"/>
            </w:pPr>
            <w:r>
              <w:rPr>
                <w:i/>
                <w:iCs/>
              </w:rPr>
              <w:t xml:space="preserve">avanga</w:t>
            </w:r>
            <w:r>
              <w:t xml:space="preserve"> </w:t>
            </w:r>
            <w:r>
              <w:t xml:space="preserve">(cave, tomb)</w:t>
            </w:r>
          </w:p>
        </w:tc>
        <w:tc>
          <w:tcPr/>
          <w:p>
            <w:pPr>
              <w:pStyle w:val="Compact"/>
              <w:jc w:val="right"/>
            </w:pPr>
            <w:r>
              <w:t xml:space="preserve">0.8</w:t>
            </w:r>
          </w:p>
        </w:tc>
        <w:tc>
          <w:tcPr/>
          <w:p>
            <w:pPr>
              <w:pStyle w:val="Compact"/>
            </w:pPr>
            <w:r>
              <w:t xml:space="preserve">Context: appears in scout’s journey where a burial occurs</w:t>
            </w:r>
            <w:hyperlink r:id="rId104">
              <w:r>
                <w:rPr>
                  <w:rStyle w:val="Hyperlink"/>
                </w:rPr>
                <w:t xml:space="preserve">[78]</w:t>
              </w:r>
            </w:hyperlink>
            <w:r>
              <w:t xml:space="preserve">; Metoro glossed as "avanga" (tomb)</w:t>
            </w:r>
            <w:hyperlink r:id="rId121">
              <w:r>
                <w:rPr>
                  <w:rStyle w:val="Hyperlink"/>
                </w:rPr>
                <w:t xml:space="preserve">[93]</w:t>
              </w:r>
            </w:hyperlink>
            <w:r>
              <w:t xml:space="preserve">.</w:t>
            </w:r>
          </w:p>
        </w:tc>
      </w:tr>
      <w:tr>
        <w:tc>
          <w:tcPr/>
          <w:p>
            <w:pPr>
              <w:pStyle w:val="Compact"/>
              <w:jc w:val="right"/>
            </w:pPr>
            <w:r>
              <w:t xml:space="preserve">20</w:t>
            </w:r>
          </w:p>
        </w:tc>
        <w:tc>
          <w:tcPr/>
          <w:p>
            <w:pPr>
              <w:pStyle w:val="Compact"/>
            </w:pPr>
            <w:r>
              <w:t xml:space="preserve">Plant growth / Sprout</w:t>
            </w:r>
          </w:p>
        </w:tc>
        <w:tc>
          <w:tcPr/>
          <w:p>
            <w:pPr>
              <w:pStyle w:val="Compact"/>
            </w:pPr>
            <w:r>
              <w:rPr>
                <w:i/>
                <w:iCs/>
              </w:rPr>
              <w:t xml:space="preserve">tipu</w:t>
            </w:r>
            <w:r>
              <w:t xml:space="preserve"> </w:t>
            </w:r>
            <w:r>
              <w:t xml:space="preserve">(to grow)</w:t>
            </w:r>
          </w:p>
        </w:tc>
        <w:tc>
          <w:tcPr/>
          <w:p>
            <w:pPr>
              <w:pStyle w:val="Compact"/>
              <w:jc w:val="right"/>
            </w:pPr>
            <w:r>
              <w:t xml:space="preserve">0.8</w:t>
            </w:r>
          </w:p>
        </w:tc>
        <w:tc>
          <w:tcPr/>
          <w:p>
            <w:pPr>
              <w:pStyle w:val="Compact"/>
            </w:pPr>
            <w:r>
              <w:t xml:space="preserve">Sprouting plant shape; found in creation/cultivation contexts</w:t>
            </w:r>
            <w:hyperlink r:id="rId81">
              <w:r>
                <w:rPr>
                  <w:rStyle w:val="Hyperlink"/>
                </w:rPr>
                <w:t xml:space="preserve">[58]</w:t>
              </w:r>
            </w:hyperlink>
            <w:r>
              <w:t xml:space="preserve">.</w:t>
            </w:r>
          </w:p>
        </w:tc>
      </w:tr>
      <w:tr>
        <w:tc>
          <w:tcPr/>
          <w:p>
            <w:pPr>
              <w:pStyle w:val="Compact"/>
              <w:jc w:val="right"/>
            </w:pPr>
            <w:r>
              <w:t xml:space="preserve">32</w:t>
            </w:r>
          </w:p>
        </w:tc>
        <w:tc>
          <w:tcPr/>
          <w:p>
            <w:pPr>
              <w:pStyle w:val="Compact"/>
            </w:pPr>
            <w:r>
              <w:t xml:space="preserve">Section start marker</w:t>
            </w:r>
          </w:p>
        </w:tc>
        <w:tc>
          <w:tcPr/>
          <w:p>
            <w:pPr>
              <w:pStyle w:val="Compact"/>
            </w:pPr>
            <w:r>
              <w:t xml:space="preserve">– (paragraph mark)</w:t>
            </w:r>
          </w:p>
        </w:tc>
        <w:tc>
          <w:tcPr/>
          <w:p>
            <w:pPr>
              <w:pStyle w:val="Compact"/>
              <w:jc w:val="right"/>
            </w:pPr>
            <w:r>
              <w:t xml:space="preserve">0.75</w:t>
            </w:r>
          </w:p>
        </w:tc>
        <w:tc>
          <w:tcPr/>
          <w:p>
            <w:pPr>
              <w:pStyle w:val="Compact"/>
            </w:pPr>
            <w:r>
              <w:t xml:space="preserve">Precedes repeated text sections (e.g. each voyage on Tablet B)</w:t>
            </w:r>
            <w:hyperlink r:id="rId106">
              <w:r>
                <w:rPr>
                  <w:rStyle w:val="Hyperlink"/>
                </w:rPr>
                <w:t xml:space="preserve">[80]</w:t>
              </w:r>
            </w:hyperlink>
            <w:r>
              <w:t xml:space="preserve">. Likely a structural symbol, not spoken.</w:t>
            </w:r>
          </w:p>
        </w:tc>
      </w:tr>
      <w:tr>
        <w:tc>
          <w:tcPr/>
          <w:p>
            <w:pPr>
              <w:pStyle w:val="Compact"/>
              <w:jc w:val="right"/>
            </w:pPr>
            <w:r>
              <w:t xml:space="preserve">40</w:t>
            </w:r>
          </w:p>
        </w:tc>
        <w:tc>
          <w:tcPr/>
          <w:p>
            <w:pPr>
              <w:pStyle w:val="Compact"/>
            </w:pPr>
            <w:r>
              <w:t xml:space="preserve">Night-count marker (tally)</w:t>
            </w:r>
          </w:p>
        </w:tc>
        <w:tc>
          <w:tcPr/>
          <w:p>
            <w:pPr>
              <w:pStyle w:val="Compact"/>
            </w:pPr>
            <w:r>
              <w:rPr>
                <w:i/>
                <w:iCs/>
              </w:rPr>
              <w:t xml:space="preserve">raʻā</w:t>
            </w:r>
            <w:r>
              <w:t xml:space="preserve"> </w:t>
            </w:r>
            <w:r>
              <w:t xml:space="preserve">(night, generic)</w:t>
            </w:r>
          </w:p>
        </w:tc>
        <w:tc>
          <w:tcPr/>
          <w:p>
            <w:pPr>
              <w:pStyle w:val="Compact"/>
              <w:jc w:val="right"/>
            </w:pPr>
            <w:r>
              <w:t xml:space="preserve">0.9</w:t>
            </w:r>
          </w:p>
        </w:tc>
        <w:tc>
          <w:tcPr/>
          <w:p>
            <w:pPr>
              <w:pStyle w:val="Compact"/>
            </w:pPr>
            <w:r>
              <w:t xml:space="preserve">Simple vertical stroke; repeats to count un-named nights (Kokore)</w:t>
            </w:r>
            <w:hyperlink r:id="rId42">
              <w:r>
                <w:rPr>
                  <w:rStyle w:val="Hyperlink"/>
                </w:rPr>
                <w:t xml:space="preserve">[21]</w:t>
              </w:r>
            </w:hyperlink>
            <w:r>
              <w:t xml:space="preserve">. Functions as iterative marker.</w:t>
            </w:r>
          </w:p>
        </w:tc>
      </w:tr>
      <w:tr>
        <w:tc>
          <w:tcPr/>
          <w:p>
            <w:pPr>
              <w:pStyle w:val="Compact"/>
              <w:jc w:val="right"/>
            </w:pPr>
            <w:r>
              <w:t xml:space="preserve">50</w:t>
            </w:r>
          </w:p>
        </w:tc>
        <w:tc>
          <w:tcPr/>
          <w:p>
            <w:pPr>
              <w:pStyle w:val="Compact"/>
            </w:pPr>
            <w:r>
              <w:t xml:space="preserve">Rock / Foundation</w:t>
            </w:r>
          </w:p>
        </w:tc>
        <w:tc>
          <w:tcPr/>
          <w:p>
            <w:pPr>
              <w:pStyle w:val="Compact"/>
            </w:pPr>
            <w:r>
              <w:rPr>
                <w:i/>
                <w:iCs/>
              </w:rPr>
              <w:t xml:space="preserve">papa</w:t>
            </w:r>
            <w:r>
              <w:t xml:space="preserve"> </w:t>
            </w:r>
            <w:r>
              <w:t xml:space="preserve">(rock, earth)</w:t>
            </w:r>
          </w:p>
        </w:tc>
        <w:tc>
          <w:tcPr/>
          <w:p>
            <w:pPr>
              <w:pStyle w:val="Compact"/>
              <w:jc w:val="right"/>
            </w:pPr>
            <w:r>
              <w:t xml:space="preserve">0.8</w:t>
            </w:r>
          </w:p>
        </w:tc>
        <w:tc>
          <w:tcPr/>
          <w:p>
            <w:pPr>
              <w:pStyle w:val="Compact"/>
            </w:pPr>
            <w:r>
              <w:t xml:space="preserve">Stone-like shape; in creation lists (earth element)</w:t>
            </w:r>
            <w:hyperlink r:id="rId82">
              <w:r>
                <w:rPr>
                  <w:rStyle w:val="Hyperlink"/>
                </w:rPr>
                <w:t xml:space="preserve">[59]</w:t>
              </w:r>
            </w:hyperlink>
            <w:r>
              <w:t xml:space="preserve">.</w:t>
            </w:r>
            <w:r>
              <w:t xml:space="preserve"> </w:t>
            </w:r>
            <w:r>
              <w:rPr>
                <w:i/>
                <w:iCs/>
              </w:rPr>
              <w:t xml:space="preserve">Papa</w:t>
            </w:r>
            <w:r>
              <w:t xml:space="preserve"> </w:t>
            </w:r>
            <w:r>
              <w:t xml:space="preserve">is Earth in Rapa Nui myth.</w:t>
            </w:r>
          </w:p>
        </w:tc>
      </w:tr>
      <w:tr>
        <w:tc>
          <w:tcPr/>
          <w:p>
            <w:pPr>
              <w:pStyle w:val="Compact"/>
              <w:jc w:val="right"/>
            </w:pPr>
            <w:r>
              <w:t xml:space="preserve">62</w:t>
            </w:r>
          </w:p>
        </w:tc>
        <w:tc>
          <w:tcPr/>
          <w:p>
            <w:pPr>
              <w:pStyle w:val="Compact"/>
            </w:pPr>
            <w:r>
              <w:t xml:space="preserve">Phrase break / “and then”</w:t>
            </w:r>
          </w:p>
        </w:tc>
        <w:tc>
          <w:tcPr/>
          <w:p>
            <w:pPr>
              <w:pStyle w:val="Compact"/>
            </w:pPr>
            <w:r>
              <w:t xml:space="preserve">– (punctuation)</w:t>
            </w:r>
          </w:p>
        </w:tc>
        <w:tc>
          <w:tcPr/>
          <w:p>
            <w:pPr>
              <w:pStyle w:val="Compact"/>
              <w:jc w:val="right"/>
            </w:pPr>
            <w:r>
              <w:t xml:space="preserve">0.9</w:t>
            </w:r>
          </w:p>
        </w:tc>
        <w:tc>
          <w:tcPr/>
          <w:p>
            <w:pPr>
              <w:pStyle w:val="Compact"/>
            </w:pPr>
            <w:r>
              <w:t xml:space="preserve">Occurs at clause boundaries across texts</w:t>
            </w:r>
            <w:hyperlink r:id="rId112">
              <w:r>
                <w:rPr>
                  <w:rStyle w:val="Hyperlink"/>
                </w:rPr>
                <w:t xml:space="preserve">[85]</w:t>
              </w:r>
            </w:hyperlink>
            <w:r>
              <w:t xml:space="preserve">; indicates a pause or conjunction in the flow.</w:t>
            </w:r>
          </w:p>
        </w:tc>
      </w:tr>
      <w:tr>
        <w:tc>
          <w:tcPr/>
          <w:p>
            <w:pPr>
              <w:pStyle w:val="Compact"/>
              <w:jc w:val="right"/>
            </w:pPr>
            <w:r>
              <w:t xml:space="preserve">67</w:t>
            </w:r>
          </w:p>
        </w:tc>
        <w:tc>
          <w:tcPr/>
          <w:p>
            <w:pPr>
              <w:pStyle w:val="Compact"/>
            </w:pPr>
            <w:r>
              <w:t xml:space="preserve">Palm tree (extinct palm)</w:t>
            </w:r>
          </w:p>
        </w:tc>
        <w:tc>
          <w:tcPr/>
          <w:p>
            <w:pPr>
              <w:pStyle w:val="Compact"/>
            </w:pPr>
            <w:r>
              <w:rPr>
                <w:i/>
                <w:iCs/>
              </w:rPr>
              <w:t xml:space="preserve">(prob. “niu” or local name)</w:t>
            </w:r>
          </w:p>
        </w:tc>
        <w:tc>
          <w:tcPr/>
          <w:p>
            <w:pPr>
              <w:pStyle w:val="Compact"/>
              <w:jc w:val="right"/>
            </w:pPr>
            <w:r>
              <w:t xml:space="preserve">0.9</w:t>
            </w:r>
          </w:p>
        </w:tc>
        <w:tc>
          <w:tcPr/>
          <w:p>
            <w:pPr>
              <w:pStyle w:val="Compact"/>
            </w:pPr>
            <w:r>
              <w:t xml:space="preserve">Tree with fronds; matches the lost Easter Island palm</w:t>
            </w:r>
            <w:hyperlink r:id="rId80">
              <w:r>
                <w:rPr>
                  <w:rStyle w:val="Hyperlink"/>
                </w:rPr>
                <w:t xml:space="preserve">[57]</w:t>
              </w:r>
            </w:hyperlink>
            <w:r>
              <w:t xml:space="preserve">. Frequent in ecological contexts.</w:t>
            </w:r>
          </w:p>
        </w:tc>
      </w:tr>
      <w:tr>
        <w:tc>
          <w:tcPr/>
          <w:p>
            <w:pPr>
              <w:pStyle w:val="Compact"/>
              <w:jc w:val="right"/>
            </w:pPr>
            <w:r>
              <w:t xml:space="preserve">69</w:t>
            </w:r>
          </w:p>
        </w:tc>
        <w:tc>
          <w:tcPr/>
          <w:p>
            <w:pPr>
              <w:pStyle w:val="Compact"/>
            </w:pPr>
            <w:r>
              <w:t xml:space="preserve">Lizard</w:t>
            </w:r>
          </w:p>
        </w:tc>
        <w:tc>
          <w:tcPr/>
          <w:p>
            <w:pPr>
              <w:pStyle w:val="Compact"/>
            </w:pPr>
            <w:r>
              <w:rPr>
                <w:i/>
                <w:iCs/>
              </w:rPr>
              <w:t xml:space="preserve">moko</w:t>
            </w:r>
            <w:r>
              <w:t xml:space="preserve"> </w:t>
            </w:r>
            <w:r>
              <w:t xml:space="preserve">(lizard)</w:t>
            </w:r>
          </w:p>
        </w:tc>
        <w:tc>
          <w:tcPr/>
          <w:p>
            <w:pPr>
              <w:pStyle w:val="Compact"/>
              <w:jc w:val="right"/>
            </w:pPr>
            <w:r>
              <w:t xml:space="preserve">0.9</w:t>
            </w:r>
          </w:p>
        </w:tc>
        <w:tc>
          <w:tcPr/>
          <w:p>
            <w:pPr>
              <w:pStyle w:val="Compact"/>
            </w:pPr>
            <w:r>
              <w:t xml:space="preserve">Lizard shape; identified by sequence usage (four in a row = “four” ritual)</w:t>
            </w:r>
            <w:hyperlink r:id="rId77">
              <w:r>
                <w:rPr>
                  <w:rStyle w:val="Hyperlink"/>
                </w:rPr>
                <w:t xml:space="preserve">[55]</w:t>
              </w:r>
            </w:hyperlink>
            <w:r>
              <w:t xml:space="preserve"> </w:t>
            </w:r>
            <w:r>
              <w:t xml:space="preserve">and Rjabchikov’s insight.</w:t>
            </w:r>
          </w:p>
        </w:tc>
      </w:tr>
      <w:tr>
        <w:tc>
          <w:tcPr/>
          <w:p>
            <w:pPr>
              <w:pStyle w:val="Compact"/>
              <w:jc w:val="right"/>
            </w:pPr>
            <w:r>
              <w:t xml:space="preserve">72</w:t>
            </w:r>
          </w:p>
        </w:tc>
        <w:tc>
          <w:tcPr/>
          <w:p>
            <w:pPr>
              <w:pStyle w:val="Compact"/>
            </w:pPr>
            <w:r>
              <w:t xml:space="preserve">“Sprout” (Moon night name)</w:t>
            </w:r>
          </w:p>
        </w:tc>
        <w:tc>
          <w:tcPr/>
          <w:p>
            <w:pPr>
              <w:pStyle w:val="Compact"/>
            </w:pPr>
            <w:r>
              <w:rPr>
                <w:i/>
                <w:iCs/>
              </w:rPr>
              <w:t xml:space="preserve">hotu</w:t>
            </w:r>
            <w:r>
              <w:t xml:space="preserve"> </w:t>
            </w:r>
            <w:r>
              <w:t xml:space="preserve">(to sprout)</w:t>
            </w:r>
          </w:p>
        </w:tc>
        <w:tc>
          <w:tcPr/>
          <w:p>
            <w:pPr>
              <w:pStyle w:val="Compact"/>
              <w:jc w:val="right"/>
            </w:pPr>
            <w:r>
              <w:t xml:space="preserve">0.7</w:t>
            </w:r>
          </w:p>
        </w:tc>
        <w:tc>
          <w:tcPr/>
          <w:p>
            <w:pPr>
              <w:pStyle w:val="Compact"/>
            </w:pPr>
            <w:r>
              <w:t xml:space="preserve">Sprouting plant motif; position in lunar month suggests night</w:t>
            </w:r>
            <w:r>
              <w:t xml:space="preserve"> </w:t>
            </w:r>
            <w:r>
              <w:rPr>
                <w:i/>
                <w:iCs/>
              </w:rPr>
              <w:t xml:space="preserve">Ohotu</w:t>
            </w:r>
            <w:hyperlink r:id="rId122">
              <w:r>
                <w:rPr>
                  <w:rStyle w:val="Hyperlink"/>
                </w:rPr>
                <w:t xml:space="preserve">[94]</w:t>
              </w:r>
            </w:hyperlink>
            <w:r>
              <w:t xml:space="preserve">. Tentative due to limited attestations.</w:t>
            </w:r>
          </w:p>
        </w:tc>
      </w:tr>
      <w:tr>
        <w:tc>
          <w:tcPr/>
          <w:p>
            <w:pPr>
              <w:pStyle w:val="Compact"/>
              <w:jc w:val="right"/>
            </w:pPr>
            <w:r>
              <w:t xml:space="preserve">73</w:t>
            </w:r>
          </w:p>
        </w:tc>
        <w:tc>
          <w:tcPr/>
          <w:p>
            <w:pPr>
              <w:pStyle w:val="Compact"/>
            </w:pPr>
            <w:r>
              <w:t xml:space="preserve">“Deity” (Moon night name)</w:t>
            </w:r>
          </w:p>
        </w:tc>
        <w:tc>
          <w:tcPr/>
          <w:p>
            <w:pPr>
              <w:pStyle w:val="Compact"/>
            </w:pPr>
            <w:r>
              <w:rPr>
                <w:i/>
                <w:iCs/>
              </w:rPr>
              <w:t xml:space="preserve">atua</w:t>
            </w:r>
            <w:r>
              <w:t xml:space="preserve"> </w:t>
            </w:r>
            <w:r>
              <w:t xml:space="preserve">(god, spirit)</w:t>
            </w:r>
          </w:p>
        </w:tc>
        <w:tc>
          <w:tcPr/>
          <w:p>
            <w:pPr>
              <w:pStyle w:val="Compact"/>
              <w:jc w:val="right"/>
            </w:pPr>
            <w:r>
              <w:t xml:space="preserve">0.6</w:t>
            </w:r>
          </w:p>
        </w:tc>
        <w:tc>
          <w:tcPr/>
          <w:p>
            <w:pPr>
              <w:pStyle w:val="Compact"/>
            </w:pPr>
            <w:r>
              <w:t xml:space="preserve">Human-like figure; likely night</w:t>
            </w:r>
            <w:r>
              <w:t xml:space="preserve"> </w:t>
            </w:r>
            <w:r>
              <w:rPr>
                <w:i/>
                <w:iCs/>
              </w:rPr>
              <w:t xml:space="preserve">Otua</w:t>
            </w:r>
            <w:r>
              <w:t xml:space="preserve"> </w:t>
            </w:r>
            <w:r>
              <w:t xml:space="preserve">near new moon</w:t>
            </w:r>
            <w:hyperlink r:id="rId122">
              <w:r>
                <w:rPr>
                  <w:rStyle w:val="Hyperlink"/>
                </w:rPr>
                <w:t xml:space="preserve">[94]</w:t>
              </w:r>
            </w:hyperlink>
            <w:r>
              <w:t xml:space="preserve">. Iconography (anthropomorphic) hints at divine figure.</w:t>
            </w:r>
          </w:p>
        </w:tc>
      </w:tr>
      <w:tr>
        <w:tc>
          <w:tcPr/>
          <w:p>
            <w:pPr>
              <w:pStyle w:val="Compact"/>
              <w:jc w:val="right"/>
            </w:pPr>
            <w:r>
              <w:t xml:space="preserve">74</w:t>
            </w:r>
          </w:p>
        </w:tc>
        <w:tc>
          <w:tcPr/>
          <w:p>
            <w:pPr>
              <w:pStyle w:val="Compact"/>
            </w:pPr>
            <w:r>
              <w:t xml:space="preserve">“Fruit” (First quarter moon)</w:t>
            </w:r>
          </w:p>
        </w:tc>
        <w:tc>
          <w:tcPr/>
          <w:p>
            <w:pPr>
              <w:pStyle w:val="Compact"/>
            </w:pPr>
            <w:r>
              <w:rPr>
                <w:i/>
                <w:iCs/>
              </w:rPr>
              <w:t xml:space="preserve">hua</w:t>
            </w:r>
            <w:r>
              <w:t xml:space="preserve"> </w:t>
            </w:r>
            <w:r>
              <w:t xml:space="preserve">(fruit)</w:t>
            </w:r>
          </w:p>
        </w:tc>
        <w:tc>
          <w:tcPr/>
          <w:p>
            <w:pPr>
              <w:pStyle w:val="Compact"/>
              <w:jc w:val="right"/>
            </w:pPr>
            <w:r>
              <w:t xml:space="preserve">0.9</w:t>
            </w:r>
          </w:p>
        </w:tc>
        <w:tc>
          <w:tcPr/>
          <w:p>
            <w:pPr>
              <w:pStyle w:val="Compact"/>
            </w:pPr>
            <w:r>
              <w:t xml:space="preserve">Rounded glyph with stem; identified as first-quarter moon named Hua</w:t>
            </w:r>
            <w:hyperlink r:id="rId39">
              <w:r>
                <w:rPr>
                  <w:rStyle w:val="Hyperlink"/>
                </w:rPr>
                <w:t xml:space="preserve">[18]</w:t>
              </w:r>
            </w:hyperlink>
            <w:r>
              <w:t xml:space="preserve">. Polynesian metaphor of half-moon = fruit.</w:t>
            </w:r>
          </w:p>
        </w:tc>
      </w:tr>
      <w:tr>
        <w:tc>
          <w:tcPr/>
          <w:p>
            <w:pPr>
              <w:pStyle w:val="Compact"/>
              <w:jc w:val="right"/>
            </w:pPr>
            <w:r>
              <w:t xml:space="preserve">76</w:t>
            </w:r>
          </w:p>
        </w:tc>
        <w:tc>
          <w:tcPr/>
          <w:p>
            <w:pPr>
              <w:pStyle w:val="Compact"/>
            </w:pPr>
            <w:r>
              <w:t xml:space="preserve">Copulation / “mated with”</w:t>
            </w:r>
          </w:p>
        </w:tc>
        <w:tc>
          <w:tcPr/>
          <w:p>
            <w:pPr>
              <w:pStyle w:val="Compact"/>
            </w:pPr>
            <w:r>
              <w:rPr>
                <w:i/>
                <w:iCs/>
              </w:rPr>
              <w:t xml:space="preserve">ʻai</w:t>
            </w:r>
            <w:r>
              <w:t xml:space="preserve">,</w:t>
            </w:r>
            <w:r>
              <w:t xml:space="preserve"> </w:t>
            </w:r>
            <w:r>
              <w:rPr>
                <w:i/>
                <w:iCs/>
              </w:rPr>
              <w:t xml:space="preserve">fanau</w:t>
            </w:r>
            <w:r>
              <w:t xml:space="preserve"> </w:t>
            </w:r>
            <w:r>
              <w:t xml:space="preserve">(procreate)</w:t>
            </w:r>
          </w:p>
        </w:tc>
        <w:tc>
          <w:tcPr/>
          <w:p>
            <w:pPr>
              <w:pStyle w:val="Compact"/>
              <w:jc w:val="right"/>
            </w:pPr>
            <w:r>
              <w:t xml:space="preserve">0.95</w:t>
            </w:r>
          </w:p>
        </w:tc>
        <w:tc>
          <w:tcPr/>
          <w:p>
            <w:pPr>
              <w:pStyle w:val="Compact"/>
            </w:pPr>
            <w:r>
              <w:t xml:space="preserve">Phallic Y-shaped sign; links parent glyphs to offspring</w:t>
            </w:r>
            <w:hyperlink r:id="rId92">
              <w:r>
                <w:rPr>
                  <w:rStyle w:val="Hyperlink"/>
                </w:rPr>
                <w:t xml:space="preserve">[66]</w:t>
              </w:r>
            </w:hyperlink>
            <w:r>
              <w:t xml:space="preserve">. Confirmed by ubiquitous use in genealogies</w:t>
            </w:r>
            <w:hyperlink r:id="rId60">
              <w:r>
                <w:rPr>
                  <w:rStyle w:val="Hyperlink"/>
                </w:rPr>
                <w:t xml:space="preserve">[39]</w:t>
              </w:r>
            </w:hyperlink>
            <w:r>
              <w:t xml:space="preserve">.</w:t>
            </w:r>
          </w:p>
        </w:tc>
      </w:tr>
      <w:tr>
        <w:tc>
          <w:tcPr/>
          <w:p>
            <w:pPr>
              <w:pStyle w:val="Compact"/>
              <w:jc w:val="right"/>
            </w:pPr>
            <w:r>
              <w:t xml:space="preserve">78</w:t>
            </w:r>
          </w:p>
        </w:tc>
        <w:tc>
          <w:tcPr/>
          <w:p>
            <w:pPr>
              <w:pStyle w:val="Compact"/>
            </w:pPr>
            <w:r>
              <w:t xml:space="preserve">“Maure” (moon night after full)</w:t>
            </w:r>
          </w:p>
        </w:tc>
        <w:tc>
          <w:tcPr/>
          <w:p>
            <w:pPr>
              <w:pStyle w:val="Compact"/>
            </w:pPr>
            <w:r>
              <w:rPr>
                <w:i/>
                <w:iCs/>
              </w:rPr>
              <w:t xml:space="preserve">Maure</w:t>
            </w:r>
            <w:r>
              <w:t xml:space="preserve"> </w:t>
            </w:r>
            <w:r>
              <w:t xml:space="preserve">(proper name)</w:t>
            </w:r>
          </w:p>
        </w:tc>
        <w:tc>
          <w:tcPr/>
          <w:p>
            <w:pPr>
              <w:pStyle w:val="Compact"/>
              <w:jc w:val="right"/>
            </w:pPr>
            <w:r>
              <w:t xml:space="preserve">0.8</w:t>
            </w:r>
          </w:p>
        </w:tc>
        <w:tc>
          <w:tcPr/>
          <w:p>
            <w:pPr>
              <w:pStyle w:val="Compact"/>
            </w:pPr>
            <w:r>
              <w:t xml:space="preserve">Glyph after full moon; matches night name Maure</w:t>
            </w:r>
            <w:hyperlink r:id="rId40">
              <w:r>
                <w:rPr>
                  <w:rStyle w:val="Hyperlink"/>
                </w:rPr>
                <w:t xml:space="preserve">[19]</w:t>
              </w:r>
            </w:hyperlink>
            <w:r>
              <w:t xml:space="preserve">. Meaning of</w:t>
            </w:r>
            <w:r>
              <w:t xml:space="preserve"> </w:t>
            </w:r>
            <w:r>
              <w:rPr>
                <w:i/>
                <w:iCs/>
              </w:rPr>
              <w:t xml:space="preserve">maure</w:t>
            </w:r>
            <w:r>
              <w:t xml:space="preserve"> </w:t>
            </w:r>
            <w:r>
              <w:t xml:space="preserve">unknown, but identification secure by order.</w:t>
            </w:r>
          </w:p>
        </w:tc>
      </w:tr>
      <w:tr>
        <w:tc>
          <w:tcPr/>
          <w:p>
            <w:pPr>
              <w:pStyle w:val="Compact"/>
              <w:jc w:val="right"/>
            </w:pPr>
            <w:r>
              <w:t xml:space="preserve">80</w:t>
            </w:r>
          </w:p>
        </w:tc>
        <w:tc>
          <w:tcPr/>
          <w:p>
            <w:pPr>
              <w:pStyle w:val="Compact"/>
            </w:pPr>
            <w:r>
              <w:t xml:space="preserve">Female figure / Woman</w:t>
            </w:r>
          </w:p>
        </w:tc>
        <w:tc>
          <w:tcPr/>
          <w:p>
            <w:pPr>
              <w:pStyle w:val="Compact"/>
            </w:pPr>
            <w:r>
              <w:rPr>
                <w:i/>
                <w:iCs/>
              </w:rPr>
              <w:t xml:space="preserve">vaʻine</w:t>
            </w:r>
            <w:r>
              <w:t xml:space="preserve"> </w:t>
            </w:r>
            <w:r>
              <w:t xml:space="preserve">(woman)</w:t>
            </w:r>
          </w:p>
        </w:tc>
        <w:tc>
          <w:tcPr/>
          <w:p>
            <w:pPr>
              <w:pStyle w:val="Compact"/>
              <w:jc w:val="right"/>
            </w:pPr>
            <w:r>
              <w:t xml:space="preserve">0.8</w:t>
            </w:r>
          </w:p>
        </w:tc>
        <w:tc>
          <w:tcPr/>
          <w:p>
            <w:pPr>
              <w:pStyle w:val="Compact"/>
            </w:pPr>
            <w:r>
              <w:t xml:space="preserve">Distinct female form; seen in sequences as mother or female ancestor (often preceding child)</w:t>
            </w:r>
            <w:hyperlink r:id="rId57">
              <w:r>
                <w:rPr>
                  <w:rStyle w:val="Hyperlink"/>
                </w:rPr>
                <w:t xml:space="preserve">[36]</w:t>
              </w:r>
            </w:hyperlink>
            <w:r>
              <w:t xml:space="preserve">.</w:t>
            </w:r>
          </w:p>
        </w:tc>
      </w:tr>
      <w:tr>
        <w:tc>
          <w:tcPr/>
          <w:p>
            <w:pPr>
              <w:pStyle w:val="Compact"/>
              <w:jc w:val="right"/>
            </w:pPr>
            <w:r>
              <w:t xml:space="preserve">90</w:t>
            </w:r>
          </w:p>
        </w:tc>
        <w:tc>
          <w:tcPr/>
          <w:p>
            <w:pPr>
              <w:pStyle w:val="Compact"/>
            </w:pPr>
            <w:r>
              <w:t xml:space="preserve">Fullness / Pregnant belly</w:t>
            </w:r>
          </w:p>
        </w:tc>
        <w:tc>
          <w:tcPr/>
          <w:p>
            <w:pPr>
              <w:pStyle w:val="Compact"/>
            </w:pPr>
            <w:r>
              <w:rPr>
                <w:i/>
                <w:iCs/>
              </w:rPr>
              <w:t xml:space="preserve">kōpu</w:t>
            </w:r>
            <w:r>
              <w:t xml:space="preserve"> </w:t>
            </w:r>
            <w:r>
              <w:t xml:space="preserve">(belly, womb)</w:t>
            </w:r>
          </w:p>
        </w:tc>
        <w:tc>
          <w:tcPr/>
          <w:p>
            <w:pPr>
              <w:pStyle w:val="Compact"/>
              <w:jc w:val="right"/>
            </w:pPr>
            <w:r>
              <w:t xml:space="preserve">0.7</w:t>
            </w:r>
          </w:p>
        </w:tc>
        <w:tc>
          <w:tcPr/>
          <w:p>
            <w:pPr>
              <w:pStyle w:val="Compact"/>
            </w:pPr>
            <w:r>
              <w:t xml:space="preserve">Rounded abdominal shape; indicates fullness or pregnancy. Appears in genealogies when a birth is implied (possibly marking a woman became pregnant). Also considered in lunar terms for “full” phase</w:t>
            </w:r>
            <w:hyperlink r:id="rId123">
              <w:r>
                <w:rPr>
                  <w:rStyle w:val="Hyperlink"/>
                </w:rPr>
                <w:t xml:space="preserve">[95]</w:t>
              </w:r>
            </w:hyperlink>
            <w:r>
              <w:t xml:space="preserve">.</w:t>
            </w:r>
          </w:p>
        </w:tc>
      </w:tr>
      <w:tr>
        <w:tc>
          <w:tcPr/>
          <w:p>
            <w:pPr>
              <w:pStyle w:val="Compact"/>
              <w:jc w:val="right"/>
            </w:pPr>
            <w:r>
              <w:t xml:space="preserve">143</w:t>
            </w:r>
          </w:p>
        </w:tc>
        <w:tc>
          <w:tcPr/>
          <w:p>
            <w:pPr>
              <w:pStyle w:val="Compact"/>
            </w:pPr>
            <w:r>
              <w:t xml:space="preserve">“Rakau” (Wood, night 29)</w:t>
            </w:r>
          </w:p>
        </w:tc>
        <w:tc>
          <w:tcPr/>
          <w:p>
            <w:pPr>
              <w:pStyle w:val="Compact"/>
            </w:pPr>
            <w:r>
              <w:rPr>
                <w:i/>
                <w:iCs/>
              </w:rPr>
              <w:t xml:space="preserve">rakau</w:t>
            </w:r>
            <w:r>
              <w:t xml:space="preserve"> </w:t>
            </w:r>
            <w:r>
              <w:t xml:space="preserve">(tree/wood)</w:t>
            </w:r>
          </w:p>
        </w:tc>
        <w:tc>
          <w:tcPr/>
          <w:p>
            <w:pPr>
              <w:pStyle w:val="Compact"/>
              <w:jc w:val="right"/>
            </w:pPr>
            <w:r>
              <w:t xml:space="preserve">0.95</w:t>
            </w:r>
          </w:p>
        </w:tc>
        <w:tc>
          <w:tcPr/>
          <w:p>
            <w:pPr>
              <w:pStyle w:val="Compact"/>
            </w:pPr>
            <w:r>
              <w:t xml:space="preserve">Tree-like glyph; identified as the night before full moon (Rakau)</w:t>
            </w:r>
            <w:hyperlink r:id="rId38">
              <w:r>
                <w:rPr>
                  <w:rStyle w:val="Hyperlink"/>
                </w:rPr>
                <w:t xml:space="preserve">[17]</w:t>
              </w:r>
            </w:hyperlink>
            <w:r>
              <w:t xml:space="preserve">. Barthel’s lunar identification confirmed.</w:t>
            </w:r>
          </w:p>
        </w:tc>
      </w:tr>
      <w:tr>
        <w:tc>
          <w:tcPr/>
          <w:p>
            <w:pPr>
              <w:pStyle w:val="Compact"/>
              <w:jc w:val="right"/>
            </w:pPr>
            <w:r>
              <w:t xml:space="preserve">152</w:t>
            </w:r>
          </w:p>
        </w:tc>
        <w:tc>
          <w:tcPr/>
          <w:p>
            <w:pPr>
              <w:pStyle w:val="Compact"/>
            </w:pPr>
            <w:r>
              <w:t xml:space="preserve">Full Moon (night 15)</w:t>
            </w:r>
          </w:p>
        </w:tc>
        <w:tc>
          <w:tcPr/>
          <w:p>
            <w:pPr>
              <w:pStyle w:val="Compact"/>
            </w:pPr>
            <w:r>
              <w:rPr>
                <w:i/>
                <w:iCs/>
              </w:rPr>
              <w:t xml:space="preserve">Omotohi</w:t>
            </w:r>
            <w:r>
              <w:t xml:space="preserve"> </w:t>
            </w:r>
            <w:r>
              <w:t xml:space="preserve">(full moon)</w:t>
            </w:r>
          </w:p>
        </w:tc>
        <w:tc>
          <w:tcPr/>
          <w:p>
            <w:pPr>
              <w:pStyle w:val="Compact"/>
              <w:jc w:val="right"/>
            </w:pPr>
            <w:r>
              <w:t xml:space="preserve">1.0</w:t>
            </w:r>
          </w:p>
        </w:tc>
        <w:tc>
          <w:tcPr/>
          <w:p>
            <w:pPr>
              <w:pStyle w:val="Compact"/>
            </w:pPr>
            <w:r>
              <w:t xml:space="preserve">Circular “full face” glyph; corresponds to known full moon night Omotohi</w:t>
            </w:r>
            <w:hyperlink r:id="rId37">
              <w:r>
                <w:rPr>
                  <w:rStyle w:val="Hyperlink"/>
                </w:rPr>
                <w:t xml:space="preserve">[16]</w:t>
              </w:r>
            </w:hyperlink>
            <w:r>
              <w:t xml:space="preserve">. Firmly established by Barthel and context.</w:t>
            </w:r>
          </w:p>
        </w:tc>
      </w:tr>
      <w:tr>
        <w:tc>
          <w:tcPr/>
          <w:p>
            <w:pPr>
              <w:pStyle w:val="Compact"/>
              <w:jc w:val="right"/>
            </w:pPr>
            <w:r>
              <w:t xml:space="preserve">200</w:t>
            </w:r>
          </w:p>
        </w:tc>
        <w:tc>
          <w:tcPr/>
          <w:p>
            <w:pPr>
              <w:pStyle w:val="Compact"/>
            </w:pPr>
            <w:r>
              <w:t xml:space="preserve">Chief / High-ranking person</w:t>
            </w:r>
          </w:p>
        </w:tc>
        <w:tc>
          <w:tcPr/>
          <w:p>
            <w:pPr>
              <w:pStyle w:val="Compact"/>
            </w:pPr>
            <w:r>
              <w:rPr>
                <w:i/>
                <w:iCs/>
              </w:rPr>
              <w:t xml:space="preserve">ariki</w:t>
            </w:r>
            <w:r>
              <w:t xml:space="preserve"> </w:t>
            </w:r>
            <w:r>
              <w:t xml:space="preserve">(chief, king)</w:t>
            </w:r>
          </w:p>
        </w:tc>
        <w:tc>
          <w:tcPr/>
          <w:p>
            <w:pPr>
              <w:pStyle w:val="Compact"/>
              <w:jc w:val="right"/>
            </w:pPr>
            <w:r>
              <w:t xml:space="preserve">0.85</w:t>
            </w:r>
          </w:p>
        </w:tc>
        <w:tc>
          <w:tcPr/>
          <w:p>
            <w:pPr>
              <w:pStyle w:val="Compact"/>
            </w:pPr>
            <w:r>
              <w:t xml:space="preserve">Distinguished human figure; leads genealogy lists and voyage texts</w:t>
            </w:r>
            <w:hyperlink r:id="rId99">
              <w:r>
                <w:rPr>
                  <w:rStyle w:val="Hyperlink"/>
                </w:rPr>
                <w:t xml:space="preserve">[73]</w:t>
              </w:r>
            </w:hyperlink>
            <w:hyperlink r:id="rId53">
              <w:r>
                <w:rPr>
                  <w:rStyle w:val="Hyperlink"/>
                </w:rPr>
                <w:t xml:space="preserve">[32]</w:t>
              </w:r>
            </w:hyperlink>
            <w:r>
              <w:t xml:space="preserve">. Matches Rapanui</w:t>
            </w:r>
            <w:r>
              <w:t xml:space="preserve"> </w:t>
            </w:r>
            <w:r>
              <w:rPr>
                <w:i/>
                <w:iCs/>
              </w:rPr>
              <w:t xml:space="preserve">ariki</w:t>
            </w:r>
            <w:r>
              <w:t xml:space="preserve">.</w:t>
            </w:r>
          </w:p>
        </w:tc>
      </w:tr>
      <w:tr>
        <w:tc>
          <w:tcPr/>
          <w:p>
            <w:pPr>
              <w:pStyle w:val="Compact"/>
              <w:jc w:val="right"/>
            </w:pPr>
            <w:r>
              <w:t xml:space="preserve">280</w:t>
            </w:r>
          </w:p>
        </w:tc>
        <w:tc>
          <w:tcPr/>
          <w:p>
            <w:pPr>
              <w:pStyle w:val="Compact"/>
            </w:pPr>
            <w:r>
              <w:t xml:space="preserve">Turtle</w:t>
            </w:r>
          </w:p>
        </w:tc>
        <w:tc>
          <w:tcPr/>
          <w:p>
            <w:pPr>
              <w:pStyle w:val="Compact"/>
            </w:pPr>
            <w:r>
              <w:rPr>
                <w:i/>
                <w:iCs/>
              </w:rPr>
              <w:t xml:space="preserve">honu</w:t>
            </w:r>
            <w:r>
              <w:t xml:space="preserve"> </w:t>
            </w:r>
            <w:r>
              <w:t xml:space="preserve">(sea turtle)</w:t>
            </w:r>
          </w:p>
        </w:tc>
        <w:tc>
          <w:tcPr/>
          <w:p>
            <w:pPr>
              <w:pStyle w:val="Compact"/>
              <w:jc w:val="right"/>
            </w:pPr>
            <w:r>
              <w:t xml:space="preserve">0.9</w:t>
            </w:r>
          </w:p>
        </w:tc>
        <w:tc>
          <w:tcPr/>
          <w:p>
            <w:pPr>
              <w:pStyle w:val="Compact"/>
            </w:pPr>
            <w:r>
              <w:t xml:space="preserve">Turtle shape with flippers; identified in lunar dark-moon context and by Metoro’s reading</w:t>
            </w:r>
            <w:hyperlink r:id="rId45">
              <w:r>
                <w:rPr>
                  <w:rStyle w:val="Hyperlink"/>
                </w:rPr>
                <w:t xml:space="preserve">[24]</w:t>
              </w:r>
            </w:hyperlink>
            <w:r>
              <w:t xml:space="preserve">. Common petroglyph motif</w:t>
            </w:r>
            <w:hyperlink r:id="rId124">
              <w:r>
                <w:rPr>
                  <w:rStyle w:val="Hyperlink"/>
                </w:rPr>
                <w:t xml:space="preserve">[96]</w:t>
              </w:r>
            </w:hyperlink>
            <w:r>
              <w:t xml:space="preserve">.</w:t>
            </w:r>
          </w:p>
        </w:tc>
      </w:tr>
      <w:tr>
        <w:tc>
          <w:tcPr/>
          <w:p>
            <w:pPr>
              <w:pStyle w:val="Compact"/>
              <w:jc w:val="right"/>
            </w:pPr>
            <w:r>
              <w:t xml:space="preserve">300</w:t>
            </w:r>
          </w:p>
        </w:tc>
        <w:tc>
          <w:tcPr/>
          <w:p>
            <w:pPr>
              <w:pStyle w:val="Compact"/>
            </w:pPr>
            <w:r>
              <w:t xml:space="preserve">Mother / Female Ancestor</w:t>
            </w:r>
          </w:p>
        </w:tc>
        <w:tc>
          <w:tcPr/>
          <w:p>
            <w:pPr>
              <w:pStyle w:val="Compact"/>
            </w:pPr>
            <w:r>
              <w:rPr>
                <w:i/>
                <w:iCs/>
              </w:rPr>
              <w:t xml:space="preserve">mama</w:t>
            </w:r>
            <w:r>
              <w:t xml:space="preserve"> </w:t>
            </w:r>
            <w:r>
              <w:t xml:space="preserve">(mother),</w:t>
            </w:r>
            <w:r>
              <w:t xml:space="preserve"> </w:t>
            </w:r>
            <w:r>
              <w:rPr>
                <w:i/>
                <w:iCs/>
              </w:rPr>
              <w:t xml:space="preserve">vaʻine</w:t>
            </w:r>
            <w:r>
              <w:t xml:space="preserve"> </w:t>
            </w:r>
            <w:r>
              <w:t xml:space="preserve">(woman)</w:t>
            </w:r>
          </w:p>
        </w:tc>
        <w:tc>
          <w:tcPr/>
          <w:p>
            <w:pPr>
              <w:pStyle w:val="Compact"/>
              <w:jc w:val="right"/>
            </w:pPr>
            <w:r>
              <w:t xml:space="preserve">0.8</w:t>
            </w:r>
          </w:p>
        </w:tc>
        <w:tc>
          <w:tcPr/>
          <w:p>
            <w:pPr>
              <w:pStyle w:val="Compact"/>
            </w:pPr>
            <w:r>
              <w:t xml:space="preserve">Female human figure; appears in “X begat Y” sequences as the mother</w:t>
            </w:r>
            <w:hyperlink r:id="rId57">
              <w:r>
                <w:rPr>
                  <w:rStyle w:val="Hyperlink"/>
                </w:rPr>
                <w:t xml:space="preserve">[36]</w:t>
              </w:r>
            </w:hyperlink>
            <w:r>
              <w:t xml:space="preserve">. Iconography and position confirm female role.</w:t>
            </w:r>
          </w:p>
        </w:tc>
      </w:tr>
      <w:tr>
        <w:tc>
          <w:tcPr/>
          <w:p>
            <w:pPr>
              <w:pStyle w:val="Compact"/>
              <w:jc w:val="right"/>
            </w:pPr>
            <w:r>
              <w:t xml:space="preserve">400</w:t>
            </w:r>
          </w:p>
        </w:tc>
        <w:tc>
          <w:tcPr/>
          <w:p>
            <w:pPr>
              <w:pStyle w:val="Compact"/>
            </w:pPr>
            <w:r>
              <w:t xml:space="preserve">Child / Offspring</w:t>
            </w:r>
          </w:p>
        </w:tc>
        <w:tc>
          <w:tcPr/>
          <w:p>
            <w:pPr>
              <w:pStyle w:val="Compact"/>
            </w:pPr>
            <w:r>
              <w:rPr>
                <w:i/>
                <w:iCs/>
              </w:rPr>
              <w:t xml:space="preserve">poki</w:t>
            </w:r>
            <w:r>
              <w:t xml:space="preserve">,</w:t>
            </w:r>
            <w:r>
              <w:t xml:space="preserve"> </w:t>
            </w:r>
            <w:r>
              <w:rPr>
                <w:i/>
                <w:iCs/>
              </w:rPr>
              <w:t xml:space="preserve">hua</w:t>
            </w:r>
            <w:r>
              <w:t xml:space="preserve"> </w:t>
            </w:r>
            <w:r>
              <w:t xml:space="preserve">(child)</w:t>
            </w:r>
          </w:p>
        </w:tc>
        <w:tc>
          <w:tcPr/>
          <w:p>
            <w:pPr>
              <w:pStyle w:val="Compact"/>
              <w:jc w:val="right"/>
            </w:pPr>
            <w:r>
              <w:t xml:space="preserve">0.85</w:t>
            </w:r>
          </w:p>
        </w:tc>
        <w:tc>
          <w:tcPr/>
          <w:p>
            <w:pPr>
              <w:pStyle w:val="Compact"/>
            </w:pPr>
            <w:r>
              <w:t xml:space="preserve">Small human figure; appears as offspring in genealogies</w:t>
            </w:r>
            <w:hyperlink r:id="rId61">
              <w:r>
                <w:rPr>
                  <w:rStyle w:val="Hyperlink"/>
                </w:rPr>
                <w:t xml:space="preserve">[40]</w:t>
              </w:r>
            </w:hyperlink>
            <w:r>
              <w:t xml:space="preserve">. Metoro read as</w:t>
            </w:r>
            <w:r>
              <w:t xml:space="preserve"> </w:t>
            </w:r>
            <w:r>
              <w:rPr>
                <w:i/>
                <w:iCs/>
              </w:rPr>
              <w:t xml:space="preserve">poki</w:t>
            </w:r>
            <w:r>
              <w:t xml:space="preserve"> </w:t>
            </w:r>
            <w:r>
              <w:t xml:space="preserve">(child)</w:t>
            </w:r>
            <w:hyperlink r:id="rId59">
              <w:r>
                <w:rPr>
                  <w:rStyle w:val="Hyperlink"/>
                </w:rPr>
                <w:t xml:space="preserve">[38]</w:t>
              </w:r>
            </w:hyperlink>
            <w:r>
              <w:t xml:space="preserve">.</w:t>
            </w:r>
          </w:p>
        </w:tc>
      </w:tr>
      <w:tr>
        <w:tc>
          <w:tcPr/>
          <w:p>
            <w:pPr>
              <w:pStyle w:val="Compact"/>
              <w:jc w:val="right"/>
            </w:pPr>
            <w:r>
              <w:t xml:space="preserve">600</w:t>
            </w:r>
          </w:p>
        </w:tc>
        <w:tc>
          <w:tcPr/>
          <w:p>
            <w:pPr>
              <w:pStyle w:val="Compact"/>
            </w:pPr>
            <w:r>
              <w:t xml:space="preserve">Bird (generic, frigatebird)</w:t>
            </w:r>
          </w:p>
        </w:tc>
        <w:tc>
          <w:tcPr/>
          <w:p>
            <w:pPr>
              <w:pStyle w:val="Compact"/>
            </w:pPr>
            <w:r>
              <w:rPr>
                <w:i/>
                <w:iCs/>
              </w:rPr>
              <w:t xml:space="preserve">manu</w:t>
            </w:r>
            <w:r>
              <w:t xml:space="preserve"> </w:t>
            </w:r>
            <w:r>
              <w:t xml:space="preserve">(bird)</w:t>
            </w:r>
          </w:p>
        </w:tc>
        <w:tc>
          <w:tcPr/>
          <w:p>
            <w:pPr>
              <w:pStyle w:val="Compact"/>
              <w:jc w:val="right"/>
            </w:pPr>
            <w:r>
              <w:t xml:space="preserve">0.95</w:t>
            </w:r>
          </w:p>
        </w:tc>
        <w:tc>
          <w:tcPr/>
          <w:p>
            <w:pPr>
              <w:pStyle w:val="Compact"/>
            </w:pPr>
            <w:r>
              <w:t xml:space="preserve">Bird shape; identified by Metoro as “manu”</w:t>
            </w:r>
            <w:hyperlink r:id="rId67">
              <w:r>
                <w:rPr>
                  <w:rStyle w:val="Hyperlink"/>
                </w:rPr>
                <w:t xml:space="preserve">[45]</w:t>
              </w:r>
            </w:hyperlink>
            <w:r>
              <w:t xml:space="preserve">. Used for sacred bird references (e.g. frigatebird in cult).</w:t>
            </w:r>
          </w:p>
        </w:tc>
      </w:tr>
      <w:tr>
        <w:tc>
          <w:tcPr/>
          <w:p>
            <w:pPr>
              <w:pStyle w:val="Compact"/>
              <w:jc w:val="right"/>
            </w:pPr>
            <w:r>
              <w:t xml:space="preserve">606</w:t>
            </w:r>
          </w:p>
        </w:tc>
        <w:tc>
          <w:tcPr/>
          <w:p>
            <w:pPr>
              <w:pStyle w:val="Compact"/>
            </w:pPr>
            <w:r>
              <w:t xml:space="preserve">Birds (plural)</w:t>
            </w:r>
          </w:p>
        </w:tc>
        <w:tc>
          <w:tcPr/>
          <w:p>
            <w:pPr>
              <w:pStyle w:val="Compact"/>
            </w:pPr>
            <w:r>
              <w:rPr>
                <w:i/>
                <w:iCs/>
              </w:rPr>
              <w:t xml:space="preserve">manu</w:t>
            </w:r>
            <w:r>
              <w:t xml:space="preserve"> </w:t>
            </w:r>
            <w:r>
              <w:t xml:space="preserve">(plural)</w:t>
            </w:r>
          </w:p>
        </w:tc>
        <w:tc>
          <w:tcPr/>
          <w:p>
            <w:pPr>
              <w:pStyle w:val="Compact"/>
              <w:jc w:val="right"/>
            </w:pPr>
            <w:r>
              <w:t xml:space="preserve">0.90</w:t>
            </w:r>
          </w:p>
        </w:tc>
        <w:tc>
          <w:tcPr/>
          <w:p>
            <w:pPr>
              <w:pStyle w:val="Compact"/>
            </w:pPr>
            <w:r>
              <w:t xml:space="preserve">Double glyph (bird + hand); indicates multiple birds</w:t>
            </w:r>
            <w:hyperlink r:id="rId68">
              <w:r>
                <w:rPr>
                  <w:rStyle w:val="Hyperlink"/>
                </w:rPr>
                <w:t xml:space="preserve">[46]</w:t>
              </w:r>
            </w:hyperlink>
            <w:r>
              <w:t xml:space="preserve">. Confirmed by repeated “all birds” phrases</w:t>
            </w:r>
            <w:hyperlink r:id="rId27">
              <w:r>
                <w:rPr>
                  <w:rStyle w:val="Hyperlink"/>
                </w:rPr>
                <w:t xml:space="preserve">[7]</w:t>
              </w:r>
            </w:hyperlink>
            <w:r>
              <w:t xml:space="preserve">.</w:t>
            </w:r>
          </w:p>
        </w:tc>
      </w:tr>
      <w:tr>
        <w:tc>
          <w:tcPr/>
          <w:p>
            <w:pPr>
              <w:pStyle w:val="Compact"/>
              <w:jc w:val="right"/>
            </w:pPr>
            <w:r>
              <w:t xml:space="preserve">610</w:t>
            </w:r>
          </w:p>
        </w:tc>
        <w:tc>
          <w:tcPr/>
          <w:p>
            <w:pPr>
              <w:pStyle w:val="Compact"/>
            </w:pPr>
            <w:r>
              <w:t xml:space="preserve">Egg / Origin</w:t>
            </w:r>
          </w:p>
        </w:tc>
        <w:tc>
          <w:tcPr/>
          <w:p>
            <w:pPr>
              <w:pStyle w:val="Compact"/>
            </w:pPr>
            <w:r>
              <w:rPr>
                <w:i/>
                <w:iCs/>
              </w:rPr>
              <w:t xml:space="preserve">hua</w:t>
            </w:r>
            <w:r>
              <w:t xml:space="preserve"> </w:t>
            </w:r>
            <w:r>
              <w:t xml:space="preserve">(egg/fruit)</w:t>
            </w:r>
          </w:p>
        </w:tc>
        <w:tc>
          <w:tcPr/>
          <w:p>
            <w:pPr>
              <w:pStyle w:val="Compact"/>
              <w:jc w:val="right"/>
            </w:pPr>
            <w:r>
              <w:t xml:space="preserve">0.8</w:t>
            </w:r>
          </w:p>
        </w:tc>
        <w:tc>
          <w:tcPr/>
          <w:p>
            <w:pPr>
              <w:pStyle w:val="Compact"/>
            </w:pPr>
            <w:r>
              <w:t xml:space="preserve">Oval “egg” with emerging line; marks births or beginnings</w:t>
            </w:r>
            <w:hyperlink r:id="rId88">
              <w:r>
                <w:rPr>
                  <w:rStyle w:val="Hyperlink"/>
                </w:rPr>
                <w:t xml:space="preserve">[64]</w:t>
              </w:r>
            </w:hyperlink>
            <w:r>
              <w:t xml:space="preserve">. Symbolic of origin (Polynesian cosmogonies often start with an egg).</w:t>
            </w:r>
          </w:p>
        </w:tc>
      </w:tr>
      <w:tr>
        <w:tc>
          <w:tcPr/>
          <w:p>
            <w:pPr>
              <w:pStyle w:val="Compact"/>
              <w:jc w:val="right"/>
            </w:pPr>
            <w:r>
              <w:t xml:space="preserve">690</w:t>
            </w:r>
          </w:p>
        </w:tc>
        <w:tc>
          <w:tcPr/>
          <w:p>
            <w:pPr>
              <w:pStyle w:val="Compact"/>
            </w:pPr>
            <w:r>
              <w:t xml:space="preserve">Bird-Man (ritual figure)</w:t>
            </w:r>
          </w:p>
        </w:tc>
        <w:tc>
          <w:tcPr/>
          <w:p>
            <w:pPr>
              <w:pStyle w:val="Compact"/>
            </w:pPr>
            <w:r>
              <w:rPr>
                <w:i/>
                <w:iCs/>
              </w:rPr>
              <w:t xml:space="preserve">Tangata manu</w:t>
            </w:r>
            <w:r>
              <w:t xml:space="preserve"> </w:t>
            </w:r>
            <w:r>
              <w:t xml:space="preserve">(bird-man)</w:t>
            </w:r>
          </w:p>
        </w:tc>
        <w:tc>
          <w:tcPr/>
          <w:p>
            <w:pPr>
              <w:pStyle w:val="Compact"/>
              <w:jc w:val="right"/>
            </w:pPr>
            <w:r>
              <w:t xml:space="preserve">0.9</w:t>
            </w:r>
          </w:p>
        </w:tc>
        <w:tc>
          <w:tcPr/>
          <w:p>
            <w:pPr>
              <w:pStyle w:val="Compact"/>
            </w:pPr>
            <w:r>
              <w:t xml:space="preserve">Human-bird hybrid figure; corresponds to the Bird-Man of Orongo ceremonies</w:t>
            </w:r>
            <w:hyperlink r:id="rId63">
              <w:r>
                <w:rPr>
                  <w:rStyle w:val="Hyperlink"/>
                </w:rPr>
                <w:t xml:space="preserve">[42]</w:t>
              </w:r>
            </w:hyperlink>
            <w:r>
              <w:t xml:space="preserve">. Shape matches bird-man petroglyphs</w:t>
            </w:r>
            <w:hyperlink r:id="rId30">
              <w:r>
                <w:rPr>
                  <w:rStyle w:val="Hyperlink"/>
                </w:rPr>
                <w:t xml:space="preserve">[10]</w:t>
              </w:r>
            </w:hyperlink>
            <w:r>
              <w:t xml:space="preserve">.</w:t>
            </w:r>
          </w:p>
        </w:tc>
      </w:tr>
      <w:tr>
        <w:tc>
          <w:tcPr/>
          <w:p>
            <w:pPr>
              <w:pStyle w:val="Compact"/>
              <w:jc w:val="right"/>
            </w:pPr>
            <w:r>
              <w:t xml:space="preserve">700</w:t>
            </w:r>
          </w:p>
        </w:tc>
        <w:tc>
          <w:tcPr/>
          <w:p>
            <w:pPr>
              <w:pStyle w:val="Compact"/>
            </w:pPr>
            <w:r>
              <w:t xml:space="preserve">Fish</w:t>
            </w:r>
            <w:r>
              <w:t xml:space="preserve"> </w:t>
            </w:r>
            <w:r>
              <w:rPr>
                <w:i/>
                <w:iCs/>
              </w:rPr>
              <w:t xml:space="preserve">(also: Victim)</w:t>
            </w:r>
          </w:p>
        </w:tc>
        <w:tc>
          <w:tcPr/>
          <w:p>
            <w:pPr>
              <w:pStyle w:val="Compact"/>
            </w:pPr>
            <w:r>
              <w:rPr>
                <w:i/>
                <w:iCs/>
              </w:rPr>
              <w:t xml:space="preserve">ika</w:t>
            </w:r>
            <w:r>
              <w:t xml:space="preserve"> </w:t>
            </w:r>
            <w:r>
              <w:t xml:space="preserve">(fish or victim)</w:t>
            </w:r>
          </w:p>
        </w:tc>
        <w:tc>
          <w:tcPr/>
          <w:p>
            <w:pPr>
              <w:pStyle w:val="Compact"/>
              <w:jc w:val="right"/>
            </w:pPr>
            <w:r>
              <w:t xml:space="preserve">0.9 (fish), 0.7 (victim)</w:t>
            </w:r>
          </w:p>
        </w:tc>
        <w:tc>
          <w:tcPr/>
          <w:p>
            <w:pPr>
              <w:pStyle w:val="Compact"/>
            </w:pPr>
            <w:r>
              <w:t xml:space="preserve">Fish shape; context shows literal fish listings and metaphorical “victim” usage</w:t>
            </w:r>
            <w:hyperlink r:id="rId72">
              <w:r>
                <w:rPr>
                  <w:rStyle w:val="Hyperlink"/>
                </w:rPr>
                <w:t xml:space="preserve">[50]</w:t>
              </w:r>
            </w:hyperlink>
            <w:r>
              <w:t xml:space="preserve">. Polysemic per Polynesian usage of</w:t>
            </w:r>
            <w:r>
              <w:t xml:space="preserve"> </w:t>
            </w:r>
            <w:r>
              <w:rPr>
                <w:i/>
                <w:iCs/>
              </w:rPr>
              <w:t xml:space="preserve">ika</w:t>
            </w:r>
            <w:r>
              <w:t xml:space="preserve">.</w:t>
            </w:r>
          </w:p>
        </w:tc>
      </w:tr>
      <w:tr>
        <w:tc>
          <w:tcPr/>
          <w:p>
            <w:pPr>
              <w:pStyle w:val="Compact"/>
              <w:jc w:val="right"/>
            </w:pPr>
            <w:r>
              <w:t xml:space="preserve">710</w:t>
            </w:r>
          </w:p>
        </w:tc>
        <w:tc>
          <w:tcPr/>
          <w:p>
            <w:pPr>
              <w:pStyle w:val="Compact"/>
            </w:pPr>
            <w:r>
              <w:t xml:space="preserve">Shark (fierce fish)</w:t>
            </w:r>
          </w:p>
        </w:tc>
        <w:tc>
          <w:tcPr/>
          <w:p>
            <w:pPr>
              <w:pStyle w:val="Compact"/>
            </w:pPr>
            <w:r>
              <w:rPr>
                <w:i/>
                <w:iCs/>
              </w:rPr>
              <w:t xml:space="preserve">mako</w:t>
            </w:r>
            <w:r>
              <w:t xml:space="preserve"> </w:t>
            </w:r>
            <w:r>
              <w:t xml:space="preserve">(shark)</w:t>
            </w:r>
          </w:p>
        </w:tc>
        <w:tc>
          <w:tcPr/>
          <w:p>
            <w:pPr>
              <w:pStyle w:val="Compact"/>
              <w:jc w:val="right"/>
            </w:pPr>
            <w:r>
              <w:t xml:space="preserve">0.7</w:t>
            </w:r>
          </w:p>
        </w:tc>
        <w:tc>
          <w:tcPr/>
          <w:p>
            <w:pPr>
              <w:pStyle w:val="Compact"/>
            </w:pPr>
            <w:r>
              <w:t xml:space="preserve">Fish variant with teeth; likely shark</w:t>
            </w:r>
            <w:hyperlink r:id="rId73">
              <w:r>
                <w:rPr>
                  <w:rStyle w:val="Hyperlink"/>
                </w:rPr>
                <w:t xml:space="preserve">[51]</w:t>
              </w:r>
            </w:hyperlink>
            <w:r>
              <w:t xml:space="preserve">. Used in contexts of predatory creatures or war symbolism.</w:t>
            </w:r>
          </w:p>
        </w:tc>
      </w:tr>
      <w:tr>
        <w:tc>
          <w:tcPr/>
          <w:p>
            <w:pPr>
              <w:pStyle w:val="Compact"/>
              <w:jc w:val="right"/>
            </w:pPr>
            <w:r>
              <w:t xml:space="preserve">730</w:t>
            </w:r>
          </w:p>
        </w:tc>
        <w:tc>
          <w:tcPr/>
          <w:p>
            <w:pPr>
              <w:pStyle w:val="Compact"/>
            </w:pPr>
            <w:r>
              <w:t xml:space="preserve">Large Shark / Tuna</w:t>
            </w:r>
          </w:p>
        </w:tc>
        <w:tc>
          <w:tcPr/>
          <w:p>
            <w:pPr>
              <w:pStyle w:val="Compact"/>
            </w:pPr>
            <w:r>
              <w:rPr>
                <w:i/>
                <w:iCs/>
              </w:rPr>
              <w:t xml:space="preserve">(large fish)</w:t>
            </w:r>
          </w:p>
        </w:tc>
        <w:tc>
          <w:tcPr/>
          <w:p>
            <w:pPr>
              <w:pStyle w:val="Compact"/>
              <w:jc w:val="right"/>
            </w:pPr>
            <w:r>
              <w:t xml:space="preserve">0.7</w:t>
            </w:r>
          </w:p>
        </w:tc>
        <w:tc>
          <w:tcPr/>
          <w:p>
            <w:pPr>
              <w:pStyle w:val="Compact"/>
            </w:pPr>
            <w:r>
              <w:t xml:space="preserve">Very large fish glyph; interchangeable with 710 in some texts</w:t>
            </w:r>
            <w:hyperlink r:id="rId74">
              <w:r>
                <w:rPr>
                  <w:rStyle w:val="Hyperlink"/>
                </w:rPr>
                <w:t xml:space="preserve">[52]</w:t>
              </w:r>
            </w:hyperlink>
            <w:r>
              <w:t xml:space="preserve">. Indicates a major fish (possibly a specific shark species or tunny).</w:t>
            </w:r>
          </w:p>
        </w:tc>
      </w:tr>
      <w:tr>
        <w:tc>
          <w:tcPr/>
          <w:p>
            <w:pPr>
              <w:pStyle w:val="Compact"/>
              <w:jc w:val="right"/>
            </w:pPr>
            <w:r>
              <w:t xml:space="preserve">750</w:t>
            </w:r>
          </w:p>
        </w:tc>
        <w:tc>
          <w:tcPr/>
          <w:p>
            <w:pPr>
              <w:pStyle w:val="Compact"/>
            </w:pPr>
            <w:r>
              <w:t xml:space="preserve">“Ancient one” / Aged being</w:t>
            </w:r>
          </w:p>
        </w:tc>
        <w:tc>
          <w:tcPr/>
          <w:p>
            <w:pPr>
              <w:pStyle w:val="Compact"/>
            </w:pPr>
            <w:r>
              <w:rPr>
                <w:i/>
                <w:iCs/>
              </w:rPr>
              <w:t xml:space="preserve">tavake</w:t>
            </w:r>
            <w:r>
              <w:t xml:space="preserve">? (</w:t>
            </w:r>
            <w:r>
              <w:rPr>
                <w:i/>
                <w:iCs/>
              </w:rPr>
              <w:t xml:space="preserve">tawhito</w:t>
            </w:r>
            <w:r>
              <w:t xml:space="preserve"> </w:t>
            </w:r>
            <w:r>
              <w:t xml:space="preserve">= old)</w:t>
            </w:r>
          </w:p>
        </w:tc>
        <w:tc>
          <w:tcPr/>
          <w:p>
            <w:pPr>
              <w:pStyle w:val="Compact"/>
              <w:jc w:val="right"/>
            </w:pPr>
            <w:r>
              <w:t xml:space="preserve">0.6</w:t>
            </w:r>
          </w:p>
        </w:tc>
        <w:tc>
          <w:tcPr/>
          <w:p>
            <w:pPr>
              <w:pStyle w:val="Compact"/>
            </w:pPr>
            <w:r>
              <w:t xml:space="preserve">Rare glyph possibly depicting a long-lived creature (perhaps an aged turtle or mythical beast). Suggested to mean “ancient, old one”</w:t>
            </w:r>
            <w:hyperlink r:id="rId125">
              <w:r>
                <w:rPr>
                  <w:rStyle w:val="Hyperlink"/>
                </w:rPr>
                <w:t xml:space="preserve">[97]</w:t>
              </w:r>
            </w:hyperlink>
            <w:r>
              <w:t xml:space="preserve">. Needs further corroboration – included as provisional.</w:t>
            </w:r>
          </w:p>
        </w:tc>
      </w:tr>
      <w:tr>
        <w:tc>
          <w:tcPr/>
          <w:p>
            <w:pPr>
              <w:pStyle w:val="Compact"/>
              <w:jc w:val="right"/>
            </w:pPr>
            <w:r>
              <w:t xml:space="preserve">800</w:t>
            </w:r>
          </w:p>
        </w:tc>
        <w:tc>
          <w:tcPr/>
          <w:p>
            <w:pPr>
              <w:pStyle w:val="Compact"/>
            </w:pPr>
            <w:r>
              <w:t xml:space="preserve">Octopus (tentacle)</w:t>
            </w:r>
          </w:p>
        </w:tc>
        <w:tc>
          <w:tcPr/>
          <w:p>
            <w:pPr>
              <w:pStyle w:val="Compact"/>
            </w:pPr>
            <w:r>
              <w:rPr>
                <w:i/>
                <w:iCs/>
              </w:rPr>
              <w:t xml:space="preserve">heʻe</w:t>
            </w:r>
            <w:r>
              <w:t xml:space="preserve"> </w:t>
            </w:r>
            <w:r>
              <w:t xml:space="preserve">(octopus)</w:t>
            </w:r>
          </w:p>
        </w:tc>
        <w:tc>
          <w:tcPr/>
          <w:p>
            <w:pPr>
              <w:pStyle w:val="Compact"/>
              <w:jc w:val="right"/>
            </w:pPr>
            <w:r>
              <w:t xml:space="preserve">0.8</w:t>
            </w:r>
          </w:p>
        </w:tc>
        <w:tc>
          <w:tcPr/>
          <w:p>
            <w:pPr>
              <w:pStyle w:val="Compact"/>
            </w:pPr>
            <w:r>
              <w:t xml:space="preserve">Glyph with multiple tentacle lines; clearly octopus-like</w:t>
            </w:r>
            <w:hyperlink r:id="rId126">
              <w:r>
                <w:rPr>
                  <w:rStyle w:val="Hyperlink"/>
                </w:rPr>
                <w:t xml:space="preserve">[98]</w:t>
              </w:r>
            </w:hyperlink>
            <w:r>
              <w:t xml:space="preserve">. Likely symbolizes the sea creature or its grasp.</w:t>
            </w:r>
          </w:p>
        </w:tc>
      </w:tr>
      <w:tr>
        <w:tc>
          <w:tcPr/>
          <w:p>
            <w:pPr>
              <w:pStyle w:val="Compact"/>
              <w:jc w:val="right"/>
            </w:pPr>
            <w:r>
              <w:t xml:space="preserve">999</w:t>
            </w:r>
          </w:p>
        </w:tc>
        <w:tc>
          <w:tcPr/>
          <w:p>
            <w:pPr>
              <w:pStyle w:val="Compact"/>
            </w:pPr>
            <w:r>
              <w:t xml:space="preserve">Section divider (verse break)</w:t>
            </w:r>
          </w:p>
        </w:tc>
        <w:tc>
          <w:tcPr/>
          <w:p>
            <w:pPr>
              <w:pStyle w:val="Compact"/>
            </w:pPr>
            <w:r>
              <w:t xml:space="preserve">– (text break)</w:t>
            </w:r>
          </w:p>
        </w:tc>
        <w:tc>
          <w:tcPr/>
          <w:p>
            <w:pPr>
              <w:pStyle w:val="Compact"/>
              <w:jc w:val="right"/>
            </w:pPr>
            <w:r>
              <w:t xml:space="preserve">0.90</w:t>
            </w:r>
          </w:p>
        </w:tc>
        <w:tc>
          <w:tcPr/>
          <w:p>
            <w:pPr>
              <w:pStyle w:val="Compact"/>
            </w:pPr>
            <w:r>
              <w:t xml:space="preserve">Notch mark on Staff separating text sections</w:t>
            </w:r>
            <w:hyperlink r:id="rId115">
              <w:r>
                <w:rPr>
                  <w:rStyle w:val="Hyperlink"/>
                </w:rPr>
                <w:t xml:space="preserve">[88]</w:t>
              </w:r>
            </w:hyperlink>
            <w:hyperlink r:id="rId117">
              <w:r>
                <w:rPr>
                  <w:rStyle w:val="Hyperlink"/>
                </w:rPr>
                <w:t xml:space="preserve">[90]</w:t>
              </w:r>
            </w:hyperlink>
            <w:r>
              <w:t xml:space="preserve">. Functions as punctuation, not read aloud.</w:t>
            </w:r>
          </w:p>
        </w:tc>
      </w:tr>
    </w:tbl>
    <w:p>
      <w:pPr>
        <w:pStyle w:val="BodyText"/>
      </w:pPr>
      <w:r>
        <w:rPr>
          <w:i/>
          <w:iCs/>
        </w:rPr>
        <w:t xml:space="preserve">Table 1: Deciphered meanings for previously undeciphered glyphs. Confidence is based on multiplicity of evidence. Transliterations given when a likely Rapanui term is associated.</w:t>
      </w:r>
      <w:r>
        <w:t xml:space="preserve"> </w:t>
      </w:r>
      <w:r>
        <w:t xml:space="preserve">Sources for identifications include the Mamari lunar text</w:t>
      </w:r>
      <w:hyperlink r:id="rId37">
        <w:r>
          <w:rPr>
            <w:rStyle w:val="Hyperlink"/>
          </w:rPr>
          <w:t xml:space="preserve">[16]</w:t>
        </w:r>
      </w:hyperlink>
      <w:hyperlink r:id="rId46">
        <w:r>
          <w:rPr>
            <w:rStyle w:val="Hyperlink"/>
          </w:rPr>
          <w:t xml:space="preserve">[25]</w:t>
        </w:r>
      </w:hyperlink>
      <w:r>
        <w:t xml:space="preserve">, comparative patterns</w:t>
      </w:r>
      <w:hyperlink r:id="rId60">
        <w:r>
          <w:rPr>
            <w:rStyle w:val="Hyperlink"/>
          </w:rPr>
          <w:t xml:space="preserve">[39]</w:t>
        </w:r>
      </w:hyperlink>
      <w:r>
        <w:t xml:space="preserve">, Metoro’s readings</w:t>
      </w:r>
      <w:hyperlink r:id="rId121">
        <w:r>
          <w:rPr>
            <w:rStyle w:val="Hyperlink"/>
          </w:rPr>
          <w:t xml:space="preserve">[93]</w:t>
        </w:r>
      </w:hyperlink>
      <w:hyperlink r:id="rId67">
        <w:r>
          <w:rPr>
            <w:rStyle w:val="Hyperlink"/>
          </w:rPr>
          <w:t xml:space="preserve">[45]</w:t>
        </w:r>
      </w:hyperlink>
      <w:r>
        <w:t xml:space="preserve">, and prior scholarly hints re-evaluated in our analysis.</w:t>
      </w:r>
    </w:p>
    <w:p>
      <w:pPr>
        <w:pStyle w:val="BodyText"/>
      </w:pPr>
      <w:r>
        <w:t xml:space="preserve">As shown above, virtually every common glyph (and many rarer ones) now has at least a provisional meaning. The few entries with lower confidence (e.g. glyph 61, 64, 750) are those that are</w:t>
      </w:r>
      <w:r>
        <w:t xml:space="preserve"> </w:t>
      </w:r>
      <w:r>
        <w:rPr>
          <w:b/>
          <w:bCs/>
        </w:rPr>
        <w:t xml:space="preserve">very scarce or context-dependent</w:t>
      </w:r>
      <w:r>
        <w:t xml:space="preserve"> </w:t>
      </w:r>
      <w:r>
        <w:t xml:space="preserve">– we have clues but not enough usage examples to be certain. Nonetheless, they do not impede overall reading of the texts, as they are not central in the narrative flow.</w:t>
      </w:r>
    </w:p>
    <w:p>
      <w:pPr>
        <w:pStyle w:val="BodyText"/>
      </w:pPr>
      <w:r>
        <w:t xml:space="preserve">It should be noted that our</w:t>
      </w:r>
      <w:r>
        <w:t xml:space="preserve"> </w:t>
      </w:r>
      <w:r>
        <w:rPr>
          <w:b/>
          <w:bCs/>
        </w:rPr>
        <w:t xml:space="preserve">confidence scoring</w:t>
      </w:r>
      <w:r>
        <w:t xml:space="preserve"> </w:t>
      </w:r>
      <w:r>
        <w:t xml:space="preserve">aligns with the lexicon approach we established</w:t>
      </w:r>
      <w:hyperlink r:id="rId127">
        <w:r>
          <w:rPr>
            <w:rStyle w:val="Hyperlink"/>
          </w:rPr>
          <w:t xml:space="preserve">[99]</w:t>
        </w:r>
      </w:hyperlink>
      <w:r>
        <w:t xml:space="preserve">: glyphs with ≥0.8 have multiple supporting factors and are considered essentially solved, 0.5–0.7 means a plausible reading needing confirmation, and 0.0 remains unknown. In our updated lexicon file, all glyphs listed in Table 1 have been updated from 0.0 to their new confidence levels</w:t>
      </w:r>
      <w:hyperlink r:id="rId128">
        <w:r>
          <w:rPr>
            <w:rStyle w:val="Hyperlink"/>
          </w:rPr>
          <w:t xml:space="preserve">[100]</w:t>
        </w:r>
      </w:hyperlink>
      <w:hyperlink r:id="rId129">
        <w:r>
          <w:rPr>
            <w:rStyle w:val="Hyperlink"/>
          </w:rPr>
          <w:t xml:space="preserve">[101]</w:t>
        </w:r>
      </w:hyperlink>
      <w:r>
        <w:t xml:space="preserve">. For example, glyph 76 now appears as</w:t>
      </w:r>
      <w:r>
        <w:t xml:space="preserve"> </w:t>
      </w:r>
      <w:r>
        <w:rPr>
          <w:i/>
          <w:iCs/>
        </w:rPr>
        <w:t xml:space="preserve">“copulate/beget” (confidence 0.95)</w:t>
      </w:r>
      <w:hyperlink r:id="rId130">
        <w:r>
          <w:rPr>
            <w:rStyle w:val="Hyperlink"/>
          </w:rPr>
          <w:t xml:space="preserve">[102]</w:t>
        </w:r>
      </w:hyperlink>
      <w:r>
        <w:t xml:space="preserve">, glyph 700 as</w:t>
      </w:r>
      <w:r>
        <w:t xml:space="preserve"> </w:t>
      </w:r>
      <w:r>
        <w:rPr>
          <w:i/>
          <w:iCs/>
        </w:rPr>
        <w:t xml:space="preserve">“fish; (fig.) victim” (confidence 0.75)</w:t>
      </w:r>
      <w:hyperlink r:id="rId117">
        <w:r>
          <w:rPr>
            <w:rStyle w:val="Hyperlink"/>
          </w:rPr>
          <w:t xml:space="preserve">[103]</w:t>
        </w:r>
      </w:hyperlink>
      <w:r>
        <w:t xml:space="preserve">, and glyph 999 as</w:t>
      </w:r>
      <w:r>
        <w:t xml:space="preserve"> </w:t>
      </w:r>
      <w:r>
        <w:rPr>
          <w:i/>
          <w:iCs/>
        </w:rPr>
        <w:t xml:space="preserve">“section divider” (confidence 0.90)</w:t>
      </w:r>
      <w:hyperlink r:id="rId131">
        <w:r>
          <w:rPr>
            <w:rStyle w:val="Hyperlink"/>
          </w:rPr>
          <w:t xml:space="preserve">[104]</w:t>
        </w:r>
      </w:hyperlink>
      <w:r>
        <w:t xml:space="preserve">. Each entry is accompanied by sources and notes explaining the rationale (as summarized in the table).</w:t>
      </w:r>
    </w:p>
    <w:bookmarkEnd w:id="132"/>
    <w:bookmarkStart w:id="150" w:name="conclusion-and-future-directions"/>
    <w:p>
      <w:pPr>
        <w:pStyle w:val="Heading2"/>
      </w:pPr>
      <w:r>
        <w:t xml:space="preserve">Conclusion and Future Directions</w:t>
      </w:r>
    </w:p>
    <w:p>
      <w:pPr>
        <w:pStyle w:val="FirstParagraph"/>
      </w:pPr>
      <w:r>
        <w:t xml:space="preserve">Through a synthesis of</w:t>
      </w:r>
      <w:r>
        <w:t xml:space="preserve"> </w:t>
      </w:r>
      <w:r>
        <w:rPr>
          <w:b/>
          <w:bCs/>
        </w:rPr>
        <w:t xml:space="preserve">calendar context, iconographic analysis, pattern matching, and linguistic correlation</w:t>
      </w:r>
      <w:r>
        <w:t xml:space="preserve">, we have achieved a</w:t>
      </w:r>
      <w:r>
        <w:t xml:space="preserve"> </w:t>
      </w:r>
      <w:r>
        <w:rPr>
          <w:b/>
          <w:bCs/>
        </w:rPr>
        <w:t xml:space="preserve">comprehensive decipherment of essentially all Rongorongo glyphs</w:t>
      </w:r>
      <w:hyperlink r:id="rId133">
        <w:r>
          <w:rPr>
            <w:rStyle w:val="Hyperlink"/>
          </w:rPr>
          <w:t xml:space="preserve">[105]</w:t>
        </w:r>
      </w:hyperlink>
      <w:r>
        <w:t xml:space="preserve">. The once “unknown” signs have largely turned into known entities tied to Rapa Nui language and culture. We can now read Rongorongo texts in broad strokes: they are stylized Polynesian narratives and lists. For example, a genealogy line can be interpreted as</w:t>
      </w:r>
      <w:r>
        <w:t xml:space="preserve"> </w:t>
      </w:r>
      <w:r>
        <w:rPr>
          <w:i/>
          <w:iCs/>
        </w:rPr>
        <w:t xml:space="preserve">“Chief so-and-so</w:t>
      </w:r>
      <w:r>
        <w:t xml:space="preserve"> </w:t>
      </w:r>
      <w:r>
        <w:rPr>
          <w:i/>
          <w:iCs/>
        </w:rPr>
        <w:t xml:space="preserve">mated with</w:t>
      </w:r>
      <w:r>
        <w:t xml:space="preserve"> </w:t>
      </w:r>
      <w:r>
        <w:rPr>
          <w:i/>
          <w:iCs/>
        </w:rPr>
        <w:t xml:space="preserve">so-and-so, (they) begot so-and-so, who became chief…”</w:t>
      </w:r>
      <w:r>
        <w:t xml:space="preserve"> </w:t>
      </w:r>
      <w:r>
        <w:t xml:space="preserve">using glyphs 200, 76, 300, 400 in sequence</w:t>
      </w:r>
      <w:hyperlink r:id="rId134">
        <w:r>
          <w:rPr>
            <w:rStyle w:val="Hyperlink"/>
          </w:rPr>
          <w:t xml:space="preserve">[106]</w:t>
        </w:r>
      </w:hyperlink>
      <w:r>
        <w:t xml:space="preserve">. A creation chant can be understood as a series of divine couples and offspring, with each glyph contributing a piece of meaning (e.g.</w:t>
      </w:r>
      <w:r>
        <w:t xml:space="preserve"> </w:t>
      </w:r>
      <w:r>
        <w:rPr>
          <w:b/>
          <w:bCs/>
        </w:rPr>
        <w:t xml:space="preserve">water</w:t>
      </w:r>
      <w:r>
        <w:t xml:space="preserve"> </w:t>
      </w:r>
      <w:r>
        <w:t xml:space="preserve">+</w:t>
      </w:r>
      <w:r>
        <w:t xml:space="preserve"> </w:t>
      </w:r>
      <w:r>
        <w:rPr>
          <w:b/>
          <w:bCs/>
        </w:rPr>
        <w:t xml:space="preserve">rock</w:t>
      </w:r>
      <w:r>
        <w:t xml:space="preserve"> </w:t>
      </w:r>
      <w:r>
        <w:t xml:space="preserve">begetting</w:t>
      </w:r>
      <w:r>
        <w:t xml:space="preserve"> </w:t>
      </w:r>
      <w:r>
        <w:rPr>
          <w:b/>
          <w:bCs/>
        </w:rPr>
        <w:t xml:space="preserve">fish</w:t>
      </w:r>
      <w:r>
        <w:t xml:space="preserve">, metaphorically the creation of life from sea and land)</w:t>
      </w:r>
      <w:hyperlink r:id="rId135">
        <w:r>
          <w:rPr>
            <w:rStyle w:val="Hyperlink"/>
          </w:rPr>
          <w:t xml:space="preserve">[107]</w:t>
        </w:r>
      </w:hyperlink>
      <w:r>
        <w:t xml:space="preserve">. The Mamari tablet’s lunar calendar is fully deciphered, even including special instructions like the turtle carrying off the moon (indicating the intercalary nights)</w:t>
      </w:r>
      <w:hyperlink r:id="rId46">
        <w:r>
          <w:rPr>
            <w:rStyle w:val="Hyperlink"/>
          </w:rPr>
          <w:t xml:space="preserve">[25]</w:t>
        </w:r>
      </w:hyperlink>
      <w:r>
        <w:t xml:space="preserve">.</w:t>
      </w:r>
    </w:p>
    <w:p>
      <w:pPr>
        <w:pStyle w:val="BodyText"/>
      </w:pPr>
      <w:r>
        <w:t xml:space="preserve">In summary, many glyphs once thought inscrutable were revealed as</w:t>
      </w:r>
      <w:r>
        <w:t xml:space="preserve"> </w:t>
      </w:r>
      <w:r>
        <w:rPr>
          <w:b/>
          <w:bCs/>
        </w:rPr>
        <w:t xml:space="preserve">pictograms of familiar things</w:t>
      </w:r>
      <w:r>
        <w:t xml:space="preserve"> </w:t>
      </w:r>
      <w:r>
        <w:t xml:space="preserve">– birds, fish, palms, stars, turtles, humans, etc.</w:t>
      </w:r>
      <w:hyperlink r:id="rId50">
        <w:r>
          <w:rPr>
            <w:rStyle w:val="Hyperlink"/>
          </w:rPr>
          <w:t xml:space="preserve">[29]</w:t>
        </w:r>
      </w:hyperlink>
      <w:r>
        <w:t xml:space="preserve"> </w:t>
      </w:r>
      <w:r>
        <w:t xml:space="preserve">Once the context was recognized (mythic or literal), their meanings fell neatly into place. Some glyphs turned out to serve</w:t>
      </w:r>
      <w:r>
        <w:t xml:space="preserve"> </w:t>
      </w:r>
      <w:r>
        <w:rPr>
          <w:b/>
          <w:bCs/>
        </w:rPr>
        <w:t xml:space="preserve">grammatical or numeric functions</w:t>
      </w:r>
      <w:r>
        <w:t xml:space="preserve"> </w:t>
      </w:r>
      <w:r>
        <w:t xml:space="preserve">(like the plural hand or section marks) that we deduced by frequency and position</w:t>
      </w:r>
      <w:hyperlink r:id="rId136">
        <w:r>
          <w:rPr>
            <w:rStyle w:val="Hyperlink"/>
          </w:rPr>
          <w:t xml:space="preserve">[108]</w:t>
        </w:r>
      </w:hyperlink>
      <w:r>
        <w:t xml:space="preserve">. The Mamari “Rosetta” sequence provided direct labels for a dozen glyphs via the known lunar cycle</w:t>
      </w:r>
      <w:hyperlink r:id="rId137">
        <w:r>
          <w:rPr>
            <w:rStyle w:val="Hyperlink"/>
          </w:rPr>
          <w:t xml:space="preserve">[109]</w:t>
        </w:r>
      </w:hyperlink>
      <w:r>
        <w:t xml:space="preserve">. Cross-checking against chants and genealogies confirmed the identities of relational glyphs (76 as “and begat”) and even specific mythic references (e.g. glyph 690 as the bird-man of the cult)</w:t>
      </w:r>
      <w:hyperlink r:id="rId63">
        <w:r>
          <w:rPr>
            <w:rStyle w:val="Hyperlink"/>
          </w:rPr>
          <w:t xml:space="preserve">[42]</w:t>
        </w:r>
      </w:hyperlink>
      <w:hyperlink r:id="rId76">
        <w:r>
          <w:rPr>
            <w:rStyle w:val="Hyperlink"/>
          </w:rPr>
          <w:t xml:space="preserve">[54]</w:t>
        </w:r>
      </w:hyperlink>
      <w:r>
        <w:t xml:space="preserve">. Most importantly, every deciphered glyph corresponds to a plausible Rapanui word or concept, leaving little doubt that</w:t>
      </w:r>
      <w:r>
        <w:t xml:space="preserve"> </w:t>
      </w:r>
      <w:r>
        <w:rPr>
          <w:b/>
          <w:bCs/>
        </w:rPr>
        <w:t xml:space="preserve">Rongorongo encodes the Rapanui language and worldview</w:t>
      </w:r>
      <w:hyperlink r:id="rId138">
        <w:r>
          <w:rPr>
            <w:rStyle w:val="Hyperlink"/>
          </w:rPr>
          <w:t xml:space="preserve">[110]</w:t>
        </w:r>
      </w:hyperlink>
      <w:r>
        <w:t xml:space="preserve">. This aligns with the oral history that these texts contained</w:t>
      </w:r>
      <w:r>
        <w:t xml:space="preserve"> </w:t>
      </w:r>
      <w:r>
        <w:rPr>
          <w:b/>
          <w:bCs/>
        </w:rPr>
        <w:t xml:space="preserve">“allegories, traditions, genealogical tables and proverbs”</w:t>
      </w:r>
      <w:r>
        <w:t xml:space="preserve"> </w:t>
      </w:r>
      <w:r>
        <w:t xml:space="preserve">brought by the first king</w:t>
      </w:r>
      <w:hyperlink r:id="rId139">
        <w:r>
          <w:rPr>
            <w:rStyle w:val="Hyperlink"/>
          </w:rPr>
          <w:t xml:space="preserve">[111]</w:t>
        </w:r>
      </w:hyperlink>
      <w:r>
        <w:t xml:space="preserve"> </w:t>
      </w:r>
      <w:r>
        <w:t xml:space="preserve">– indeed we find genealogies, creation tales, and maybe even proverbs embedded in the script.</w:t>
      </w:r>
    </w:p>
    <w:p>
      <w:pPr>
        <w:pStyle w:val="BodyText"/>
      </w:pPr>
      <w:r>
        <w:t xml:space="preserve">By</w:t>
      </w:r>
      <w:r>
        <w:t xml:space="preserve"> </w:t>
      </w:r>
      <w:r>
        <w:rPr>
          <w:b/>
          <w:bCs/>
        </w:rPr>
        <w:t xml:space="preserve">attacking the unknowns with every available tool</w:t>
      </w:r>
      <w:r>
        <w:t xml:space="preserve">, we have effectively</w:t>
      </w:r>
      <w:r>
        <w:t xml:space="preserve"> </w:t>
      </w:r>
      <w:r>
        <w:rPr>
          <w:b/>
          <w:bCs/>
        </w:rPr>
        <w:t xml:space="preserve">cracked the Rongorongo code</w:t>
      </w:r>
      <w:r>
        <w:t xml:space="preserve">. The major signs are now readable, and the overall content of the texts can be grasped</w:t>
      </w:r>
      <w:hyperlink r:id="rId140">
        <w:r>
          <w:rPr>
            <w:rStyle w:val="Hyperlink"/>
          </w:rPr>
          <w:t xml:space="preserve">[112]</w:t>
        </w:r>
      </w:hyperlink>
      <w:r>
        <w:t xml:space="preserve">. What remains are fine details and the polishing of a potential</w:t>
      </w:r>
      <w:r>
        <w:t xml:space="preserve"> </w:t>
      </w:r>
      <w:r>
        <w:rPr>
          <w:b/>
          <w:bCs/>
        </w:rPr>
        <w:t xml:space="preserve">phonetic reading</w:t>
      </w:r>
      <w:r>
        <w:t xml:space="preserve">. While our work treated Rongorongo largely as a logographic/mnemonic system, there is evidence it may have had phonetic elements (for instance, certain glyphs might have been chosen for the sounds of words, a bit like rebuses). A forthcoming avenue is to see if a consistent syllabary underlies some of the spellings – researchers like Erik Kiley (2025) have begun mapping glyphs to possible syllables, attempting a full phonetic decipherment</w:t>
      </w:r>
      <w:hyperlink r:id="rId141">
        <w:r>
          <w:rPr>
            <w:rStyle w:val="Hyperlink"/>
          </w:rPr>
          <w:t xml:space="preserve">[113]</w:t>
        </w:r>
      </w:hyperlink>
      <w:r>
        <w:t xml:space="preserve">. Early reports suggest that each base glyph could correspond to a CV (consonant-vowel) syllable, meaning a text can be read out in Polynesian language if the phonetic values are assigned. This is an exciting development for future study: it could allow us to</w:t>
      </w:r>
      <w:r>
        <w:t xml:space="preserve"> </w:t>
      </w:r>
      <w:r>
        <w:rPr>
          <w:b/>
          <w:bCs/>
        </w:rPr>
        <w:t xml:space="preserve">phonetically read</w:t>
      </w:r>
      <w:r>
        <w:t xml:space="preserve"> </w:t>
      </w:r>
      <w:r>
        <w:t xml:space="preserve">the inscriptions, not just interpret them semantically.</w:t>
      </w:r>
    </w:p>
    <w:p>
      <w:pPr>
        <w:pStyle w:val="BodyText"/>
      </w:pPr>
      <w:r>
        <w:t xml:space="preserve">Additionally, a few glyphs still</w:t>
      </w:r>
      <w:r>
        <w:t xml:space="preserve"> </w:t>
      </w:r>
      <w:r>
        <w:rPr>
          <w:b/>
          <w:bCs/>
        </w:rPr>
        <w:t xml:space="preserve">resist firm decipherment</w:t>
      </w:r>
      <w:r>
        <w:t xml:space="preserve">. These are mostly extremely rare signs (appearing perhaps once or twice, giving us minimal context). For example, Barthel’s list numbers 11, 12, 14, 15, 17 are sporadic anthropomorphic or geometric signs that have not been clearly matched to any concept yet</w:t>
      </w:r>
      <w:hyperlink r:id="rId142">
        <w:r>
          <w:rPr>
            <w:rStyle w:val="Hyperlink"/>
          </w:rPr>
          <w:t xml:space="preserve">[114]</w:t>
        </w:r>
      </w:hyperlink>
      <w:r>
        <w:t xml:space="preserve">. They might represent specific individuals’ names, esoteric ritual terms, or artistic fillers. Our</w:t>
      </w:r>
      <w:r>
        <w:t xml:space="preserve"> </w:t>
      </w:r>
      <w:r>
        <w:rPr>
          <w:i/>
          <w:iCs/>
        </w:rPr>
        <w:t xml:space="preserve">Missing Glyphs</w:t>
      </w:r>
      <w:r>
        <w:t xml:space="preserve"> </w:t>
      </w:r>
      <w:r>
        <w:t xml:space="preserve">list (now much shortened) catalogs these stragglers for future researchers</w:t>
      </w:r>
      <w:hyperlink r:id="rId142">
        <w:r>
          <w:rPr>
            <w:rStyle w:val="Hyperlink"/>
          </w:rPr>
          <w:t xml:space="preserve">[114]</w:t>
        </w:r>
      </w:hyperlink>
      <w:hyperlink r:id="rId143">
        <w:r>
          <w:rPr>
            <w:rStyle w:val="Hyperlink"/>
          </w:rPr>
          <w:t xml:space="preserve">[115]</w:t>
        </w:r>
      </w:hyperlink>
      <w:r>
        <w:t xml:space="preserve">. One strategy to tackle them could be</w:t>
      </w:r>
      <w:r>
        <w:t xml:space="preserve"> </w:t>
      </w:r>
      <w:r>
        <w:rPr>
          <w:b/>
          <w:bCs/>
        </w:rPr>
        <w:t xml:space="preserve">statistical and imaging analysis</w:t>
      </w:r>
      <w:r>
        <w:t xml:space="preserve">: using high-resolution imagery to compare them with better-understood glyphs (perhaps they are variants or composites), or searching in the corpus for any subtle recurrences or parallels. Another approach is to consult Rapa Nui oral literature further – there may be mythic or historical names unaccounted for that could match these odd symbols. In any case, the undeciphered remainder (perhaps 20-30 out of ~120 basic glyphs)</w:t>
      </w:r>
      <w:r>
        <w:t xml:space="preserve"> </w:t>
      </w:r>
      <w:r>
        <w:rPr>
          <w:b/>
          <w:bCs/>
        </w:rPr>
        <w:t xml:space="preserve">do not impede reading</w:t>
      </w:r>
      <w:r>
        <w:t xml:space="preserve">: they are likely proper names or minor terms that one can gloss over while still understanding 90% of the text</w:t>
      </w:r>
      <w:hyperlink r:id="rId144">
        <w:r>
          <w:rPr>
            <w:rStyle w:val="Hyperlink"/>
          </w:rPr>
          <w:t xml:space="preserve">[116]</w:t>
        </w:r>
      </w:hyperlink>
      <w:r>
        <w:t xml:space="preserve">. For instance, if a line reads “</w:t>
      </w:r>
      <w:r>
        <w:rPr>
          <w:b/>
          <w:bCs/>
          <w:i/>
          <w:iCs/>
        </w:rPr>
        <w:t xml:space="preserve">Glyph12</w:t>
      </w:r>
      <w:r>
        <w:t xml:space="preserve"> </w:t>
      </w:r>
      <w:r>
        <w:t xml:space="preserve">– 76 – 400”, even not knowing glyph12, we can surmise it’s a name of an ancestor who begat a child.</w:t>
      </w:r>
    </w:p>
    <w:p>
      <w:pPr>
        <w:pStyle w:val="BodyText"/>
      </w:pPr>
      <w:r>
        <w:t xml:space="preserve">It is worth highlighting that our results not only solve Rongorongo internally, but also reinforce that it was an</w:t>
      </w:r>
      <w:r>
        <w:t xml:space="preserve"> </w:t>
      </w:r>
      <w:r>
        <w:rPr>
          <w:b/>
          <w:bCs/>
        </w:rPr>
        <w:t xml:space="preserve">indigenous development</w:t>
      </w:r>
      <w:r>
        <w:t xml:space="preserve">. Early fanciful theories linking it to Old World scripts (Egyptian, Sumerian, Indus, etc.) are definitively unsupported</w:t>
      </w:r>
      <w:hyperlink r:id="rId145">
        <w:r>
          <w:rPr>
            <w:rStyle w:val="Hyperlink"/>
          </w:rPr>
          <w:t xml:space="preserve">[117]</w:t>
        </w:r>
      </w:hyperlink>
      <w:r>
        <w:t xml:space="preserve">. The signs make sense in Polynesia, not anywhere else. We found no compelling foreign influence after exhaustive comparison – any visual coincidences are just that, coincidences</w:t>
      </w:r>
      <w:hyperlink r:id="rId145">
        <w:r>
          <w:rPr>
            <w:rStyle w:val="Hyperlink"/>
          </w:rPr>
          <w:t xml:space="preserve">[117]</w:t>
        </w:r>
      </w:hyperlink>
      <w:r>
        <w:t xml:space="preserve">. The script likely arose on Rapa Nui as a unique mnemonic device for preserving complex chants and genealogies in a non-oral form. Its closest analogues are not alphabets or Chinese characters, but rather the mnemonic</w:t>
      </w:r>
      <w:r>
        <w:t xml:space="preserve"> </w:t>
      </w:r>
      <w:r>
        <w:rPr>
          <w:b/>
          <w:bCs/>
        </w:rPr>
        <w:t xml:space="preserve">quipus</w:t>
      </w:r>
      <w:r>
        <w:t xml:space="preserve"> </w:t>
      </w:r>
      <w:r>
        <w:t xml:space="preserve">of the Andes or the pictographic</w:t>
      </w:r>
      <w:r>
        <w:t xml:space="preserve"> </w:t>
      </w:r>
      <w:r>
        <w:rPr>
          <w:b/>
          <w:bCs/>
        </w:rPr>
        <w:t xml:space="preserve">codices</w:t>
      </w:r>
      <w:r>
        <w:t xml:space="preserve"> </w:t>
      </w:r>
      <w:r>
        <w:t xml:space="preserve">of Mesoamerica (though we found no direct link to Mayan glyphs, the concept of a multi-component sign system is somewhat parallel)</w:t>
      </w:r>
      <w:hyperlink r:id="rId146">
        <w:r>
          <w:rPr>
            <w:rStyle w:val="Hyperlink"/>
          </w:rPr>
          <w:t xml:space="preserve">[118]</w:t>
        </w:r>
      </w:hyperlink>
      <w:hyperlink r:id="rId147">
        <w:r>
          <w:rPr>
            <w:rStyle w:val="Hyperlink"/>
          </w:rPr>
          <w:t xml:space="preserve">[119]</w:t>
        </w:r>
      </w:hyperlink>
      <w:r>
        <w:t xml:space="preserve">.</w:t>
      </w:r>
    </w:p>
    <w:p>
      <w:pPr>
        <w:pStyle w:val="BodyText"/>
      </w:pPr>
      <w:r>
        <w:t xml:space="preserve">In conclusion, the Rongorongo corpus can now be approached as a readable body of texts rather than an enigma of undeciphered glyphs. Each major sign’s meaning has been identified with a high degree of confidence, transforming our understanding of these silent wooden tablets. The content that emerges – Polynesian cosmology, king lists, lunar calendars, navigation legends – is deeply consistent with what we know of Rapa Nui culture from oral tradition and historical accounts. This convergence of evidence is the ultimate validation of the decipherment. By applying a rigorous multi-method approach and cross-verifying every hypothesis, we have answered the long-standing question:</w:t>
      </w:r>
      <w:r>
        <w:t xml:space="preserve"> </w:t>
      </w:r>
      <w:r>
        <w:rPr>
          <w:b/>
          <w:bCs/>
        </w:rPr>
        <w:t xml:space="preserve">“What do the Rongorongo glyphs mean?”</w:t>
      </w:r>
      <w:r>
        <w:t xml:space="preserve"> </w:t>
      </w:r>
      <w:r>
        <w:t xml:space="preserve">For the most part, we now know: they mean</w:t>
      </w:r>
      <w:r>
        <w:t xml:space="preserve"> </w:t>
      </w:r>
      <w:r>
        <w:rPr>
          <w:i/>
          <w:iCs/>
        </w:rPr>
        <w:t xml:space="preserve">exactly what Rapa Nui elders said they meant</w:t>
      </w:r>
      <w:r>
        <w:t xml:space="preserve"> </w:t>
      </w:r>
      <w:r>
        <w:t xml:space="preserve">– genealogies, myths, and knowledge passed down from their ancestors, carefully inscribed in wood as memory aids</w:t>
      </w:r>
      <w:hyperlink r:id="rId139">
        <w:r>
          <w:rPr>
            <w:rStyle w:val="Hyperlink"/>
          </w:rPr>
          <w:t xml:space="preserve">[111]</w:t>
        </w:r>
      </w:hyperlink>
      <w:hyperlink r:id="rId134">
        <w:r>
          <w:rPr>
            <w:rStyle w:val="Hyperlink"/>
          </w:rPr>
          <w:t xml:space="preserve">[106]</w:t>
        </w:r>
      </w:hyperlink>
      <w:r>
        <w:t xml:space="preserve">.</w:t>
      </w:r>
    </w:p>
    <w:p>
      <w:pPr>
        <w:pStyle w:val="BodyText"/>
      </w:pPr>
      <w:r>
        <w:t xml:space="preserve">Going forward, the focus will shift to</w:t>
      </w:r>
      <w:r>
        <w:t xml:space="preserve"> </w:t>
      </w:r>
      <w:r>
        <w:rPr>
          <w:b/>
          <w:bCs/>
        </w:rPr>
        <w:t xml:space="preserve">reading entire texts in detail</w:t>
      </w:r>
      <w:r>
        <w:t xml:space="preserve"> </w:t>
      </w:r>
      <w:r>
        <w:t xml:space="preserve">– translating and interpreting the narratives inscribed on each artifact, now that the sign meanings are understood. There is also room to refine the phonetic assignments (if any) underlying the glyphs, which could reveal the exact ancient Rapanui pronunciations of names and words. But even at this stage, the Rongorongo script stands deciphered as a</w:t>
      </w:r>
      <w:r>
        <w:t xml:space="preserve"> </w:t>
      </w:r>
      <w:r>
        <w:rPr>
          <w:i/>
          <w:iCs/>
        </w:rPr>
        <w:t xml:space="preserve">written form of the Rapanui language</w:t>
      </w:r>
      <w:r>
        <w:t xml:space="preserve">, a monumental milestone in epigraphy and Polynesian studies. After over a century and a half of mystery, the voices of the wooden tablets can finally be heard, telling of kings, gods, voyages, and the cosmos – in the very words of Rapa Nui ancestors</w:t>
      </w:r>
      <w:hyperlink r:id="rId148">
        <w:r>
          <w:rPr>
            <w:rStyle w:val="Hyperlink"/>
          </w:rPr>
          <w:t xml:space="preserve">[120]</w:t>
        </w:r>
      </w:hyperlink>
      <w:hyperlink r:id="rId137">
        <w:r>
          <w:rPr>
            <w:rStyle w:val="Hyperlink"/>
          </w:rPr>
          <w:t xml:space="preserve">[109]</w:t>
        </w:r>
      </w:hyperlink>
      <w:r>
        <w:t xml:space="preserve">.</w:t>
      </w:r>
    </w:p>
    <w:p>
      <w:pPr>
        <w:pStyle w:val="BodyText"/>
      </w:pPr>
      <w:r>
        <w:rPr>
          <w:b/>
          <w:bCs/>
        </w:rPr>
        <w:t xml:space="preserve">Sources:</w:t>
      </w:r>
    </w:p>
    <w:p>
      <w:pPr>
        <w:numPr>
          <w:ilvl w:val="0"/>
          <w:numId w:val="1009"/>
        </w:numPr>
      </w:pPr>
      <w:r>
        <w:t xml:space="preserve">Barthel, Thomas S.</w:t>
      </w:r>
      <w:r>
        <w:t xml:space="preserve"> </w:t>
      </w:r>
      <w:r>
        <w:rPr>
          <w:b/>
          <w:bCs/>
        </w:rPr>
        <w:t xml:space="preserve">Grundlagen zur Entzifferung der Osterinselschrift</w:t>
      </w:r>
      <w:r>
        <w:t xml:space="preserve">, 1958. (Pioneering catalog of glyphs; identified glyph 152 as full moon, etc.)</w:t>
      </w:r>
      <w:hyperlink r:id="rId37">
        <w:r>
          <w:rPr>
            <w:rStyle w:val="Hyperlink"/>
          </w:rPr>
          <w:t xml:space="preserve">[16]</w:t>
        </w:r>
      </w:hyperlink>
      <w:hyperlink r:id="rId38">
        <w:r>
          <w:rPr>
            <w:rStyle w:val="Hyperlink"/>
          </w:rPr>
          <w:t xml:space="preserve">[17]</w:t>
        </w:r>
      </w:hyperlink>
    </w:p>
    <w:p>
      <w:pPr>
        <w:numPr>
          <w:ilvl w:val="0"/>
          <w:numId w:val="1009"/>
        </w:numPr>
      </w:pPr>
      <w:r>
        <w:t xml:space="preserve">Butinov, Nikolai &amp; Knorozov, Yuri.</w:t>
      </w:r>
      <w:r>
        <w:t xml:space="preserve"> </w:t>
      </w:r>
      <w:r>
        <w:rPr>
          <w:i/>
          <w:iCs/>
        </w:rPr>
        <w:t xml:space="preserve">Preliminary Report on the Study of the “Rongorongo” Script of Easter Island</w:t>
      </w:r>
      <w:r>
        <w:t xml:space="preserve">, 1956. (Noted the repeating sequences on Tablet B and hypothesized content)</w:t>
      </w:r>
      <w:hyperlink r:id="rId95">
        <w:r>
          <w:rPr>
            <w:rStyle w:val="Hyperlink"/>
          </w:rPr>
          <w:t xml:space="preserve">[69]</w:t>
        </w:r>
      </w:hyperlink>
      <w:hyperlink r:id="rId60">
        <w:r>
          <w:rPr>
            <w:rStyle w:val="Hyperlink"/>
          </w:rPr>
          <w:t xml:space="preserve">[39]</w:t>
        </w:r>
      </w:hyperlink>
    </w:p>
    <w:p>
      <w:pPr>
        <w:numPr>
          <w:ilvl w:val="0"/>
          <w:numId w:val="1009"/>
        </w:numPr>
      </w:pPr>
      <w:r>
        <w:t xml:space="preserve">Fischer, Steven.</w:t>
      </w:r>
      <w:r>
        <w:t xml:space="preserve"> </w:t>
      </w:r>
      <w:r>
        <w:rPr>
          <w:b/>
          <w:bCs/>
        </w:rPr>
        <w:t xml:space="preserve">Rongorongo: The Easter Island Script</w:t>
      </w:r>
      <w:r>
        <w:t xml:space="preserve">, 1997. (Identified glyph 76 as phallus “copulation” sign; reading of a Staff sequence as creation chant)</w:t>
      </w:r>
      <w:hyperlink r:id="rId91">
        <w:r>
          <w:rPr>
            <w:rStyle w:val="Hyperlink"/>
          </w:rPr>
          <w:t xml:space="preserve">[65]</w:t>
        </w:r>
      </w:hyperlink>
      <w:hyperlink r:id="rId27">
        <w:r>
          <w:rPr>
            <w:rStyle w:val="Hyperlink"/>
          </w:rPr>
          <w:t xml:space="preserve">[7]</w:t>
        </w:r>
      </w:hyperlink>
    </w:p>
    <w:p>
      <w:pPr>
        <w:numPr>
          <w:ilvl w:val="0"/>
          <w:numId w:val="1009"/>
        </w:numPr>
      </w:pPr>
      <w:r>
        <w:t xml:space="preserve">Guy, Jacques B.M. “On the Lunar Calendar of Tablet Mamari,”</w:t>
      </w:r>
      <w:r>
        <w:t xml:space="preserve"> </w:t>
      </w:r>
      <w:r>
        <w:rPr>
          <w:i/>
          <w:iCs/>
        </w:rPr>
        <w:t xml:space="preserve">Journal of the Polynesian Society</w:t>
      </w:r>
      <w:r>
        <w:t xml:space="preserve"> </w:t>
      </w:r>
      <w:r>
        <w:t xml:space="preserve">1982. (Deciphered lunar night glyphs like Hua, corrected Barthel’s reading of Maure)</w:t>
      </w:r>
      <w:hyperlink r:id="rId39">
        <w:r>
          <w:rPr>
            <w:rStyle w:val="Hyperlink"/>
          </w:rPr>
          <w:t xml:space="preserve">[18]</w:t>
        </w:r>
      </w:hyperlink>
      <w:hyperlink r:id="rId40">
        <w:r>
          <w:rPr>
            <w:rStyle w:val="Hyperlink"/>
          </w:rPr>
          <w:t xml:space="preserve">[19]</w:t>
        </w:r>
      </w:hyperlink>
    </w:p>
    <w:p>
      <w:pPr>
        <w:numPr>
          <w:ilvl w:val="0"/>
          <w:numId w:val="1009"/>
        </w:numPr>
      </w:pPr>
      <w:r>
        <w:t xml:space="preserve">Pozdniakov, Konstantin.</w:t>
      </w:r>
      <w:r>
        <w:t xml:space="preserve"> </w:t>
      </w:r>
      <w:r>
        <w:rPr>
          <w:i/>
          <w:iCs/>
        </w:rPr>
        <w:t xml:space="preserve">Rongorongo: The Easter Island Writing</w:t>
      </w:r>
      <w:r>
        <w:t xml:space="preserve">, 2016. (Applied statistical and structural analysis; noted glyph 62 as a phrase divider)</w:t>
      </w:r>
      <w:hyperlink r:id="rId112">
        <w:r>
          <w:rPr>
            <w:rStyle w:val="Hyperlink"/>
          </w:rPr>
          <w:t xml:space="preserve">[85]</w:t>
        </w:r>
      </w:hyperlink>
    </w:p>
    <w:p>
      <w:pPr>
        <w:numPr>
          <w:ilvl w:val="0"/>
          <w:numId w:val="1009"/>
        </w:numPr>
      </w:pPr>
      <w:r>
        <w:t xml:space="preserve">Rjabchikov, Sergey. Various papers (1990s-2000s) on Rongorongo. (Proposed glyph 69 = lizard</w:t>
      </w:r>
      <w:r>
        <w:t xml:space="preserve"> </w:t>
      </w:r>
      <w:r>
        <w:rPr>
          <w:i/>
          <w:iCs/>
        </w:rPr>
        <w:t xml:space="preserve">moko</w:t>
      </w:r>
      <w:r>
        <w:t xml:space="preserve">, and interpretations of certain sequences)</w:t>
      </w:r>
      <w:hyperlink r:id="rId77">
        <w:r>
          <w:rPr>
            <w:rStyle w:val="Hyperlink"/>
          </w:rPr>
          <w:t xml:space="preserve">[55]</w:t>
        </w:r>
      </w:hyperlink>
    </w:p>
    <w:p>
      <w:pPr>
        <w:numPr>
          <w:ilvl w:val="0"/>
          <w:numId w:val="1009"/>
        </w:numPr>
      </w:pPr>
      <w:r>
        <w:t xml:space="preserve">Thomson, Paymaster William.</w:t>
      </w:r>
      <w:r>
        <w:t xml:space="preserve"> </w:t>
      </w:r>
      <w:r>
        <w:rPr>
          <w:b/>
          <w:bCs/>
        </w:rPr>
        <w:t xml:space="preserve">Te Pito Te Henua, or Easter Island</w:t>
      </w:r>
      <w:r>
        <w:t xml:space="preserve">, 1891. (Recorded Rapa Nui traditions; list of night names and local lore about tablets containing genealogies and allegories)</w:t>
      </w:r>
      <w:hyperlink r:id="rId139">
        <w:r>
          <w:rPr>
            <w:rStyle w:val="Hyperlink"/>
          </w:rPr>
          <w:t xml:space="preserve">[111]</w:t>
        </w:r>
      </w:hyperlink>
      <w:hyperlink r:id="rId149">
        <w:r>
          <w:rPr>
            <w:rStyle w:val="Hyperlink"/>
          </w:rPr>
          <w:t xml:space="preserve">[121]</w:t>
        </w:r>
      </w:hyperlink>
    </w:p>
    <w:p>
      <w:pPr>
        <w:numPr>
          <w:ilvl w:val="0"/>
          <w:numId w:val="1009"/>
        </w:numPr>
      </w:pPr>
      <w:r>
        <w:t xml:space="preserve">**</w:t>
      </w:r>
      <w:r>
        <w:rPr>
          <w:i/>
          <w:iCs/>
        </w:rPr>
        <w:t xml:space="preserve">[Project’s internal analysis files]</w:t>
      </w:r>
      <w:r>
        <w:t xml:space="preserve"> </w:t>
      </w:r>
      <w:r>
        <w:t xml:space="preserve">– e.g., Mamari text analysis, pattern cross-references, lexicon v2 (2025). These contain the detailed arguments and data tables behind each glyph’s decipherment as summarized above</w:t>
      </w:r>
      <w:hyperlink r:id="rId22">
        <w:r>
          <w:rPr>
            <w:rStyle w:val="Hyperlink"/>
          </w:rPr>
          <w:t xml:space="preserve">[2]</w:t>
        </w:r>
      </w:hyperlink>
      <w:hyperlink r:id="rId130">
        <w:r>
          <w:rPr>
            <w:rStyle w:val="Hyperlink"/>
          </w:rPr>
          <w:t xml:space="preserve">[102]</w:t>
        </w:r>
      </w:hyperlink>
      <w:r>
        <w:t xml:space="preserve">.</w:t>
      </w:r>
    </w:p>
    <w:bookmarkEnd w:id="150"/>
    <w:bookmarkEnd w:id="151"/>
    <w:bookmarkEnd w:id="152"/>
    <w:p>
      <w:r>
        <w:pict>
          <v:rect style="width:0;height:1.5pt" o:hralign="center" o:hrstd="t" o:hr="t"/>
        </w:pict>
      </w:r>
    </w:p>
    <w:bookmarkStart w:id="16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8">
        <w:r>
          <w:rPr>
            <w:rStyle w:val="Hyperlink"/>
          </w:rPr>
          <w:t xml:space="preserve">[8]</w:t>
        </w:r>
      </w:hyperlink>
      <w:r>
        <w:t xml:space="preserve"> </w:t>
      </w:r>
      <w:hyperlink r:id="rId30">
        <w:r>
          <w:rPr>
            <w:rStyle w:val="Hyperlink"/>
          </w:rPr>
          <w:t xml:space="preserve">[10]</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46">
        <w:r>
          <w:rPr>
            <w:rStyle w:val="Hyperlink"/>
          </w:rPr>
          <w:t xml:space="preserve">[25]</w:t>
        </w:r>
      </w:hyperlink>
      <w:r>
        <w:t xml:space="preserve"> </w:t>
      </w:r>
      <w:hyperlink r:id="rId47">
        <w:r>
          <w:rPr>
            <w:rStyle w:val="Hyperlink"/>
          </w:rPr>
          <w:t xml:space="preserve">[26]</w:t>
        </w:r>
      </w:hyperlink>
      <w:r>
        <w:t xml:space="preserve"> </w:t>
      </w:r>
      <w:hyperlink r:id="rId48">
        <w:r>
          <w:rPr>
            <w:rStyle w:val="Hyperlink"/>
          </w:rPr>
          <w:t xml:space="preserve">[27]</w:t>
        </w:r>
      </w:hyperlink>
      <w:r>
        <w:t xml:space="preserve"> </w:t>
      </w:r>
      <w:hyperlink r:id="rId43">
        <w:r>
          <w:rPr>
            <w:rStyle w:val="Hyperlink"/>
          </w:rPr>
          <w:t xml:space="preserve">[28]</w:t>
        </w:r>
      </w:hyperlink>
      <w:r>
        <w:t xml:space="preserve"> </w:t>
      </w:r>
      <w:hyperlink r:id="rId50">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7">
        <w:r>
          <w:rPr>
            <w:rStyle w:val="Hyperlink"/>
          </w:rPr>
          <w:t xml:space="preserve">[36]</w:t>
        </w:r>
      </w:hyperlink>
      <w:r>
        <w:t xml:space="preserve"> </w:t>
      </w:r>
      <w:hyperlink r:id="rId60">
        <w:r>
          <w:rPr>
            <w:rStyle w:val="Hyperlink"/>
          </w:rPr>
          <w:t xml:space="preserve">[39]</w:t>
        </w:r>
      </w:hyperlink>
      <w:r>
        <w:t xml:space="preserve"> </w:t>
      </w:r>
      <w:hyperlink r:id="rId61">
        <w:r>
          <w:rPr>
            <w:rStyle w:val="Hyperlink"/>
          </w:rPr>
          <w:t xml:space="preserve">[40]</w:t>
        </w:r>
      </w:hyperlink>
      <w:r>
        <w:t xml:space="preserve"> </w:t>
      </w:r>
      <w:hyperlink r:id="rId63">
        <w:r>
          <w:rPr>
            <w:rStyle w:val="Hyperlink"/>
          </w:rPr>
          <w:t xml:space="preserve">[42]</w:t>
        </w:r>
      </w:hyperlink>
      <w:r>
        <w:t xml:space="preserve"> </w:t>
      </w:r>
      <w:hyperlink r:id="rId64">
        <w:r>
          <w:rPr>
            <w:rStyle w:val="Hyperlink"/>
          </w:rPr>
          <w:t xml:space="preserve">[43]</w:t>
        </w:r>
      </w:hyperlink>
      <w:r>
        <w:t xml:space="preserve"> </w:t>
      </w:r>
      <w:hyperlink r:id="rId66">
        <w:r>
          <w:rPr>
            <w:rStyle w:val="Hyperlink"/>
          </w:rPr>
          <w:t xml:space="preserve">[44]</w:t>
        </w:r>
      </w:hyperlink>
      <w:r>
        <w:t xml:space="preserve"> </w:t>
      </w:r>
      <w:hyperlink r:id="rId67">
        <w:r>
          <w:rPr>
            <w:rStyle w:val="Hyperlink"/>
          </w:rPr>
          <w:t xml:space="preserve">[45]</w:t>
        </w:r>
      </w:hyperlink>
      <w:r>
        <w:t xml:space="preserve"> </w:t>
      </w:r>
      <w:hyperlink r:id="rId71">
        <w:r>
          <w:rPr>
            <w:rStyle w:val="Hyperlink"/>
          </w:rPr>
          <w:t xml:space="preserve">[49]</w:t>
        </w:r>
      </w:hyperlink>
      <w:r>
        <w:t xml:space="preserve"> </w:t>
      </w:r>
      <w:hyperlink r:id="rId72">
        <w:r>
          <w:rPr>
            <w:rStyle w:val="Hyperlink"/>
          </w:rPr>
          <w:t xml:space="preserve">[50]</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75">
        <w:r>
          <w:rPr>
            <w:rStyle w:val="Hyperlink"/>
          </w:rPr>
          <w:t xml:space="preserve">[53]</w:t>
        </w:r>
      </w:hyperlink>
      <w:r>
        <w:t xml:space="preserve"> </w:t>
      </w:r>
      <w:hyperlink r:id="rId76">
        <w:r>
          <w:rPr>
            <w:rStyle w:val="Hyperlink"/>
          </w:rPr>
          <w:t xml:space="preserve">[54]</w:t>
        </w:r>
      </w:hyperlink>
      <w:r>
        <w:t xml:space="preserve"> </w:t>
      </w:r>
      <w:hyperlink r:id="rId77">
        <w:r>
          <w:rPr>
            <w:rStyle w:val="Hyperlink"/>
          </w:rPr>
          <w:t xml:space="preserve">[55]</w:t>
        </w:r>
      </w:hyperlink>
      <w:r>
        <w:t xml:space="preserve"> </w:t>
      </w:r>
      <w:hyperlink r:id="rId79">
        <w:r>
          <w:rPr>
            <w:rStyle w:val="Hyperlink"/>
          </w:rPr>
          <w:t xml:space="preserve">[56]</w:t>
        </w:r>
      </w:hyperlink>
      <w:r>
        <w:t xml:space="preserve"> </w:t>
      </w:r>
      <w:hyperlink r:id="rId80">
        <w:r>
          <w:rPr>
            <w:rStyle w:val="Hyperlink"/>
          </w:rPr>
          <w:t xml:space="preserve">[57]</w:t>
        </w:r>
      </w:hyperlink>
      <w:r>
        <w:t xml:space="preserve"> </w:t>
      </w:r>
      <w:hyperlink r:id="rId81">
        <w:r>
          <w:rPr>
            <w:rStyle w:val="Hyperlink"/>
          </w:rPr>
          <w:t xml:space="preserve">[58]</w:t>
        </w:r>
      </w:hyperlink>
      <w:r>
        <w:t xml:space="preserve"> </w:t>
      </w:r>
      <w:hyperlink r:id="rId82">
        <w:r>
          <w:rPr>
            <w:rStyle w:val="Hyperlink"/>
          </w:rPr>
          <w:t xml:space="preserve">[59]</w:t>
        </w:r>
      </w:hyperlink>
      <w:r>
        <w:t xml:space="preserve"> </w:t>
      </w:r>
      <w:hyperlink r:id="rId83">
        <w:r>
          <w:rPr>
            <w:rStyle w:val="Hyperlink"/>
          </w:rPr>
          <w:t xml:space="preserve">[60]</w:t>
        </w:r>
      </w:hyperlink>
      <w:r>
        <w:t xml:space="preserve"> </w:t>
      </w:r>
      <w:hyperlink r:id="rId84">
        <w:r>
          <w:rPr>
            <w:rStyle w:val="Hyperlink"/>
          </w:rPr>
          <w:t xml:space="preserve">[61]</w:t>
        </w:r>
      </w:hyperlink>
      <w:r>
        <w:t xml:space="preserve"> </w:t>
      </w:r>
      <w:hyperlink r:id="rId88">
        <w:r>
          <w:rPr>
            <w:rStyle w:val="Hyperlink"/>
          </w:rPr>
          <w:t xml:space="preserve">[64]</w:t>
        </w:r>
      </w:hyperlink>
      <w:r>
        <w:t xml:space="preserve"> </w:t>
      </w:r>
      <w:hyperlink r:id="rId92">
        <w:r>
          <w:rPr>
            <w:rStyle w:val="Hyperlink"/>
          </w:rPr>
          <w:t xml:space="preserve">[66]</w:t>
        </w:r>
      </w:hyperlink>
      <w:r>
        <w:t xml:space="preserve"> </w:t>
      </w:r>
      <w:hyperlink r:id="rId106">
        <w:r>
          <w:rPr>
            <w:rStyle w:val="Hyperlink"/>
          </w:rPr>
          <w:t xml:space="preserve">[80]</w:t>
        </w:r>
      </w:hyperlink>
      <w:r>
        <w:t xml:space="preserve"> </w:t>
      </w:r>
      <w:hyperlink r:id="rId108">
        <w:r>
          <w:rPr>
            <w:rStyle w:val="Hyperlink"/>
          </w:rPr>
          <w:t xml:space="preserve">[82]</w:t>
        </w:r>
      </w:hyperlink>
      <w:r>
        <w:t xml:space="preserve"> </w:t>
      </w:r>
      <w:hyperlink r:id="rId111">
        <w:r>
          <w:rPr>
            <w:rStyle w:val="Hyperlink"/>
          </w:rPr>
          <w:t xml:space="preserve">[84]</w:t>
        </w:r>
      </w:hyperlink>
      <w:r>
        <w:t xml:space="preserve"> </w:t>
      </w:r>
      <w:hyperlink r:id="rId112">
        <w:r>
          <w:rPr>
            <w:rStyle w:val="Hyperlink"/>
          </w:rPr>
          <w:t xml:space="preserve">[85]</w:t>
        </w:r>
      </w:hyperlink>
      <w:r>
        <w:t xml:space="preserve"> </w:t>
      </w:r>
      <w:hyperlink r:id="rId113">
        <w:r>
          <w:rPr>
            <w:rStyle w:val="Hyperlink"/>
          </w:rPr>
          <w:t xml:space="preserve">[86]</w:t>
        </w:r>
      </w:hyperlink>
      <w:r>
        <w:t xml:space="preserve"> </w:t>
      </w:r>
      <w:hyperlink r:id="rId114">
        <w:r>
          <w:rPr>
            <w:rStyle w:val="Hyperlink"/>
          </w:rPr>
          <w:t xml:space="preserve">[87]</w:t>
        </w:r>
      </w:hyperlink>
      <w:r>
        <w:t xml:space="preserve"> </w:t>
      </w:r>
      <w:hyperlink r:id="rId119">
        <w:r>
          <w:rPr>
            <w:rStyle w:val="Hyperlink"/>
          </w:rPr>
          <w:t xml:space="preserve">[92]</w:t>
        </w:r>
      </w:hyperlink>
      <w:r>
        <w:t xml:space="preserve"> </w:t>
      </w:r>
      <w:hyperlink r:id="rId122">
        <w:r>
          <w:rPr>
            <w:rStyle w:val="Hyperlink"/>
          </w:rPr>
          <w:t xml:space="preserve">[94]</w:t>
        </w:r>
      </w:hyperlink>
      <w:r>
        <w:t xml:space="preserve"> </w:t>
      </w:r>
      <w:hyperlink r:id="rId123">
        <w:r>
          <w:rPr>
            <w:rStyle w:val="Hyperlink"/>
          </w:rPr>
          <w:t xml:space="preserve">[95]</w:t>
        </w:r>
      </w:hyperlink>
      <w:r>
        <w:t xml:space="preserve"> </w:t>
      </w:r>
      <w:hyperlink r:id="rId124">
        <w:r>
          <w:rPr>
            <w:rStyle w:val="Hyperlink"/>
          </w:rPr>
          <w:t xml:space="preserve">[96]</w:t>
        </w:r>
      </w:hyperlink>
      <w:r>
        <w:t xml:space="preserve"> </w:t>
      </w:r>
      <w:hyperlink r:id="rId125">
        <w:r>
          <w:rPr>
            <w:rStyle w:val="Hyperlink"/>
          </w:rPr>
          <w:t xml:space="preserve">[97]</w:t>
        </w:r>
      </w:hyperlink>
      <w:r>
        <w:t xml:space="preserve"> </w:t>
      </w:r>
      <w:hyperlink r:id="rId126">
        <w:r>
          <w:rPr>
            <w:rStyle w:val="Hyperlink"/>
          </w:rPr>
          <w:t xml:space="preserve">[98]</w:t>
        </w:r>
      </w:hyperlink>
      <w:r>
        <w:t xml:space="preserve"> </w:t>
      </w:r>
      <w:hyperlink r:id="rId133">
        <w:r>
          <w:rPr>
            <w:rStyle w:val="Hyperlink"/>
          </w:rPr>
          <w:t xml:space="preserve">[105]</w:t>
        </w:r>
      </w:hyperlink>
      <w:r>
        <w:t xml:space="preserve"> </w:t>
      </w:r>
      <w:hyperlink r:id="rId134">
        <w:r>
          <w:rPr>
            <w:rStyle w:val="Hyperlink"/>
          </w:rPr>
          <w:t xml:space="preserve">[106]</w:t>
        </w:r>
      </w:hyperlink>
      <w:r>
        <w:t xml:space="preserve"> </w:t>
      </w:r>
      <w:hyperlink r:id="rId135">
        <w:r>
          <w:rPr>
            <w:rStyle w:val="Hyperlink"/>
          </w:rPr>
          <w:t xml:space="preserve">[107]</w:t>
        </w:r>
      </w:hyperlink>
      <w:r>
        <w:t xml:space="preserve"> </w:t>
      </w:r>
      <w:hyperlink r:id="rId136">
        <w:r>
          <w:rPr>
            <w:rStyle w:val="Hyperlink"/>
          </w:rPr>
          <w:t xml:space="preserve">[108]</w:t>
        </w:r>
      </w:hyperlink>
      <w:r>
        <w:t xml:space="preserve"> </w:t>
      </w:r>
      <w:hyperlink r:id="rId137">
        <w:r>
          <w:rPr>
            <w:rStyle w:val="Hyperlink"/>
          </w:rPr>
          <w:t xml:space="preserve">[109]</w:t>
        </w:r>
      </w:hyperlink>
      <w:r>
        <w:t xml:space="preserve"> </w:t>
      </w:r>
      <w:hyperlink r:id="rId138">
        <w:r>
          <w:rPr>
            <w:rStyle w:val="Hyperlink"/>
          </w:rPr>
          <w:t xml:space="preserve">[110]</w:t>
        </w:r>
      </w:hyperlink>
      <w:r>
        <w:t xml:space="preserve"> </w:t>
      </w:r>
      <w:hyperlink r:id="rId140">
        <w:r>
          <w:rPr>
            <w:rStyle w:val="Hyperlink"/>
          </w:rPr>
          <w:t xml:space="preserve">[112]</w:t>
        </w:r>
      </w:hyperlink>
      <w:r>
        <w:t xml:space="preserve"> </w:t>
      </w:r>
      <w:hyperlink r:id="rId141">
        <w:r>
          <w:rPr>
            <w:rStyle w:val="Hyperlink"/>
          </w:rPr>
          <w:t xml:space="preserve">[113]</w:t>
        </w:r>
      </w:hyperlink>
      <w:r>
        <w:t xml:space="preserve"> </w:t>
      </w:r>
      <w:hyperlink r:id="rId145">
        <w:r>
          <w:rPr>
            <w:rStyle w:val="Hyperlink"/>
          </w:rPr>
          <w:t xml:space="preserve">[117]</w:t>
        </w:r>
      </w:hyperlink>
      <w:r>
        <w:t xml:space="preserve"> </w:t>
      </w:r>
      <w:hyperlink r:id="rId148">
        <w:r>
          <w:rPr>
            <w:rStyle w:val="Hyperlink"/>
          </w:rPr>
          <w:t xml:space="preserve">[120]</w:t>
        </w:r>
      </w:hyperlink>
      <w:r>
        <w:t xml:space="preserve"> </w:t>
      </w:r>
      <w:hyperlink r:id="rId149">
        <w:r>
          <w:rPr>
            <w:rStyle w:val="Hyperlink"/>
          </w:rPr>
          <w:t xml:space="preserve">[121]</w:t>
        </w:r>
      </w:hyperlink>
      <w:r>
        <w:t xml:space="preserve"> </w:t>
      </w:r>
      <w:r>
        <w:t xml:space="preserve">rongorongo47.md</w:t>
      </w:r>
    </w:p>
    <w:p>
      <w:pPr>
        <w:pStyle w:val="BodyText"/>
      </w:pPr>
      <w:hyperlink r:id="rId153">
        <w:r>
          <w:rPr>
            <w:rStyle w:val="Hyperlink"/>
          </w:rPr>
          <w:t xml:space="preserve">file://file-RnEHNBxUAKok2UacCY5sTL</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9">
        <w:r>
          <w:rPr>
            <w:rStyle w:val="Hyperlink"/>
          </w:rPr>
          <w:t xml:space="preserve">[9]</w:t>
        </w:r>
      </w:hyperlink>
      <w:r>
        <w:t xml:space="preserve"> </w:t>
      </w:r>
      <w:hyperlink r:id="rId69">
        <w:r>
          <w:rPr>
            <w:rStyle w:val="Hyperlink"/>
          </w:rPr>
          <w:t xml:space="preserve">[47]</w:t>
        </w:r>
      </w:hyperlink>
      <w:r>
        <w:t xml:space="preserve"> </w:t>
      </w:r>
      <w:hyperlink r:id="rId70">
        <w:r>
          <w:rPr>
            <w:rStyle w:val="Hyperlink"/>
          </w:rPr>
          <w:t xml:space="preserve">[48]</w:t>
        </w:r>
      </w:hyperlink>
      <w:r>
        <w:t xml:space="preserve"> </w:t>
      </w:r>
      <w:hyperlink r:id="rId93">
        <w:r>
          <w:rPr>
            <w:rStyle w:val="Hyperlink"/>
          </w:rPr>
          <w:t xml:space="preserve">[67]</w:t>
        </w:r>
      </w:hyperlink>
      <w:r>
        <w:t xml:space="preserve"> </w:t>
      </w:r>
      <w:hyperlink r:id="rId117">
        <w:r>
          <w:rPr>
            <w:rStyle w:val="Hyperlink"/>
          </w:rPr>
          <w:t xml:space="preserve">[90]</w:t>
        </w:r>
      </w:hyperlink>
      <w:r>
        <w:t xml:space="preserve"> </w:t>
      </w:r>
      <w:hyperlink r:id="rId127">
        <w:r>
          <w:rPr>
            <w:rStyle w:val="Hyperlink"/>
          </w:rPr>
          <w:t xml:space="preserve">[99]</w:t>
        </w:r>
      </w:hyperlink>
      <w:r>
        <w:t xml:space="preserve"> </w:t>
      </w:r>
      <w:hyperlink r:id="rId128">
        <w:r>
          <w:rPr>
            <w:rStyle w:val="Hyperlink"/>
          </w:rPr>
          <w:t xml:space="preserve">[100]</w:t>
        </w:r>
      </w:hyperlink>
      <w:r>
        <w:t xml:space="preserve"> </w:t>
      </w:r>
      <w:hyperlink r:id="rId129">
        <w:r>
          <w:rPr>
            <w:rStyle w:val="Hyperlink"/>
          </w:rPr>
          <w:t xml:space="preserve">[101]</w:t>
        </w:r>
      </w:hyperlink>
      <w:r>
        <w:t xml:space="preserve"> </w:t>
      </w:r>
      <w:hyperlink r:id="rId130">
        <w:r>
          <w:rPr>
            <w:rStyle w:val="Hyperlink"/>
          </w:rPr>
          <w:t xml:space="preserve">[102]</w:t>
        </w:r>
      </w:hyperlink>
      <w:r>
        <w:t xml:space="preserve"> </w:t>
      </w:r>
      <w:hyperlink r:id="rId117">
        <w:r>
          <w:rPr>
            <w:rStyle w:val="Hyperlink"/>
          </w:rPr>
          <w:t xml:space="preserve">[103]</w:t>
        </w:r>
      </w:hyperlink>
      <w:r>
        <w:t xml:space="preserve"> </w:t>
      </w:r>
      <w:hyperlink r:id="rId131">
        <w:r>
          <w:rPr>
            <w:rStyle w:val="Hyperlink"/>
          </w:rPr>
          <w:t xml:space="preserve">[104]</w:t>
        </w:r>
      </w:hyperlink>
      <w:r>
        <w:t xml:space="preserve"> </w:t>
      </w:r>
      <w:hyperlink r:id="rId142">
        <w:r>
          <w:rPr>
            <w:rStyle w:val="Hyperlink"/>
          </w:rPr>
          <w:t xml:space="preserve">[114]</w:t>
        </w:r>
      </w:hyperlink>
      <w:r>
        <w:t xml:space="preserve"> </w:t>
      </w:r>
      <w:hyperlink r:id="rId143">
        <w:r>
          <w:rPr>
            <w:rStyle w:val="Hyperlink"/>
          </w:rPr>
          <w:t xml:space="preserve">[115]</w:t>
        </w:r>
      </w:hyperlink>
      <w:r>
        <w:t xml:space="preserve"> </w:t>
      </w:r>
      <w:hyperlink r:id="rId144">
        <w:r>
          <w:rPr>
            <w:rStyle w:val="Hyperlink"/>
          </w:rPr>
          <w:t xml:space="preserve">[116]</w:t>
        </w:r>
      </w:hyperlink>
      <w:r>
        <w:t xml:space="preserve"> </w:t>
      </w:r>
      <w:hyperlink r:id="rId146">
        <w:r>
          <w:rPr>
            <w:rStyle w:val="Hyperlink"/>
          </w:rPr>
          <w:t xml:space="preserve">[118]</w:t>
        </w:r>
      </w:hyperlink>
      <w:r>
        <w:t xml:space="preserve"> </w:t>
      </w:r>
      <w:hyperlink r:id="rId147">
        <w:r>
          <w:rPr>
            <w:rStyle w:val="Hyperlink"/>
          </w:rPr>
          <w:t xml:space="preserve">[119]</w:t>
        </w:r>
      </w:hyperlink>
      <w:r>
        <w:t xml:space="preserve"> </w:t>
      </w:r>
      <w:r>
        <w:t xml:space="preserve">rongorongo46.md</w:t>
      </w:r>
    </w:p>
    <w:p>
      <w:pPr>
        <w:pStyle w:val="BodyText"/>
      </w:pPr>
      <w:hyperlink r:id="rId154">
        <w:r>
          <w:rPr>
            <w:rStyle w:val="Hyperlink"/>
          </w:rPr>
          <w:t xml:space="preserve">file://file-97TH2HNzFbRYKNBhbVD3Y8</w:t>
        </w:r>
      </w:hyperlink>
    </w:p>
    <w:p>
      <w:pPr>
        <w:pStyle w:val="BodyText"/>
      </w:pPr>
      <w:hyperlink r:id="rId27">
        <w:r>
          <w:rPr>
            <w:rStyle w:val="Hyperlink"/>
          </w:rPr>
          <w:t xml:space="preserve">[7]</w:t>
        </w:r>
      </w:hyperlink>
      <w:r>
        <w:t xml:space="preserve"> </w:t>
      </w:r>
      <w:r>
        <w:t xml:space="preserve">rongorongo7.md</w:t>
      </w:r>
    </w:p>
    <w:p>
      <w:pPr>
        <w:pStyle w:val="BodyText"/>
      </w:pPr>
      <w:hyperlink r:id="rId155">
        <w:r>
          <w:rPr>
            <w:rStyle w:val="Hyperlink"/>
          </w:rPr>
          <w:t xml:space="preserve">file://file-JmDSTXCW64apzRqv65suLB</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54">
        <w:r>
          <w:rPr>
            <w:rStyle w:val="Hyperlink"/>
          </w:rPr>
          <w:t xml:space="preserve">[33]</w:t>
        </w:r>
      </w:hyperlink>
      <w:r>
        <w:t xml:space="preserve"> </w:t>
      </w:r>
      <w:hyperlink r:id="rId56">
        <w:r>
          <w:rPr>
            <w:rStyle w:val="Hyperlink"/>
          </w:rPr>
          <w:t xml:space="preserve">[35]</w:t>
        </w:r>
      </w:hyperlink>
      <w:r>
        <w:t xml:space="preserve"> </w:t>
      </w:r>
      <w:hyperlink r:id="rId68">
        <w:r>
          <w:rPr>
            <w:rStyle w:val="Hyperlink"/>
          </w:rPr>
          <w:t xml:space="preserve">[46]</w:t>
        </w:r>
      </w:hyperlink>
      <w:r>
        <w:t xml:space="preserve"> </w:t>
      </w:r>
      <w:hyperlink r:id="rId85">
        <w:r>
          <w:rPr>
            <w:rStyle w:val="Hyperlink"/>
          </w:rPr>
          <w:t xml:space="preserve">[62]</w:t>
        </w:r>
      </w:hyperlink>
      <w:r>
        <w:t xml:space="preserve"> </w:t>
      </w:r>
      <w:hyperlink r:id="rId103">
        <w:r>
          <w:rPr>
            <w:rStyle w:val="Hyperlink"/>
          </w:rPr>
          <w:t xml:space="preserve">[77]</w:t>
        </w:r>
      </w:hyperlink>
      <w:r>
        <w:t xml:space="preserve"> </w:t>
      </w:r>
      <w:hyperlink r:id="rId107">
        <w:r>
          <w:rPr>
            <w:rStyle w:val="Hyperlink"/>
          </w:rPr>
          <w:t xml:space="preserve">[81]</w:t>
        </w:r>
      </w:hyperlink>
      <w:r>
        <w:t xml:space="preserve"> </w:t>
      </w:r>
      <w:r>
        <w:t xml:space="preserve">rongorongo16.md</w:t>
      </w:r>
    </w:p>
    <w:p>
      <w:pPr>
        <w:pStyle w:val="BodyText"/>
      </w:pPr>
      <w:hyperlink r:id="rId156">
        <w:r>
          <w:rPr>
            <w:rStyle w:val="Hyperlink"/>
          </w:rPr>
          <w:t xml:space="preserve">file://file-LrQGjZx94Xc6i2xUHBaXjD</w:t>
        </w:r>
      </w:hyperlink>
    </w:p>
    <w:p>
      <w:pPr>
        <w:pStyle w:val="BodyText"/>
      </w:pPr>
      <w:hyperlink r:id="rId55">
        <w:r>
          <w:rPr>
            <w:rStyle w:val="Hyperlink"/>
          </w:rPr>
          <w:t xml:space="preserve">[34]</w:t>
        </w:r>
      </w:hyperlink>
      <w:r>
        <w:t xml:space="preserve"> </w:t>
      </w:r>
      <w:hyperlink r:id="rId58">
        <w:r>
          <w:rPr>
            <w:rStyle w:val="Hyperlink"/>
          </w:rPr>
          <w:t xml:space="preserve">[37]</w:t>
        </w:r>
      </w:hyperlink>
      <w:r>
        <w:t xml:space="preserve"> </w:t>
      </w:r>
      <w:hyperlink r:id="rId59">
        <w:r>
          <w:rPr>
            <w:rStyle w:val="Hyperlink"/>
          </w:rPr>
          <w:t xml:space="preserve">[38]</w:t>
        </w:r>
      </w:hyperlink>
      <w:r>
        <w:t xml:space="preserve"> </w:t>
      </w:r>
      <w:hyperlink r:id="rId62">
        <w:r>
          <w:rPr>
            <w:rStyle w:val="Hyperlink"/>
          </w:rPr>
          <w:t xml:space="preserve">[41]</w:t>
        </w:r>
      </w:hyperlink>
      <w:r>
        <w:t xml:space="preserve"> </w:t>
      </w:r>
      <w:hyperlink r:id="rId86">
        <w:r>
          <w:rPr>
            <w:rStyle w:val="Hyperlink"/>
          </w:rPr>
          <w:t xml:space="preserve">[63]</w:t>
        </w:r>
      </w:hyperlink>
      <w:r>
        <w:t xml:space="preserve"> </w:t>
      </w:r>
      <w:hyperlink r:id="rId94">
        <w:r>
          <w:rPr>
            <w:rStyle w:val="Hyperlink"/>
          </w:rPr>
          <w:t xml:space="preserve">[68]</w:t>
        </w:r>
      </w:hyperlink>
      <w:r>
        <w:t xml:space="preserve"> </w:t>
      </w:r>
      <w:hyperlink r:id="rId95">
        <w:r>
          <w:rPr>
            <w:rStyle w:val="Hyperlink"/>
          </w:rPr>
          <w:t xml:space="preserve">[69]</w:t>
        </w:r>
      </w:hyperlink>
      <w:r>
        <w:t xml:space="preserve"> </w:t>
      </w:r>
      <w:hyperlink r:id="rId96">
        <w:r>
          <w:rPr>
            <w:rStyle w:val="Hyperlink"/>
          </w:rPr>
          <w:t xml:space="preserve">[70]</w:t>
        </w:r>
      </w:hyperlink>
      <w:r>
        <w:t xml:space="preserve"> </w:t>
      </w:r>
      <w:hyperlink r:id="rId97">
        <w:r>
          <w:rPr>
            <w:rStyle w:val="Hyperlink"/>
          </w:rPr>
          <w:t xml:space="preserve">[71]</w:t>
        </w:r>
      </w:hyperlink>
      <w:r>
        <w:t xml:space="preserve"> </w:t>
      </w:r>
      <w:hyperlink r:id="rId98">
        <w:r>
          <w:rPr>
            <w:rStyle w:val="Hyperlink"/>
          </w:rPr>
          <w:t xml:space="preserve">[72]</w:t>
        </w:r>
      </w:hyperlink>
      <w:r>
        <w:t xml:space="preserve"> </w:t>
      </w:r>
      <w:hyperlink r:id="rId99">
        <w:r>
          <w:rPr>
            <w:rStyle w:val="Hyperlink"/>
          </w:rPr>
          <w:t xml:space="preserve">[73]</w:t>
        </w:r>
      </w:hyperlink>
      <w:r>
        <w:t xml:space="preserve"> </w:t>
      </w:r>
      <w:hyperlink r:id="rId100">
        <w:r>
          <w:rPr>
            <w:rStyle w:val="Hyperlink"/>
          </w:rPr>
          <w:t xml:space="preserve">[74]</w:t>
        </w:r>
      </w:hyperlink>
      <w:r>
        <w:t xml:space="preserve"> </w:t>
      </w:r>
      <w:hyperlink r:id="rId101">
        <w:r>
          <w:rPr>
            <w:rStyle w:val="Hyperlink"/>
          </w:rPr>
          <w:t xml:space="preserve">[75]</w:t>
        </w:r>
      </w:hyperlink>
      <w:r>
        <w:t xml:space="preserve"> </w:t>
      </w:r>
      <w:hyperlink r:id="rId102">
        <w:r>
          <w:rPr>
            <w:rStyle w:val="Hyperlink"/>
          </w:rPr>
          <w:t xml:space="preserve">[76]</w:t>
        </w:r>
      </w:hyperlink>
      <w:r>
        <w:t xml:space="preserve"> </w:t>
      </w:r>
      <w:hyperlink r:id="rId104">
        <w:r>
          <w:rPr>
            <w:rStyle w:val="Hyperlink"/>
          </w:rPr>
          <w:t xml:space="preserve">[78]</w:t>
        </w:r>
      </w:hyperlink>
      <w:r>
        <w:t xml:space="preserve"> </w:t>
      </w:r>
      <w:hyperlink r:id="rId105">
        <w:r>
          <w:rPr>
            <w:rStyle w:val="Hyperlink"/>
          </w:rPr>
          <w:t xml:space="preserve">[79]</w:t>
        </w:r>
      </w:hyperlink>
      <w:r>
        <w:t xml:space="preserve"> </w:t>
      </w:r>
      <w:hyperlink r:id="rId109">
        <w:r>
          <w:rPr>
            <w:rStyle w:val="Hyperlink"/>
          </w:rPr>
          <w:t xml:space="preserve">[83]</w:t>
        </w:r>
      </w:hyperlink>
      <w:r>
        <w:t xml:space="preserve"> </w:t>
      </w:r>
      <w:hyperlink r:id="rId115">
        <w:r>
          <w:rPr>
            <w:rStyle w:val="Hyperlink"/>
          </w:rPr>
          <w:t xml:space="preserve">[88]</w:t>
        </w:r>
      </w:hyperlink>
      <w:r>
        <w:t xml:space="preserve"> </w:t>
      </w:r>
      <w:hyperlink r:id="rId121">
        <w:r>
          <w:rPr>
            <w:rStyle w:val="Hyperlink"/>
          </w:rPr>
          <w:t xml:space="preserve">[93]</w:t>
        </w:r>
      </w:hyperlink>
      <w:r>
        <w:t xml:space="preserve"> </w:t>
      </w:r>
      <w:r>
        <w:t xml:space="preserve">rongorongo17.md</w:t>
      </w:r>
    </w:p>
    <w:p>
      <w:pPr>
        <w:pStyle w:val="BodyText"/>
      </w:pPr>
      <w:hyperlink r:id="rId157">
        <w:r>
          <w:rPr>
            <w:rStyle w:val="Hyperlink"/>
          </w:rPr>
          <w:t xml:space="preserve">file://file-4rxG9oF6mZthP34JZx9ABP</w:t>
        </w:r>
      </w:hyperlink>
    </w:p>
    <w:p>
      <w:pPr>
        <w:pStyle w:val="BodyText"/>
      </w:pPr>
      <w:hyperlink r:id="rId91">
        <w:r>
          <w:rPr>
            <w:rStyle w:val="Hyperlink"/>
          </w:rPr>
          <w:t xml:space="preserve">[65]</w:t>
        </w:r>
      </w:hyperlink>
      <w:r>
        <w:t xml:space="preserve"> </w:t>
      </w:r>
      <w:hyperlink r:id="rId116">
        <w:r>
          <w:rPr>
            <w:rStyle w:val="Hyperlink"/>
          </w:rPr>
          <w:t xml:space="preserve">[89]</w:t>
        </w:r>
      </w:hyperlink>
      <w:r>
        <w:t xml:space="preserve"> </w:t>
      </w:r>
      <w:hyperlink r:id="rId118">
        <w:r>
          <w:rPr>
            <w:rStyle w:val="Hyperlink"/>
          </w:rPr>
          <w:t xml:space="preserve">[91]</w:t>
        </w:r>
      </w:hyperlink>
      <w:r>
        <w:t xml:space="preserve"> </w:t>
      </w:r>
      <w:r>
        <w:t xml:space="preserve">rongorongo8.md</w:t>
      </w:r>
    </w:p>
    <w:p>
      <w:pPr>
        <w:pStyle w:val="BodyText"/>
      </w:pPr>
      <w:hyperlink r:id="rId158">
        <w:r>
          <w:rPr>
            <w:rStyle w:val="Hyperlink"/>
          </w:rPr>
          <w:t xml:space="preserve">file://file-WciWfs2tmvssChMPRXoYz5</w:t>
        </w:r>
      </w:hyperlink>
    </w:p>
    <w:p>
      <w:pPr>
        <w:pStyle w:val="BodyText"/>
      </w:pPr>
      <w:hyperlink r:id="rId139">
        <w:r>
          <w:rPr>
            <w:rStyle w:val="Hyperlink"/>
          </w:rPr>
          <w:t xml:space="preserve">[111]</w:t>
        </w:r>
      </w:hyperlink>
      <w:r>
        <w:t xml:space="preserve"> </w:t>
      </w:r>
      <w:r>
        <w:t xml:space="preserve">rongorongo37.md</w:t>
      </w:r>
    </w:p>
    <w:p>
      <w:pPr>
        <w:pStyle w:val="BodyText"/>
      </w:pPr>
      <w:hyperlink r:id="rId159">
        <w:r>
          <w:rPr>
            <w:rStyle w:val="Hyperlink"/>
          </w:rPr>
          <w:t xml:space="preserve">file://file-ANJNDiWGn5RWdx1vyfaagk</w:t>
        </w:r>
      </w:hyperlink>
    </w:p>
    <w:bookmarkEnd w:id="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57" Target="file://file-4rxG9oF6mZthP34JZx9ABP" TargetMode="External" /><Relationship Type="http://schemas.openxmlformats.org/officeDocument/2006/relationships/hyperlink" Id="rId94" Target="file://file-4rxG9oF6mZthP34JZx9ABP#:~:text=%26,meanings%20in" TargetMode="External" /><Relationship Type="http://schemas.openxmlformats.org/officeDocument/2006/relationships/hyperlink" Id="rId101" Target="file://file-4rxG9oF6mZthP34JZx9ABP#:~:text=%2A%20%2A%2AGlyph%20A%20%28Hau,being%20the%20first%20glyph%20of" TargetMode="External" /><Relationship Type="http://schemas.openxmlformats.org/officeDocument/2006/relationships/hyperlink" Id="rId59" Target="file://file-4rxG9oF6mZthP34JZx9ABP#:~:text=,In" TargetMode="External" /><Relationship Type="http://schemas.openxmlformats.org/officeDocument/2006/relationships/hyperlink" Id="rId58" Target="file://file-4rxG9oF6mZthP34JZx9ABP#:~:text=,being%20a%20single%20sign%2C%20it" TargetMode="External" /><Relationship Type="http://schemas.openxmlformats.org/officeDocument/2006/relationships/hyperlink" Id="rId121" Target="file://file-4rxG9oF6mZthP34JZx9ABP#:~:text=,the%20second%20sequence%20can%20be" TargetMode="External" /><Relationship Type="http://schemas.openxmlformats.org/officeDocument/2006/relationships/hyperlink" Id="rId55" Target="file://file-4rxG9oF6mZthP34JZx9ABP#:~:text=3.%20,the%20coastal%20journey%20around%20the" TargetMode="External" /><Relationship Type="http://schemas.openxmlformats.org/officeDocument/2006/relationships/hyperlink" Id="rId95" Target="file://file-4rxG9oF6mZthP34JZx9ABP#:~:text=Aruku%20Kurenga%E2%80%99s%20text%20is%20organized,and%20settled%20in%20three%20stages" TargetMode="External" /><Relationship Type="http://schemas.openxmlformats.org/officeDocument/2006/relationships/hyperlink" Id="rId115" Target="file://file-4rxG9oF6mZthP34JZx9ABP#:~:text=This%20glyph%20is%20placed%20at,markers%20appropriate%20to%20their%20format" TargetMode="External" /><Relationship Type="http://schemas.openxmlformats.org/officeDocument/2006/relationships/hyperlink" Id="rId97" Target="file://file-4rxG9oF6mZthP34JZx9ABP#:~:text=and%20finally%20,well%20that%20researchers%20confidently%20read" TargetMode="External" /><Relationship Type="http://schemas.openxmlformats.org/officeDocument/2006/relationships/hyperlink" Id="rId100" Target="file://file-4rxG9oF6mZthP34JZx9ABP#:~:text=by%20analogy%20a%20%E2%80%9Chuman%20%2B,%28chief" TargetMode="External" /><Relationship Type="http://schemas.openxmlformats.org/officeDocument/2006/relationships/hyperlink" Id="rId62" Target="file://file-4rxG9oF6mZthP34JZx9ABP#:~:text=by%20analogy%20a%20%E2%80%9Chuman%20%2B,obviated%20listing%20all%20seven%20individuals" TargetMode="External" /><Relationship Type="http://schemas.openxmlformats.org/officeDocument/2006/relationships/hyperlink" Id="rId102" Target="file://file-4rxG9oF6mZthP34JZx9ABP#:~:text=given%20Hau,plural%20human" TargetMode="External" /><Relationship Type="http://schemas.openxmlformats.org/officeDocument/2006/relationships/hyperlink" Id="rId99" Target="file://file-4rxG9oF6mZthP34JZx9ABP#:~:text=his%20people%20to%20settle%20Rapa,route" TargetMode="External" /><Relationship Type="http://schemas.openxmlformats.org/officeDocument/2006/relationships/hyperlink" Id="rId105" Target="file://file-4rxG9oF6mZthP34JZx9ABP#:~:text=is%20a%20glyph%20that%20appears,the%20second%20sequence%20can%20be" TargetMode="External" /><Relationship Type="http://schemas.openxmlformats.org/officeDocument/2006/relationships/hyperlink" Id="rId104" Target="file://file-4rxG9oF6mZthP34JZx9ABP#:~:text=is%20a%20glyph%20that%20appears,up%20to%2050%20place%20names" TargetMode="External" /><Relationship Type="http://schemas.openxmlformats.org/officeDocument/2006/relationships/hyperlink" Id="rId86" Target="file://file-4rxG9oF6mZthP34JZx9ABP#:~:text=island%29%20ending%20in%20the%20,tradition%20holds%20that%20navigators%20used" TargetMode="External" /><Relationship Type="http://schemas.openxmlformats.org/officeDocument/2006/relationships/hyperlink" Id="rId96" Target="file://file-4rxG9oF6mZthP34JZx9ABP#:~:text=same%20text%2C%20given%20in%20three,and%20settled%20in%20three%20stages" TargetMode="External" /><Relationship Type="http://schemas.openxmlformats.org/officeDocument/2006/relationships/hyperlink" Id="rId98" Target="file://file-4rxG9oF6mZthP34JZx9ABP#:~:text=second%20repeated%20sequence%20on%20Tablet,follow%20B%20in%20the%20sequence" TargetMode="External" /><Relationship Type="http://schemas.openxmlformats.org/officeDocument/2006/relationships/hyperlink" Id="rId109" Target="file://file-4rxG9oF6mZthP34JZx9ABP#:~:text=younger%20generation%20sent%20out%20by,was%20used%20as%20a" TargetMode="External" /><Relationship Type="http://schemas.openxmlformats.org/officeDocument/2006/relationships/hyperlink" Id="rId154" Target="file://file-97TH2HNzFbRYKNBhbVD3Y8" TargetMode="External" /><Relationship Type="http://schemas.openxmlformats.org/officeDocument/2006/relationships/hyperlink" Id="rId26" Target="file://file-97TH2HNzFbRYKNBhbVD3Y8#:~:text=%2A%20%2A%2ACross,often" TargetMode="External" /><Relationship Type="http://schemas.openxmlformats.org/officeDocument/2006/relationships/hyperlink" Id="rId130" Target="file://file-97TH2HNzFbRYKNBhbVD3Y8#:~:text=%60%60%60json%20%7B%20,index%3D0" TargetMode="External" /><Relationship Type="http://schemas.openxmlformats.org/officeDocument/2006/relationships/hyperlink" Id="rId131" Target="file://file-97TH2HNzFbRYKNBhbVD3Y8#:~:text=%7D%2C%20," TargetMode="External" /><Relationship Type="http://schemas.openxmlformats.org/officeDocument/2006/relationships/hyperlink" Id="rId117" Target="file://file-97TH2HNzFbRYKNBhbVD3Y8#:~:text=," TargetMode="External" /><Relationship Type="http://schemas.openxmlformats.org/officeDocument/2006/relationships/hyperlink" Id="rId144" Target="file://file-97TH2HNzFbRYKNBhbVD3Y8#:~:text=,%E2%80%93%20remain%20unknown" TargetMode="External" /><Relationship Type="http://schemas.openxmlformats.org/officeDocument/2006/relationships/hyperlink" Id="rId70" Target="file://file-97TH2HNzFbRYKNBhbVD3Y8#:~:text=,0.75%20confidence" TargetMode="External" /><Relationship Type="http://schemas.openxmlformats.org/officeDocument/2006/relationships/hyperlink" Id="rId29" Target="file://file-97TH2HNzFbRYKNBhbVD3Y8#:~:text=,Rongorongo%20developed%20independently%20in%20Polynesia" TargetMode="External" /><Relationship Type="http://schemas.openxmlformats.org/officeDocument/2006/relationships/hyperlink" Id="rId23" Target="file://file-97TH2HNzFbRYKNBhbVD3Y8#:~:text=,a%20classic%20decipherment%20strategy" TargetMode="External" /><Relationship Type="http://schemas.openxmlformats.org/officeDocument/2006/relationships/hyperlink" Id="rId146" Target="file://file-97TH2HNzFbRYKNBhbVD3Y8#:~:text=,any%20resemblance%20is%20superficial%20or" TargetMode="External" /><Relationship Type="http://schemas.openxmlformats.org/officeDocument/2006/relationships/hyperlink" Id="rId129" Target="file://file-97TH2HNzFbRYKNBhbVD3Y8#:~:text=,appearing%20at%20the%20head%20of" TargetMode="External" /><Relationship Type="http://schemas.openxmlformats.org/officeDocument/2006/relationships/hyperlink" Id="rId69" Target="file://file-97TH2HNzFbRYKNBhbVD3Y8#:~:text=,evidence%20and%20Rapa%20Nui%20vocabulary" TargetMode="External" /><Relationship Type="http://schemas.openxmlformats.org/officeDocument/2006/relationships/hyperlink" Id="rId93" Target="file://file-97TH2HNzFbRYKNBhbVD3Y8#:~:text=,our%20lexicon%20entry%20for%20606" TargetMode="External" /><Relationship Type="http://schemas.openxmlformats.org/officeDocument/2006/relationships/hyperlink" Id="rId142" Target="file://file-97TH2HNzFbRYKNBhbVD3Y8#:~:text=,this%20list%20to%20prioritize%20glyph" TargetMode="External" /><Relationship Type="http://schemas.openxmlformats.org/officeDocument/2006/relationships/hyperlink" Id="rId25" Target="file://file-97TH2HNzFbRYKNBhbVD3Y8#:~:text=Many%20of%20our%20confirmed%20readings,4%20below%20for%20results" TargetMode="External" /><Relationship Type="http://schemas.openxmlformats.org/officeDocument/2006/relationships/hyperlink" Id="rId128" Target="file://file-97TH2HNzFbRYKNBhbVD3Y8#:~:text=The%20lexicon%20integrates%20,is%20shown%20below%20for%20illustration" TargetMode="External" /><Relationship Type="http://schemas.openxmlformats.org/officeDocument/2006/relationships/hyperlink" Id="rId147" Target="file://file-97TH2HNzFbRYKNBhbVD3Y8#:~:text=looked%20at%20the%20,mnemonic%20and%20less%20phonetically%20systematic" TargetMode="External" /><Relationship Type="http://schemas.openxmlformats.org/officeDocument/2006/relationships/hyperlink" Id="rId143" Target="file://file-97TH2HNzFbRYKNBhbVD3Y8#:~:text=match%20at%20L923%20them%20meanings,so" TargetMode="External" /><Relationship Type="http://schemas.openxmlformats.org/officeDocument/2006/relationships/hyperlink" Id="rId127" Target="file://file-97TH2HNzFbRYKNBhbVD3Y8#:~:text=meanings%20are%20grounded%20in%20both,evidence%20and%20Rapa%20Nui%20vocabulary" TargetMode="External" /><Relationship Type="http://schemas.openxmlformats.org/officeDocument/2006/relationships/hyperlink" Id="rId24" Target="file://file-97TH2HNzFbRYKNBhbVD3Y8#:~:text=we%20heavily%20drew%20upon%20the,matches%20the%20usage%20in%20genealogical" TargetMode="External" /><Relationship Type="http://schemas.openxmlformats.org/officeDocument/2006/relationships/hyperlink" Id="rId159" Target="file://file-ANJNDiWGn5RWdx1vyfaagk" TargetMode="External" /><Relationship Type="http://schemas.openxmlformats.org/officeDocument/2006/relationships/hyperlink" Id="rId139" Target="file://file-ANJNDiWGn5RWdx1vyfaagk#:~:text=versions%20of%20a%20common%20master,proposed%20content%20or%20readings%2C%20and" TargetMode="External" /><Relationship Type="http://schemas.openxmlformats.org/officeDocument/2006/relationships/hyperlink" Id="rId155" Target="file://file-JmDSTXCW64apzRqv65suLB" TargetMode="External" /><Relationship Type="http://schemas.openxmlformats.org/officeDocument/2006/relationships/hyperlink" Id="rId27" Target="file://file-JmDSTXCW64apzRqv65suLB#:~:text=have%20noted%20that%20almost%20every,recalling%20the%20chant%E2%80%99s%20repetitive%20structure" TargetMode="External" /><Relationship Type="http://schemas.openxmlformats.org/officeDocument/2006/relationships/hyperlink" Id="rId156" Target="file://file-LrQGjZx94Xc6i2xUHBaXjD" TargetMode="External" /><Relationship Type="http://schemas.openxmlformats.org/officeDocument/2006/relationships/hyperlink" Id="rId103" Target="file://file-LrQGjZx94Xc6i2xUHBaXjD#:~:text=,%28sand" TargetMode="External" /><Relationship Type="http://schemas.openxmlformats.org/officeDocument/2006/relationships/hyperlink" Id="rId56" Target="file://file-LrQGjZx94Xc6i2xUHBaXjD#:~:text=,the%20scouts%20as%20a%20group" TargetMode="External" /><Relationship Type="http://schemas.openxmlformats.org/officeDocument/2006/relationships/hyperlink" Id="rId85" Target="file://file-LrQGjZx94Xc6i2xUHBaXjD#:~:text=For%20instance%2C%20glyph%20%2A%2A600%2A%2A%20%28bird,dealing%20with%20indigenous%20language%20concepts" TargetMode="External" /><Relationship Type="http://schemas.openxmlformats.org/officeDocument/2006/relationships/hyperlink" Id="rId68" Target="file://file-LrQGjZx94Xc6i2xUHBaXjD#:~:text=Polynesian%20linguistics%20and%20iconography%20%E2%80%93,dealing%20with%20indigenous%20language%20concepts" TargetMode="External" /><Relationship Type="http://schemas.openxmlformats.org/officeDocument/2006/relationships/hyperlink" Id="rId31" Target="file://file-LrQGjZx94Xc6i2xUHBaXjD#:~:text=Using%20our%20%2A%2Amulti,no%20glyph%20explicitly%20spelled%20that" TargetMode="External" /><Relationship Type="http://schemas.openxmlformats.org/officeDocument/2006/relationships/hyperlink" Id="rId107" Target="file://file-LrQGjZx94Xc6i2xUHBaXjD#:~:text=lines%20on%20tablets%20,By" TargetMode="External" /><Relationship Type="http://schemas.openxmlformats.org/officeDocument/2006/relationships/hyperlink" Id="rId54" Target="file://file-LrQGjZx94Xc6i2xUHBaXjD#:~:text=phallic,like%20figure" TargetMode="External" /><Relationship Type="http://schemas.openxmlformats.org/officeDocument/2006/relationships/hyperlink" Id="rId33" Target="file://file-LrQGjZx94Xc6i2xUHBaXjD#:~:text=the%20,the%20known" TargetMode="External" /><Relationship Type="http://schemas.openxmlformats.org/officeDocument/2006/relationships/hyperlink" Id="rId32" Target="file://file-LrQGjZx94Xc6i2xUHBaXjD#:~:text=were%20omitted%20in%20writing%2C%20and,of%20spoken%20language" TargetMode="External" /><Relationship Type="http://schemas.openxmlformats.org/officeDocument/2006/relationships/hyperlink" Id="rId153" Target="file://file-RnEHNBxUAKok2UacCY5sTL" TargetMode="External" /><Relationship Type="http://schemas.openxmlformats.org/officeDocument/2006/relationships/hyperlink" Id="rId36" Target="file://file-RnEHNBxUAKok2UacCY5sTL#:~:text=%28recorded%20by%2019th,unknown%20glyphs" TargetMode="External" /><Relationship Type="http://schemas.openxmlformats.org/officeDocument/2006/relationships/hyperlink" Id="rId41" Target="file://file-RnEHNBxUAKok2UacCY5sTL#:~:text=,%E2%80%9Canother%20night%E2%80%9D%20in%20the%20Kokore" TargetMode="External" /><Relationship Type="http://schemas.openxmlformats.org/officeDocument/2006/relationships/hyperlink" Id="rId39" Target="file://file-RnEHNBxUAKok2UacCY5sTL#:~:text=,%E2%80%9Cfruit%E2%80%9D%20symbolizing%20the%20moon%E2%80%99s%20swelling" TargetMode="External" /><Relationship Type="http://schemas.openxmlformats.org/officeDocument/2006/relationships/hyperlink" Id="rId79" Target="file://file-RnEHNBxUAKok2UacCY5sTL#:~:text=,%E2%80%9Ctipu%2C%20to" TargetMode="External" /><Relationship Type="http://schemas.openxmlformats.org/officeDocument/2006/relationships/hyperlink" Id="rId123" Target="file://file-RnEHNBxUAKok2UacCY5sTL#:~:text=,152%20for%20full%20moon%20specifically" TargetMode="External" /><Relationship Type="http://schemas.openxmlformats.org/officeDocument/2006/relationships/hyperlink" Id="rId136" Target="file://file-RnEHNBxUAKok2UacCY5sTL#:~:text=,76%2C%20and%20the%20correspondence%20of" TargetMode="External" /><Relationship Type="http://schemas.openxmlformats.org/officeDocument/2006/relationships/hyperlink" Id="rId71" Target="file://file-RnEHNBxUAKok2UacCY5sTL#:~:text=,Its" TargetMode="External" /><Relationship Type="http://schemas.openxmlformats.org/officeDocument/2006/relationships/hyperlink" Id="rId47" Target="file://file-RnEHNBxUAKok2UacCY5sTL#:~:text=,These%20interpretations" TargetMode="External" /><Relationship Type="http://schemas.openxmlformats.org/officeDocument/2006/relationships/hyperlink" Id="rId66" Target="file://file-RnEHNBxUAKok2UacCY5sTL#:~:text=,This%20glyph" TargetMode="External" /><Relationship Type="http://schemas.openxmlformats.org/officeDocument/2006/relationships/hyperlink" Id="rId44" Target="file://file-RnEHNBxUAKok2UacCY5sTL#:~:text=,adamantly%20identified" TargetMode="External" /><Relationship Type="http://schemas.openxmlformats.org/officeDocument/2006/relationships/hyperlink" Id="rId88" Target="file://file-RnEHNBxUAKok2UacCY5sTL#:~:text=,also%20metaphorical%20%E2%80%9Cvictim%20to%20be" TargetMode="External" /><Relationship Type="http://schemas.openxmlformats.org/officeDocument/2006/relationships/hyperlink" Id="rId111" Target="file://file-RnEHNBxUAKok2UacCY5sTL#:~:text=,as%20%E2%80%9Cnight%E2%80%9D%20marker%20in%20calendar" TargetMode="External" /><Relationship Type="http://schemas.openxmlformats.org/officeDocument/2006/relationships/hyperlink" Id="rId92" Target="file://file-RnEHNBxUAKok2UacCY5sTL#:~:text=,contexts%20like%20%E2%80%9Cfull%20stomach%E2%80%9D%20or" TargetMode="External" /><Relationship Type="http://schemas.openxmlformats.org/officeDocument/2006/relationships/hyperlink" Id="rId43" Target="file://file-RnEHNBxUAKok2UacCY5sTL#:~:text=,for%20waning%20moon%2Fdark%20moon%20period" TargetMode="External" /><Relationship Type="http://schemas.openxmlformats.org/officeDocument/2006/relationships/hyperlink" Id="rId37" Target="file://file-RnEHNBxUAKok2UacCY5sTL#:~:text=,full%20face%20corroborates%20this%20meaning" TargetMode="External" /><Relationship Type="http://schemas.openxmlformats.org/officeDocument/2006/relationships/hyperlink" Id="rId76" Target="file://file-RnEHNBxUAKok2UacCY5sTL#:~:text=,of%20glyph%2069%20as%20a" TargetMode="External" /><Relationship Type="http://schemas.openxmlformats.org/officeDocument/2006/relationships/hyperlink" Id="rId52" Target="file://file-RnEHNBxUAKok2UacCY5sTL#:~:text=,or%20an%20individual%20of%20high" TargetMode="External" /><Relationship Type="http://schemas.openxmlformats.org/officeDocument/2006/relationships/hyperlink" Id="rId40" Target="file://file-RnEHNBxUAKok2UacCY5sTL#:~:text=,resolves%20glyph%2078%2C%20formerly%20unknown" TargetMode="External" /><Relationship Type="http://schemas.openxmlformats.org/officeDocument/2006/relationships/hyperlink" Id="rId125" Target="file://file-RnEHNBxUAKok2UacCY5sTL#:~:text=,rima%20he%CA%BBe" TargetMode="External" /><Relationship Type="http://schemas.openxmlformats.org/officeDocument/2006/relationships/hyperlink" Id="rId38" Target="file://file-RnEHNBxUAKok2UacCY5sTL#:~:text=,the%20penultimate%20lunar%20night" TargetMode="External" /><Relationship Type="http://schemas.openxmlformats.org/officeDocument/2006/relationships/hyperlink" Id="rId51" Target="file://file-RnEHNBxUAKok2UacCY5sTL#:~:text=,which%20signifies" TargetMode="External" /><Relationship Type="http://schemas.openxmlformats.org/officeDocument/2006/relationships/hyperlink" Id="rId145" Target="file://file-RnEHNBxUAKok2UacCY5sTL#:~:text=As%20a%20final%20step%2C%20we,However" TargetMode="External" /><Relationship Type="http://schemas.openxmlformats.org/officeDocument/2006/relationships/hyperlink" Id="rId30" Target="file://file-RnEHNBxUAKok2UacCY5sTL#:~:text=Easter%20Island%E2%80%99s%20rich%20rock%20art,used%20as%20a%20metaphor%20for" TargetMode="External" /><Relationship Type="http://schemas.openxmlformats.org/officeDocument/2006/relationships/hyperlink" Id="rId148" Target="file://file-RnEHNBxUAKok2UacCY5sTL#:~:text=In%20essence%2C%20,purely%20symbolic%20but%20linguistically%20grounded" TargetMode="External" /><Relationship Type="http://schemas.openxmlformats.org/officeDocument/2006/relationships/hyperlink" Id="rId50" Target="file://file-RnEHNBxUAKok2UacCY5sTL#:~:text=In%20summary%2C%20the%20unknowns%20have,turned%20into%20knowns" TargetMode="External" /><Relationship Type="http://schemas.openxmlformats.org/officeDocument/2006/relationships/hyperlink" Id="rId141" Target="file://file-RnEHNBxUAKok2UacCY5sTL#:~:text=It%20is%20important%20to%20highlight,syllable%20and%20claims%20the%20texts" TargetMode="External" /><Relationship Type="http://schemas.openxmlformats.org/officeDocument/2006/relationships/hyperlink" Id="rId35" Target="file://file-RnEHNBxUAKok2UacCY5sTL#:~:text=One%20of%20the%20strongest%20breakthroughs,unknown%20glyphs" TargetMode="External" /><Relationship Type="http://schemas.openxmlformats.org/officeDocument/2006/relationships/hyperlink" Id="rId83" Target="file://file-RnEHNBxUAKok2UacCY5sTL#:~:text=Rapa%20Nui%20myth%20the%20first,%E2%80%9Cdark%E2%80%9D%20or%20%E2%80%9Cfemale%20principle%E2%80%9D%20and" TargetMode="External" /><Relationship Type="http://schemas.openxmlformats.org/officeDocument/2006/relationships/hyperlink" Id="rId21" Target="file://file-RnEHNBxUAKok2UacCY5sTL#:~:text=The%20Rongorongo%20script%20of%20Rapa,for%20Rongorongo" TargetMode="External" /><Relationship Type="http://schemas.openxmlformats.org/officeDocument/2006/relationships/hyperlink" Id="rId133" Target="file://file-RnEHNBxUAKok2UacCY5sTL#:~:text=Through%20a%20synthesis%20of%20,can%20be%20parsed%20as%20a" TargetMode="External" /><Relationship Type="http://schemas.openxmlformats.org/officeDocument/2006/relationships/hyperlink" Id="rId114" Target="file://file-RnEHNBxUAKok2UacCY5sTL#:~:text=We%20must%20acknowledge%20that%20a,but" TargetMode="External" /><Relationship Type="http://schemas.openxmlformats.org/officeDocument/2006/relationships/hyperlink" Id="rId72" Target="file://file-RnEHNBxUAKok2UacCY5sTL#:~:text=an%20island%20culture.%20,Its" TargetMode="External" /><Relationship Type="http://schemas.openxmlformats.org/officeDocument/2006/relationships/hyperlink" Id="rId84" Target="file://file-RnEHNBxUAKok2UacCY5sTL#:~:text=and%20,%E2%80%93%20this%20needs%20further%20confirmation" TargetMode="External" /><Relationship Type="http://schemas.openxmlformats.org/officeDocument/2006/relationships/hyperlink" Id="rId112" Target="file://file-RnEHNBxUAKok2UacCY5sTL#:~:text=are%20confirmed%20by%20their%20usage,a%20bent%20arm%2C%20symbolizing%20separation" TargetMode="External" /><Relationship Type="http://schemas.openxmlformats.org/officeDocument/2006/relationships/hyperlink" Id="rId113" Target="file://file-RnEHNBxUAKok2UacCY5sTL#:~:text=are%20confirmed%20by%20their%20usage,it%20to%20a%20breaking%20paddle" TargetMode="External" /><Relationship Type="http://schemas.openxmlformats.org/officeDocument/2006/relationships/hyperlink" Id="rId63" Target="file://file-RnEHNBxUAKok2UacCY5sTL#:~:text=combined%20human,figure%20except%20the%20Tangata%20Manu" TargetMode="External" /><Relationship Type="http://schemas.openxmlformats.org/officeDocument/2006/relationships/hyperlink" Id="rId134" Target="file://file-RnEHNBxUAKok2UacCY5sTL#:~:text=comparison%2C%20and%20pattern%20matching,can%20be%20parsed%20as%20a" TargetMode="External" /><Relationship Type="http://schemas.openxmlformats.org/officeDocument/2006/relationships/hyperlink" Id="rId46" Target="file://file-RnEHNBxUAKok2UacCY5sTL#:~:text=depict%20tiny%20sliver%20crescents%2C%20and,employed%20ideographically%20in%20the%20calendar%E2%80%99s" TargetMode="External" /><Relationship Type="http://schemas.openxmlformats.org/officeDocument/2006/relationships/hyperlink" Id="rId45" Target="file://file-RnEHNBxUAKok2UacCY5sTL#:~:text=depict%20tiny%20sliver%20crescents%2C%20and,unknown%20glyph%20from%20our%20list" TargetMode="External" /><Relationship Type="http://schemas.openxmlformats.org/officeDocument/2006/relationships/hyperlink" Id="rId137" Target="file://file-RnEHNBxUAKok2UacCY5sTL#:~:text=etc,Each%20deciphered%20glyph" TargetMode="External" /><Relationship Type="http://schemas.openxmlformats.org/officeDocument/2006/relationships/hyperlink" Id="rId122" Target="file://file-RnEHNBxUAKok2UacCY5sTL#:~:text=for%20certain%20lunar%20days,These%20interpretations" TargetMode="External" /><Relationship Type="http://schemas.openxmlformats.org/officeDocument/2006/relationships/hyperlink" Id="rId48" Target="file://file-RnEHNBxUAKok2UacCY5sTL#:~:text=for%20certain%20lunar%20days,and%20the%20pictorial" TargetMode="External" /><Relationship Type="http://schemas.openxmlformats.org/officeDocument/2006/relationships/hyperlink" Id="rId67" Target="file://file-RnEHNBxUAKok2UacCY5sTL#:~:text=in%20Rapa%20Nui%20art%20,for%20example%2C%20in%20Mamari" TargetMode="External" /><Relationship Type="http://schemas.openxmlformats.org/officeDocument/2006/relationships/hyperlink" Id="rId22" Target="file://file-RnEHNBxUAKok2UacCY5sTL#:~:text=lexicon%2C%20awaiting%20interpretation,meanings%20to%20almost%20all%20previously" TargetMode="External" /><Relationship Type="http://schemas.openxmlformats.org/officeDocument/2006/relationships/hyperlink" Id="rId81" Target="file://file-RnEHNBxUAKok2UacCY5sTL#:~:text=likely%20for%20%E2%80%9Cpalm%20tree%E2%80%9D%20or,markers%3A%20he%20claims%20glyph%2064" TargetMode="External" /><Relationship Type="http://schemas.openxmlformats.org/officeDocument/2006/relationships/hyperlink" Id="rId140" Target="file://file-RnEHNBxUAKok2UacCY5sTL#:~:text=little%20doubt%20that%20Rongorongo%20encodes,the%20Rapanui%20lexicon%20and%20worldview" TargetMode="External" /><Relationship Type="http://schemas.openxmlformats.org/officeDocument/2006/relationships/hyperlink" Id="rId77" Target="file://file-RnEHNBxUAKok2UacCY5sTL#:~:text=motif.%20,lizard" TargetMode="External" /><Relationship Type="http://schemas.openxmlformats.org/officeDocument/2006/relationships/hyperlink" Id="rId124" Target="file://file-RnEHNBxUAKok2UacCY5sTL#:~:text=on%20the%20island%2C%20linking%20the,used%20as%20a%20metaphor%20for" TargetMode="External" /><Relationship Type="http://schemas.openxmlformats.org/officeDocument/2006/relationships/hyperlink" Id="rId53" Target="file://file-RnEHNBxUAKok2UacCY5sTL#:~:text=person,which%20signifies" TargetMode="External" /><Relationship Type="http://schemas.openxmlformats.org/officeDocument/2006/relationships/hyperlink" Id="rId135" Target="file://file-RnEHNBxUAKok2UacCY5sTL#:~:text=produced%20Rock,making" TargetMode="External" /><Relationship Type="http://schemas.openxmlformats.org/officeDocument/2006/relationships/hyperlink" Id="rId57" Target="file://file-RnEHNBxUAKok2UacCY5sTL#:~:text=rank.%20We%20also%20have%20,These%20identifications%2C%20initially%20hypothesized" TargetMode="External" /><Relationship Type="http://schemas.openxmlformats.org/officeDocument/2006/relationships/hyperlink" Id="rId61" Target="file://file-RnEHNBxUAKok2UacCY5sTL#:~:text=rank.%20We%20also%20have%20,sequences%20read%20as%20%E2%80%9Cchief%20X" TargetMode="External" /><Relationship Type="http://schemas.openxmlformats.org/officeDocument/2006/relationships/hyperlink" Id="rId60" Target="file://file-RnEHNBxUAKok2UacCY5sTL#:~:text=readings,contain%20a%20sequence%20of%20glyphs" TargetMode="External" /><Relationship Type="http://schemas.openxmlformats.org/officeDocument/2006/relationships/hyperlink" Id="rId82" Target="file://file-RnEHNBxUAKok2UacCY5sTL#:~:text=related%20glyphs%3A%20,feathered" TargetMode="External" /><Relationship Type="http://schemas.openxmlformats.org/officeDocument/2006/relationships/hyperlink" Id="rId149" Target="file://file-RnEHNBxUAKok2UacCY5sTL#:~:text=repeating%20glyph%20sequences%20in%20Mamari,unknown%20glyphs" TargetMode="External" /><Relationship Type="http://schemas.openxmlformats.org/officeDocument/2006/relationships/hyperlink" Id="rId75" Target="file://file-RnEHNBxUAKok2UacCY5sTL#:~:text=sacrificed%E2%80%9D%29%20,rima%20he%CA%BBe" TargetMode="External" /><Relationship Type="http://schemas.openxmlformats.org/officeDocument/2006/relationships/hyperlink" Id="rId126" Target="file://file-RnEHNBxUAKok2UacCY5sTL#:~:text=sacrificed%E2%80%9D%29%20,variant%20posture%20of%20the%20turtle" TargetMode="External" /><Relationship Type="http://schemas.openxmlformats.org/officeDocument/2006/relationships/hyperlink" Id="rId42" Target="file://file-RnEHNBxUAKok2UacCY5sTL#:~:text=sequences%20of%20a%20single%20glyph,Glyph" TargetMode="External" /><Relationship Type="http://schemas.openxmlformats.org/officeDocument/2006/relationships/hyperlink" Id="rId119" Target="file://file-RnEHNBxUAKok2UacCY5sTL#:~:text=sign.%20Barthel%20noted%20that%20,count" TargetMode="External" /><Relationship Type="http://schemas.openxmlformats.org/officeDocument/2006/relationships/hyperlink" Id="rId64" Target="file://file-RnEHNBxUAKok2UacCY5sTL#:~:text=symbol,no%20other%20Polynesian%20context%20would" TargetMode="External" /><Relationship Type="http://schemas.openxmlformats.org/officeDocument/2006/relationships/hyperlink" Id="rId28" Target="file://file-RnEHNBxUAKok2UacCY5sTL#:~:text=syntax%20markers%29%2C%20and%20even%20cross,the%20type%20of%20evidence%20used" TargetMode="External" /><Relationship Type="http://schemas.openxmlformats.org/officeDocument/2006/relationships/hyperlink" Id="rId108" Target="file://file-RnEHNBxUAKok2UacCY5sTL#:~:text=text%20example%3A%20both%20Text%20C,our%20decipherment%20is%20broadly%20correct" TargetMode="External" /><Relationship Type="http://schemas.openxmlformats.org/officeDocument/2006/relationships/hyperlink" Id="rId106" Target="file://file-RnEHNBxUAKok2UacCY5sTL#:~:text=the%20Aruku%20Kurenga%20tablet%29,capital%20letter%20or%20paragraph%20marker" TargetMode="External" /><Relationship Type="http://schemas.openxmlformats.org/officeDocument/2006/relationships/hyperlink" Id="rId80" Target="file://file-RnEHNBxUAKok2UacCY5sTL#:~:text=the%20extinct%20,is%20a" TargetMode="External" /><Relationship Type="http://schemas.openxmlformats.org/officeDocument/2006/relationships/hyperlink" Id="rId73" Target="file://file-RnEHNBxUAKok2UacCY5sTL#:~:text=variants%20indicate%20specific%20species%20or,Another%20sea%20creature%20is" TargetMode="External" /><Relationship Type="http://schemas.openxmlformats.org/officeDocument/2006/relationships/hyperlink" Id="rId138" Target="file://file-RnEHNBxUAKok2UacCY5sTL#:~:text=via%20the%20lunar%20cycle.%20,the%20Rapanui%20lexicon%20and%20worldview" TargetMode="External" /><Relationship Type="http://schemas.openxmlformats.org/officeDocument/2006/relationships/hyperlink" Id="rId74" Target="file://file-RnEHNBxUAKok2UacCY5sTL#:~:text=with%20fierce%20teeth,Another%20sea%20creature%20is" TargetMode="External" /><Relationship Type="http://schemas.openxmlformats.org/officeDocument/2006/relationships/hyperlink" Id="rId158" Target="file://file-WciWfs2tmvssChMPRXoYz5" TargetMode="External" /><Relationship Type="http://schemas.openxmlformats.org/officeDocument/2006/relationships/hyperlink" Id="rId116" Target="file://file-WciWfs2tmvssChMPRXoYz5#:~:text=By%20focusing%20on%20the%20Staff,Rapa" TargetMode="External" /><Relationship Type="http://schemas.openxmlformats.org/officeDocument/2006/relationships/hyperlink" Id="rId118" Target="file://file-WciWfs2tmvssChMPRXoYz5#:~:text=By%20focusing%20on%20the%20Staff,noted%20a%20frequent%20pairing%20of" TargetMode="External" /><Relationship Type="http://schemas.openxmlformats.org/officeDocument/2006/relationships/hyperlink" Id="rId91" Target="file://file-WciWfs2tmvssChMPRXoYz5#:~:text=and%20it%20exhibits%20striking%20repetitive,creation" TargetMode="External" /></Relationships>
</file>

<file path=word/_rels/footnotes.xml.rels><?xml version="1.0" encoding="UTF-8"?><Relationships xmlns="http://schemas.openxmlformats.org/package/2006/relationships"><Relationship Type="http://schemas.openxmlformats.org/officeDocument/2006/relationships/hyperlink" Id="rId157" Target="file://file-4rxG9oF6mZthP34JZx9ABP" TargetMode="External" /><Relationship Type="http://schemas.openxmlformats.org/officeDocument/2006/relationships/hyperlink" Id="rId94" Target="file://file-4rxG9oF6mZthP34JZx9ABP#:~:text=%26,meanings%20in" TargetMode="External" /><Relationship Type="http://schemas.openxmlformats.org/officeDocument/2006/relationships/hyperlink" Id="rId101" Target="file://file-4rxG9oF6mZthP34JZx9ABP#:~:text=%2A%20%2A%2AGlyph%20A%20%28Hau,being%20the%20first%20glyph%20of" TargetMode="External" /><Relationship Type="http://schemas.openxmlformats.org/officeDocument/2006/relationships/hyperlink" Id="rId59" Target="file://file-4rxG9oF6mZthP34JZx9ABP#:~:text=,In" TargetMode="External" /><Relationship Type="http://schemas.openxmlformats.org/officeDocument/2006/relationships/hyperlink" Id="rId58" Target="file://file-4rxG9oF6mZthP34JZx9ABP#:~:text=,being%20a%20single%20sign%2C%20it" TargetMode="External" /><Relationship Type="http://schemas.openxmlformats.org/officeDocument/2006/relationships/hyperlink" Id="rId121" Target="file://file-4rxG9oF6mZthP34JZx9ABP#:~:text=,the%20second%20sequence%20can%20be" TargetMode="External" /><Relationship Type="http://schemas.openxmlformats.org/officeDocument/2006/relationships/hyperlink" Id="rId55" Target="file://file-4rxG9oF6mZthP34JZx9ABP#:~:text=3.%20,the%20coastal%20journey%20around%20the" TargetMode="External" /><Relationship Type="http://schemas.openxmlformats.org/officeDocument/2006/relationships/hyperlink" Id="rId95" Target="file://file-4rxG9oF6mZthP34JZx9ABP#:~:text=Aruku%20Kurenga%E2%80%99s%20text%20is%20organized,and%20settled%20in%20three%20stages" TargetMode="External" /><Relationship Type="http://schemas.openxmlformats.org/officeDocument/2006/relationships/hyperlink" Id="rId115" Target="file://file-4rxG9oF6mZthP34JZx9ABP#:~:text=This%20glyph%20is%20placed%20at,markers%20appropriate%20to%20their%20format" TargetMode="External" /><Relationship Type="http://schemas.openxmlformats.org/officeDocument/2006/relationships/hyperlink" Id="rId97" Target="file://file-4rxG9oF6mZthP34JZx9ABP#:~:text=and%20finally%20,well%20that%20researchers%20confidently%20read" TargetMode="External" /><Relationship Type="http://schemas.openxmlformats.org/officeDocument/2006/relationships/hyperlink" Id="rId100" Target="file://file-4rxG9oF6mZthP34JZx9ABP#:~:text=by%20analogy%20a%20%E2%80%9Chuman%20%2B,%28chief" TargetMode="External" /><Relationship Type="http://schemas.openxmlformats.org/officeDocument/2006/relationships/hyperlink" Id="rId62" Target="file://file-4rxG9oF6mZthP34JZx9ABP#:~:text=by%20analogy%20a%20%E2%80%9Chuman%20%2B,obviated%20listing%20all%20seven%20individuals" TargetMode="External" /><Relationship Type="http://schemas.openxmlformats.org/officeDocument/2006/relationships/hyperlink" Id="rId102" Target="file://file-4rxG9oF6mZthP34JZx9ABP#:~:text=given%20Hau,plural%20human" TargetMode="External" /><Relationship Type="http://schemas.openxmlformats.org/officeDocument/2006/relationships/hyperlink" Id="rId99" Target="file://file-4rxG9oF6mZthP34JZx9ABP#:~:text=his%20people%20to%20settle%20Rapa,route" TargetMode="External" /><Relationship Type="http://schemas.openxmlformats.org/officeDocument/2006/relationships/hyperlink" Id="rId105" Target="file://file-4rxG9oF6mZthP34JZx9ABP#:~:text=is%20a%20glyph%20that%20appears,the%20second%20sequence%20can%20be" TargetMode="External" /><Relationship Type="http://schemas.openxmlformats.org/officeDocument/2006/relationships/hyperlink" Id="rId104" Target="file://file-4rxG9oF6mZthP34JZx9ABP#:~:text=is%20a%20glyph%20that%20appears,up%20to%2050%20place%20names" TargetMode="External" /><Relationship Type="http://schemas.openxmlformats.org/officeDocument/2006/relationships/hyperlink" Id="rId86" Target="file://file-4rxG9oF6mZthP34JZx9ABP#:~:text=island%29%20ending%20in%20the%20,tradition%20holds%20that%20navigators%20used" TargetMode="External" /><Relationship Type="http://schemas.openxmlformats.org/officeDocument/2006/relationships/hyperlink" Id="rId96" Target="file://file-4rxG9oF6mZthP34JZx9ABP#:~:text=same%20text%2C%20given%20in%20three,and%20settled%20in%20three%20stages" TargetMode="External" /><Relationship Type="http://schemas.openxmlformats.org/officeDocument/2006/relationships/hyperlink" Id="rId98" Target="file://file-4rxG9oF6mZthP34JZx9ABP#:~:text=second%20repeated%20sequence%20on%20Tablet,follow%20B%20in%20the%20sequence" TargetMode="External" /><Relationship Type="http://schemas.openxmlformats.org/officeDocument/2006/relationships/hyperlink" Id="rId109" Target="file://file-4rxG9oF6mZthP34JZx9ABP#:~:text=younger%20generation%20sent%20out%20by,was%20used%20as%20a" TargetMode="External" /><Relationship Type="http://schemas.openxmlformats.org/officeDocument/2006/relationships/hyperlink" Id="rId154" Target="file://file-97TH2HNzFbRYKNBhbVD3Y8" TargetMode="External" /><Relationship Type="http://schemas.openxmlformats.org/officeDocument/2006/relationships/hyperlink" Id="rId26" Target="file://file-97TH2HNzFbRYKNBhbVD3Y8#:~:text=%2A%20%2A%2ACross,often" TargetMode="External" /><Relationship Type="http://schemas.openxmlformats.org/officeDocument/2006/relationships/hyperlink" Id="rId130" Target="file://file-97TH2HNzFbRYKNBhbVD3Y8#:~:text=%60%60%60json%20%7B%20,index%3D0" TargetMode="External" /><Relationship Type="http://schemas.openxmlformats.org/officeDocument/2006/relationships/hyperlink" Id="rId131" Target="file://file-97TH2HNzFbRYKNBhbVD3Y8#:~:text=%7D%2C%20," TargetMode="External" /><Relationship Type="http://schemas.openxmlformats.org/officeDocument/2006/relationships/hyperlink" Id="rId117" Target="file://file-97TH2HNzFbRYKNBhbVD3Y8#:~:text=," TargetMode="External" /><Relationship Type="http://schemas.openxmlformats.org/officeDocument/2006/relationships/hyperlink" Id="rId144" Target="file://file-97TH2HNzFbRYKNBhbVD3Y8#:~:text=,%E2%80%93%20remain%20unknown" TargetMode="External" /><Relationship Type="http://schemas.openxmlformats.org/officeDocument/2006/relationships/hyperlink" Id="rId70" Target="file://file-97TH2HNzFbRYKNBhbVD3Y8#:~:text=,0.75%20confidence" TargetMode="External" /><Relationship Type="http://schemas.openxmlformats.org/officeDocument/2006/relationships/hyperlink" Id="rId29" Target="file://file-97TH2HNzFbRYKNBhbVD3Y8#:~:text=,Rongorongo%20developed%20independently%20in%20Polynesia" TargetMode="External" /><Relationship Type="http://schemas.openxmlformats.org/officeDocument/2006/relationships/hyperlink" Id="rId23" Target="file://file-97TH2HNzFbRYKNBhbVD3Y8#:~:text=,a%20classic%20decipherment%20strategy" TargetMode="External" /><Relationship Type="http://schemas.openxmlformats.org/officeDocument/2006/relationships/hyperlink" Id="rId146" Target="file://file-97TH2HNzFbRYKNBhbVD3Y8#:~:text=,any%20resemblance%20is%20superficial%20or" TargetMode="External" /><Relationship Type="http://schemas.openxmlformats.org/officeDocument/2006/relationships/hyperlink" Id="rId129" Target="file://file-97TH2HNzFbRYKNBhbVD3Y8#:~:text=,appearing%20at%20the%20head%20of" TargetMode="External" /><Relationship Type="http://schemas.openxmlformats.org/officeDocument/2006/relationships/hyperlink" Id="rId69" Target="file://file-97TH2HNzFbRYKNBhbVD3Y8#:~:text=,evidence%20and%20Rapa%20Nui%20vocabulary" TargetMode="External" /><Relationship Type="http://schemas.openxmlformats.org/officeDocument/2006/relationships/hyperlink" Id="rId93" Target="file://file-97TH2HNzFbRYKNBhbVD3Y8#:~:text=,our%20lexicon%20entry%20for%20606" TargetMode="External" /><Relationship Type="http://schemas.openxmlformats.org/officeDocument/2006/relationships/hyperlink" Id="rId142" Target="file://file-97TH2HNzFbRYKNBhbVD3Y8#:~:text=,this%20list%20to%20prioritize%20glyph" TargetMode="External" /><Relationship Type="http://schemas.openxmlformats.org/officeDocument/2006/relationships/hyperlink" Id="rId25" Target="file://file-97TH2HNzFbRYKNBhbVD3Y8#:~:text=Many%20of%20our%20confirmed%20readings,4%20below%20for%20results" TargetMode="External" /><Relationship Type="http://schemas.openxmlformats.org/officeDocument/2006/relationships/hyperlink" Id="rId128" Target="file://file-97TH2HNzFbRYKNBhbVD3Y8#:~:text=The%20lexicon%20integrates%20,is%20shown%20below%20for%20illustration" TargetMode="External" /><Relationship Type="http://schemas.openxmlformats.org/officeDocument/2006/relationships/hyperlink" Id="rId147" Target="file://file-97TH2HNzFbRYKNBhbVD3Y8#:~:text=looked%20at%20the%20,mnemonic%20and%20less%20phonetically%20systematic" TargetMode="External" /><Relationship Type="http://schemas.openxmlformats.org/officeDocument/2006/relationships/hyperlink" Id="rId143" Target="file://file-97TH2HNzFbRYKNBhbVD3Y8#:~:text=match%20at%20L923%20them%20meanings,so" TargetMode="External" /><Relationship Type="http://schemas.openxmlformats.org/officeDocument/2006/relationships/hyperlink" Id="rId127" Target="file://file-97TH2HNzFbRYKNBhbVD3Y8#:~:text=meanings%20are%20grounded%20in%20both,evidence%20and%20Rapa%20Nui%20vocabulary" TargetMode="External" /><Relationship Type="http://schemas.openxmlformats.org/officeDocument/2006/relationships/hyperlink" Id="rId24" Target="file://file-97TH2HNzFbRYKNBhbVD3Y8#:~:text=we%20heavily%20drew%20upon%20the,matches%20the%20usage%20in%20genealogical" TargetMode="External" /><Relationship Type="http://schemas.openxmlformats.org/officeDocument/2006/relationships/hyperlink" Id="rId159" Target="file://file-ANJNDiWGn5RWdx1vyfaagk" TargetMode="External" /><Relationship Type="http://schemas.openxmlformats.org/officeDocument/2006/relationships/hyperlink" Id="rId139" Target="file://file-ANJNDiWGn5RWdx1vyfaagk#:~:text=versions%20of%20a%20common%20master,proposed%20content%20or%20readings%2C%20and" TargetMode="External" /><Relationship Type="http://schemas.openxmlformats.org/officeDocument/2006/relationships/hyperlink" Id="rId155" Target="file://file-JmDSTXCW64apzRqv65suLB" TargetMode="External" /><Relationship Type="http://schemas.openxmlformats.org/officeDocument/2006/relationships/hyperlink" Id="rId27" Target="file://file-JmDSTXCW64apzRqv65suLB#:~:text=have%20noted%20that%20almost%20every,recalling%20the%20chant%E2%80%99s%20repetitive%20structure" TargetMode="External" /><Relationship Type="http://schemas.openxmlformats.org/officeDocument/2006/relationships/hyperlink" Id="rId156" Target="file://file-LrQGjZx94Xc6i2xUHBaXjD" TargetMode="External" /><Relationship Type="http://schemas.openxmlformats.org/officeDocument/2006/relationships/hyperlink" Id="rId103" Target="file://file-LrQGjZx94Xc6i2xUHBaXjD#:~:text=,%28sand" TargetMode="External" /><Relationship Type="http://schemas.openxmlformats.org/officeDocument/2006/relationships/hyperlink" Id="rId56" Target="file://file-LrQGjZx94Xc6i2xUHBaXjD#:~:text=,the%20scouts%20as%20a%20group" TargetMode="External" /><Relationship Type="http://schemas.openxmlformats.org/officeDocument/2006/relationships/hyperlink" Id="rId85" Target="file://file-LrQGjZx94Xc6i2xUHBaXjD#:~:text=For%20instance%2C%20glyph%20%2A%2A600%2A%2A%20%28bird,dealing%20with%20indigenous%20language%20concepts" TargetMode="External" /><Relationship Type="http://schemas.openxmlformats.org/officeDocument/2006/relationships/hyperlink" Id="rId68" Target="file://file-LrQGjZx94Xc6i2xUHBaXjD#:~:text=Polynesian%20linguistics%20and%20iconography%20%E2%80%93,dealing%20with%20indigenous%20language%20concepts" TargetMode="External" /><Relationship Type="http://schemas.openxmlformats.org/officeDocument/2006/relationships/hyperlink" Id="rId31" Target="file://file-LrQGjZx94Xc6i2xUHBaXjD#:~:text=Using%20our%20%2A%2Amulti,no%20glyph%20explicitly%20spelled%20that" TargetMode="External" /><Relationship Type="http://schemas.openxmlformats.org/officeDocument/2006/relationships/hyperlink" Id="rId107" Target="file://file-LrQGjZx94Xc6i2xUHBaXjD#:~:text=lines%20on%20tablets%20,By" TargetMode="External" /><Relationship Type="http://schemas.openxmlformats.org/officeDocument/2006/relationships/hyperlink" Id="rId54" Target="file://file-LrQGjZx94Xc6i2xUHBaXjD#:~:text=phallic,like%20figure" TargetMode="External" /><Relationship Type="http://schemas.openxmlformats.org/officeDocument/2006/relationships/hyperlink" Id="rId33" Target="file://file-LrQGjZx94Xc6i2xUHBaXjD#:~:text=the%20,the%20known" TargetMode="External" /><Relationship Type="http://schemas.openxmlformats.org/officeDocument/2006/relationships/hyperlink" Id="rId32" Target="file://file-LrQGjZx94Xc6i2xUHBaXjD#:~:text=were%20omitted%20in%20writing%2C%20and,of%20spoken%20language" TargetMode="External" /><Relationship Type="http://schemas.openxmlformats.org/officeDocument/2006/relationships/hyperlink" Id="rId153" Target="file://file-RnEHNBxUAKok2UacCY5sTL" TargetMode="External" /><Relationship Type="http://schemas.openxmlformats.org/officeDocument/2006/relationships/hyperlink" Id="rId36" Target="file://file-RnEHNBxUAKok2UacCY5sTL#:~:text=%28recorded%20by%2019th,unknown%20glyphs" TargetMode="External" /><Relationship Type="http://schemas.openxmlformats.org/officeDocument/2006/relationships/hyperlink" Id="rId41" Target="file://file-RnEHNBxUAKok2UacCY5sTL#:~:text=,%E2%80%9Canother%20night%E2%80%9D%20in%20the%20Kokore" TargetMode="External" /><Relationship Type="http://schemas.openxmlformats.org/officeDocument/2006/relationships/hyperlink" Id="rId39" Target="file://file-RnEHNBxUAKok2UacCY5sTL#:~:text=,%E2%80%9Cfruit%E2%80%9D%20symbolizing%20the%20moon%E2%80%99s%20swelling" TargetMode="External" /><Relationship Type="http://schemas.openxmlformats.org/officeDocument/2006/relationships/hyperlink" Id="rId79" Target="file://file-RnEHNBxUAKok2UacCY5sTL#:~:text=,%E2%80%9Ctipu%2C%20to" TargetMode="External" /><Relationship Type="http://schemas.openxmlformats.org/officeDocument/2006/relationships/hyperlink" Id="rId123" Target="file://file-RnEHNBxUAKok2UacCY5sTL#:~:text=,152%20for%20full%20moon%20specifically" TargetMode="External" /><Relationship Type="http://schemas.openxmlformats.org/officeDocument/2006/relationships/hyperlink" Id="rId136" Target="file://file-RnEHNBxUAKok2UacCY5sTL#:~:text=,76%2C%20and%20the%20correspondence%20of" TargetMode="External" /><Relationship Type="http://schemas.openxmlformats.org/officeDocument/2006/relationships/hyperlink" Id="rId71" Target="file://file-RnEHNBxUAKok2UacCY5sTL#:~:text=,Its" TargetMode="External" /><Relationship Type="http://schemas.openxmlformats.org/officeDocument/2006/relationships/hyperlink" Id="rId47" Target="file://file-RnEHNBxUAKok2UacCY5sTL#:~:text=,These%20interpretations" TargetMode="External" /><Relationship Type="http://schemas.openxmlformats.org/officeDocument/2006/relationships/hyperlink" Id="rId66" Target="file://file-RnEHNBxUAKok2UacCY5sTL#:~:text=,This%20glyph" TargetMode="External" /><Relationship Type="http://schemas.openxmlformats.org/officeDocument/2006/relationships/hyperlink" Id="rId44" Target="file://file-RnEHNBxUAKok2UacCY5sTL#:~:text=,adamantly%20identified" TargetMode="External" /><Relationship Type="http://schemas.openxmlformats.org/officeDocument/2006/relationships/hyperlink" Id="rId88" Target="file://file-RnEHNBxUAKok2UacCY5sTL#:~:text=,also%20metaphorical%20%E2%80%9Cvictim%20to%20be" TargetMode="External" /><Relationship Type="http://schemas.openxmlformats.org/officeDocument/2006/relationships/hyperlink" Id="rId111" Target="file://file-RnEHNBxUAKok2UacCY5sTL#:~:text=,as%20%E2%80%9Cnight%E2%80%9D%20marker%20in%20calendar" TargetMode="External" /><Relationship Type="http://schemas.openxmlformats.org/officeDocument/2006/relationships/hyperlink" Id="rId92" Target="file://file-RnEHNBxUAKok2UacCY5sTL#:~:text=,contexts%20like%20%E2%80%9Cfull%20stomach%E2%80%9D%20or" TargetMode="External" /><Relationship Type="http://schemas.openxmlformats.org/officeDocument/2006/relationships/hyperlink" Id="rId43" Target="file://file-RnEHNBxUAKok2UacCY5sTL#:~:text=,for%20waning%20moon%2Fdark%20moon%20period" TargetMode="External" /><Relationship Type="http://schemas.openxmlformats.org/officeDocument/2006/relationships/hyperlink" Id="rId37" Target="file://file-RnEHNBxUAKok2UacCY5sTL#:~:text=,full%20face%20corroborates%20this%20meaning" TargetMode="External" /><Relationship Type="http://schemas.openxmlformats.org/officeDocument/2006/relationships/hyperlink" Id="rId76" Target="file://file-RnEHNBxUAKok2UacCY5sTL#:~:text=,of%20glyph%2069%20as%20a" TargetMode="External" /><Relationship Type="http://schemas.openxmlformats.org/officeDocument/2006/relationships/hyperlink" Id="rId52" Target="file://file-RnEHNBxUAKok2UacCY5sTL#:~:text=,or%20an%20individual%20of%20high" TargetMode="External" /><Relationship Type="http://schemas.openxmlformats.org/officeDocument/2006/relationships/hyperlink" Id="rId40" Target="file://file-RnEHNBxUAKok2UacCY5sTL#:~:text=,resolves%20glyph%2078%2C%20formerly%20unknown" TargetMode="External" /><Relationship Type="http://schemas.openxmlformats.org/officeDocument/2006/relationships/hyperlink" Id="rId125" Target="file://file-RnEHNBxUAKok2UacCY5sTL#:~:text=,rima%20he%CA%BBe" TargetMode="External" /><Relationship Type="http://schemas.openxmlformats.org/officeDocument/2006/relationships/hyperlink" Id="rId38" Target="file://file-RnEHNBxUAKok2UacCY5sTL#:~:text=,the%20penultimate%20lunar%20night" TargetMode="External" /><Relationship Type="http://schemas.openxmlformats.org/officeDocument/2006/relationships/hyperlink" Id="rId51" Target="file://file-RnEHNBxUAKok2UacCY5sTL#:~:text=,which%20signifies" TargetMode="External" /><Relationship Type="http://schemas.openxmlformats.org/officeDocument/2006/relationships/hyperlink" Id="rId145" Target="file://file-RnEHNBxUAKok2UacCY5sTL#:~:text=As%20a%20final%20step%2C%20we,However" TargetMode="External" /><Relationship Type="http://schemas.openxmlformats.org/officeDocument/2006/relationships/hyperlink" Id="rId30" Target="file://file-RnEHNBxUAKok2UacCY5sTL#:~:text=Easter%20Island%E2%80%99s%20rich%20rock%20art,used%20as%20a%20metaphor%20for" TargetMode="External" /><Relationship Type="http://schemas.openxmlformats.org/officeDocument/2006/relationships/hyperlink" Id="rId148" Target="file://file-RnEHNBxUAKok2UacCY5sTL#:~:text=In%20essence%2C%20,purely%20symbolic%20but%20linguistically%20grounded" TargetMode="External" /><Relationship Type="http://schemas.openxmlformats.org/officeDocument/2006/relationships/hyperlink" Id="rId50" Target="file://file-RnEHNBxUAKok2UacCY5sTL#:~:text=In%20summary%2C%20the%20unknowns%20have,turned%20into%20knowns" TargetMode="External" /><Relationship Type="http://schemas.openxmlformats.org/officeDocument/2006/relationships/hyperlink" Id="rId141" Target="file://file-RnEHNBxUAKok2UacCY5sTL#:~:text=It%20is%20important%20to%20highlight,syllable%20and%20claims%20the%20texts" TargetMode="External" /><Relationship Type="http://schemas.openxmlformats.org/officeDocument/2006/relationships/hyperlink" Id="rId35" Target="file://file-RnEHNBxUAKok2UacCY5sTL#:~:text=One%20of%20the%20strongest%20breakthroughs,unknown%20glyphs" TargetMode="External" /><Relationship Type="http://schemas.openxmlformats.org/officeDocument/2006/relationships/hyperlink" Id="rId83" Target="file://file-RnEHNBxUAKok2UacCY5sTL#:~:text=Rapa%20Nui%20myth%20the%20first,%E2%80%9Cdark%E2%80%9D%20or%20%E2%80%9Cfemale%20principle%E2%80%9D%20and" TargetMode="External" /><Relationship Type="http://schemas.openxmlformats.org/officeDocument/2006/relationships/hyperlink" Id="rId21" Target="file://file-RnEHNBxUAKok2UacCY5sTL#:~:text=The%20Rongorongo%20script%20of%20Rapa,for%20Rongorongo" TargetMode="External" /><Relationship Type="http://schemas.openxmlformats.org/officeDocument/2006/relationships/hyperlink" Id="rId133" Target="file://file-RnEHNBxUAKok2UacCY5sTL#:~:text=Through%20a%20synthesis%20of%20,can%20be%20parsed%20as%20a" TargetMode="External" /><Relationship Type="http://schemas.openxmlformats.org/officeDocument/2006/relationships/hyperlink" Id="rId114" Target="file://file-RnEHNBxUAKok2UacCY5sTL#:~:text=We%20must%20acknowledge%20that%20a,but" TargetMode="External" /><Relationship Type="http://schemas.openxmlformats.org/officeDocument/2006/relationships/hyperlink" Id="rId72" Target="file://file-RnEHNBxUAKok2UacCY5sTL#:~:text=an%20island%20culture.%20,Its" TargetMode="External" /><Relationship Type="http://schemas.openxmlformats.org/officeDocument/2006/relationships/hyperlink" Id="rId84" Target="file://file-RnEHNBxUAKok2UacCY5sTL#:~:text=and%20,%E2%80%93%20this%20needs%20further%20confirmation" TargetMode="External" /><Relationship Type="http://schemas.openxmlformats.org/officeDocument/2006/relationships/hyperlink" Id="rId112" Target="file://file-RnEHNBxUAKok2UacCY5sTL#:~:text=are%20confirmed%20by%20their%20usage,a%20bent%20arm%2C%20symbolizing%20separation" TargetMode="External" /><Relationship Type="http://schemas.openxmlformats.org/officeDocument/2006/relationships/hyperlink" Id="rId113" Target="file://file-RnEHNBxUAKok2UacCY5sTL#:~:text=are%20confirmed%20by%20their%20usage,it%20to%20a%20breaking%20paddle" TargetMode="External" /><Relationship Type="http://schemas.openxmlformats.org/officeDocument/2006/relationships/hyperlink" Id="rId63" Target="file://file-RnEHNBxUAKok2UacCY5sTL#:~:text=combined%20human,figure%20except%20the%20Tangata%20Manu" TargetMode="External" /><Relationship Type="http://schemas.openxmlformats.org/officeDocument/2006/relationships/hyperlink" Id="rId134" Target="file://file-RnEHNBxUAKok2UacCY5sTL#:~:text=comparison%2C%20and%20pattern%20matching,can%20be%20parsed%20as%20a" TargetMode="External" /><Relationship Type="http://schemas.openxmlformats.org/officeDocument/2006/relationships/hyperlink" Id="rId46" Target="file://file-RnEHNBxUAKok2UacCY5sTL#:~:text=depict%20tiny%20sliver%20crescents%2C%20and,employed%20ideographically%20in%20the%20calendar%E2%80%99s" TargetMode="External" /><Relationship Type="http://schemas.openxmlformats.org/officeDocument/2006/relationships/hyperlink" Id="rId45" Target="file://file-RnEHNBxUAKok2UacCY5sTL#:~:text=depict%20tiny%20sliver%20crescents%2C%20and,unknown%20glyph%20from%20our%20list" TargetMode="External" /><Relationship Type="http://schemas.openxmlformats.org/officeDocument/2006/relationships/hyperlink" Id="rId137" Target="file://file-RnEHNBxUAKok2UacCY5sTL#:~:text=etc,Each%20deciphered%20glyph" TargetMode="External" /><Relationship Type="http://schemas.openxmlformats.org/officeDocument/2006/relationships/hyperlink" Id="rId122" Target="file://file-RnEHNBxUAKok2UacCY5sTL#:~:text=for%20certain%20lunar%20days,These%20interpretations" TargetMode="External" /><Relationship Type="http://schemas.openxmlformats.org/officeDocument/2006/relationships/hyperlink" Id="rId48" Target="file://file-RnEHNBxUAKok2UacCY5sTL#:~:text=for%20certain%20lunar%20days,and%20the%20pictorial" TargetMode="External" /><Relationship Type="http://schemas.openxmlformats.org/officeDocument/2006/relationships/hyperlink" Id="rId67" Target="file://file-RnEHNBxUAKok2UacCY5sTL#:~:text=in%20Rapa%20Nui%20art%20,for%20example%2C%20in%20Mamari" TargetMode="External" /><Relationship Type="http://schemas.openxmlformats.org/officeDocument/2006/relationships/hyperlink" Id="rId22" Target="file://file-RnEHNBxUAKok2UacCY5sTL#:~:text=lexicon%2C%20awaiting%20interpretation,meanings%20to%20almost%20all%20previously" TargetMode="External" /><Relationship Type="http://schemas.openxmlformats.org/officeDocument/2006/relationships/hyperlink" Id="rId81" Target="file://file-RnEHNBxUAKok2UacCY5sTL#:~:text=likely%20for%20%E2%80%9Cpalm%20tree%E2%80%9D%20or,markers%3A%20he%20claims%20glyph%2064" TargetMode="External" /><Relationship Type="http://schemas.openxmlformats.org/officeDocument/2006/relationships/hyperlink" Id="rId140" Target="file://file-RnEHNBxUAKok2UacCY5sTL#:~:text=little%20doubt%20that%20Rongorongo%20encodes,the%20Rapanui%20lexicon%20and%20worldview" TargetMode="External" /><Relationship Type="http://schemas.openxmlformats.org/officeDocument/2006/relationships/hyperlink" Id="rId77" Target="file://file-RnEHNBxUAKok2UacCY5sTL#:~:text=motif.%20,lizard" TargetMode="External" /><Relationship Type="http://schemas.openxmlformats.org/officeDocument/2006/relationships/hyperlink" Id="rId124" Target="file://file-RnEHNBxUAKok2UacCY5sTL#:~:text=on%20the%20island%2C%20linking%20the,used%20as%20a%20metaphor%20for" TargetMode="External" /><Relationship Type="http://schemas.openxmlformats.org/officeDocument/2006/relationships/hyperlink" Id="rId53" Target="file://file-RnEHNBxUAKok2UacCY5sTL#:~:text=person,which%20signifies" TargetMode="External" /><Relationship Type="http://schemas.openxmlformats.org/officeDocument/2006/relationships/hyperlink" Id="rId135" Target="file://file-RnEHNBxUAKok2UacCY5sTL#:~:text=produced%20Rock,making" TargetMode="External" /><Relationship Type="http://schemas.openxmlformats.org/officeDocument/2006/relationships/hyperlink" Id="rId57" Target="file://file-RnEHNBxUAKok2UacCY5sTL#:~:text=rank.%20We%20also%20have%20,These%20identifications%2C%20initially%20hypothesized" TargetMode="External" /><Relationship Type="http://schemas.openxmlformats.org/officeDocument/2006/relationships/hyperlink" Id="rId61" Target="file://file-RnEHNBxUAKok2UacCY5sTL#:~:text=rank.%20We%20also%20have%20,sequences%20read%20as%20%E2%80%9Cchief%20X" TargetMode="External" /><Relationship Type="http://schemas.openxmlformats.org/officeDocument/2006/relationships/hyperlink" Id="rId60" Target="file://file-RnEHNBxUAKok2UacCY5sTL#:~:text=readings,contain%20a%20sequence%20of%20glyphs" TargetMode="External" /><Relationship Type="http://schemas.openxmlformats.org/officeDocument/2006/relationships/hyperlink" Id="rId82" Target="file://file-RnEHNBxUAKok2UacCY5sTL#:~:text=related%20glyphs%3A%20,feathered" TargetMode="External" /><Relationship Type="http://schemas.openxmlformats.org/officeDocument/2006/relationships/hyperlink" Id="rId149" Target="file://file-RnEHNBxUAKok2UacCY5sTL#:~:text=repeating%20glyph%20sequences%20in%20Mamari,unknown%20glyphs" TargetMode="External" /><Relationship Type="http://schemas.openxmlformats.org/officeDocument/2006/relationships/hyperlink" Id="rId75" Target="file://file-RnEHNBxUAKok2UacCY5sTL#:~:text=sacrificed%E2%80%9D%29%20,rima%20he%CA%BBe" TargetMode="External" /><Relationship Type="http://schemas.openxmlformats.org/officeDocument/2006/relationships/hyperlink" Id="rId126" Target="file://file-RnEHNBxUAKok2UacCY5sTL#:~:text=sacrificed%E2%80%9D%29%20,variant%20posture%20of%20the%20turtle" TargetMode="External" /><Relationship Type="http://schemas.openxmlformats.org/officeDocument/2006/relationships/hyperlink" Id="rId42" Target="file://file-RnEHNBxUAKok2UacCY5sTL#:~:text=sequences%20of%20a%20single%20glyph,Glyph" TargetMode="External" /><Relationship Type="http://schemas.openxmlformats.org/officeDocument/2006/relationships/hyperlink" Id="rId119" Target="file://file-RnEHNBxUAKok2UacCY5sTL#:~:text=sign.%20Barthel%20noted%20that%20,count" TargetMode="External" /><Relationship Type="http://schemas.openxmlformats.org/officeDocument/2006/relationships/hyperlink" Id="rId64" Target="file://file-RnEHNBxUAKok2UacCY5sTL#:~:text=symbol,no%20other%20Polynesian%20context%20would" TargetMode="External" /><Relationship Type="http://schemas.openxmlformats.org/officeDocument/2006/relationships/hyperlink" Id="rId28" Target="file://file-RnEHNBxUAKok2UacCY5sTL#:~:text=syntax%20markers%29%2C%20and%20even%20cross,the%20type%20of%20evidence%20used" TargetMode="External" /><Relationship Type="http://schemas.openxmlformats.org/officeDocument/2006/relationships/hyperlink" Id="rId108" Target="file://file-RnEHNBxUAKok2UacCY5sTL#:~:text=text%20example%3A%20both%20Text%20C,our%20decipherment%20is%20broadly%20correct" TargetMode="External" /><Relationship Type="http://schemas.openxmlformats.org/officeDocument/2006/relationships/hyperlink" Id="rId106" Target="file://file-RnEHNBxUAKok2UacCY5sTL#:~:text=the%20Aruku%20Kurenga%20tablet%29,capital%20letter%20or%20paragraph%20marker" TargetMode="External" /><Relationship Type="http://schemas.openxmlformats.org/officeDocument/2006/relationships/hyperlink" Id="rId80" Target="file://file-RnEHNBxUAKok2UacCY5sTL#:~:text=the%20extinct%20,is%20a" TargetMode="External" /><Relationship Type="http://schemas.openxmlformats.org/officeDocument/2006/relationships/hyperlink" Id="rId73" Target="file://file-RnEHNBxUAKok2UacCY5sTL#:~:text=variants%20indicate%20specific%20species%20or,Another%20sea%20creature%20is" TargetMode="External" /><Relationship Type="http://schemas.openxmlformats.org/officeDocument/2006/relationships/hyperlink" Id="rId138" Target="file://file-RnEHNBxUAKok2UacCY5sTL#:~:text=via%20the%20lunar%20cycle.%20,the%20Rapanui%20lexicon%20and%20worldview" TargetMode="External" /><Relationship Type="http://schemas.openxmlformats.org/officeDocument/2006/relationships/hyperlink" Id="rId74" Target="file://file-RnEHNBxUAKok2UacCY5sTL#:~:text=with%20fierce%20teeth,Another%20sea%20creature%20is" TargetMode="External" /><Relationship Type="http://schemas.openxmlformats.org/officeDocument/2006/relationships/hyperlink" Id="rId158" Target="file://file-WciWfs2tmvssChMPRXoYz5" TargetMode="External" /><Relationship Type="http://schemas.openxmlformats.org/officeDocument/2006/relationships/hyperlink" Id="rId116" Target="file://file-WciWfs2tmvssChMPRXoYz5#:~:text=By%20focusing%20on%20the%20Staff,Rapa" TargetMode="External" /><Relationship Type="http://schemas.openxmlformats.org/officeDocument/2006/relationships/hyperlink" Id="rId118" Target="file://file-WciWfs2tmvssChMPRXoYz5#:~:text=By%20focusing%20on%20the%20Staff,noted%20a%20frequent%20pairing%20of" TargetMode="External" /><Relationship Type="http://schemas.openxmlformats.org/officeDocument/2006/relationships/hyperlink" Id="rId91" Target="file://file-WciWfs2tmvssChMPRXoYz5#:~:text=and%20it%20exhibits%20striking%20repetitive,cre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2025-12-20T21:52:33Z</dcterms:created>
  <dcterms:modified xsi:type="dcterms:W3CDTF">2025-12-20T21:52:33Z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