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4e48571fd1fe18da37c3b86b043f679a038522e"/>
    <w:p>
      <w:pPr>
        <w:pStyle w:val="Heading1"/>
      </w:pPr>
      <w:r>
        <w:t xml:space="preserve">Phase 4: Uncovering Rongorongo Grammatical Structure and Syntax</w:t>
      </w:r>
    </w:p>
    <w:bookmarkStart w:id="28" w:name="word-order-patterns-in-rongorongo"/>
    <w:p>
      <w:pPr>
        <w:pStyle w:val="Heading2"/>
      </w:pPr>
      <w:r>
        <w:t xml:space="preserve">Word Order Patterns in Rongorongo</w:t>
      </w:r>
    </w:p>
    <w:p>
      <w:pPr>
        <w:pStyle w:val="FirstParagraph"/>
      </w:pPr>
      <w:r>
        <w:t xml:space="preserve">Early decipherment results indicate that Rongorongo inscriptions favor a subject-initial sentence structure. In repeated sequences (especially genealogical or mythic formulas), the</w:t>
      </w:r>
      <w:r>
        <w:t xml:space="preserve"> </w:t>
      </w:r>
      <w:r>
        <w:rPr>
          <w:b/>
          <w:bCs/>
        </w:rPr>
        <w:t xml:space="preserve">Subject – Verb – Object (SVO)</w:t>
      </w:r>
      <w:r>
        <w:t xml:space="preserve"> </w:t>
      </w:r>
      <w:r>
        <w:t xml:space="preserve">order is apparent. For example, on the Great Santiago Staff many segments take the form</w:t>
      </w:r>
      <w:r>
        <w:t xml:space="preserve"> </w:t>
      </w:r>
      <w:r>
        <w:rPr>
          <w:b/>
          <w:bCs/>
        </w:rPr>
        <w:t xml:space="preserve">X – 76 – Y (+ Z)</w:t>
      </w:r>
      <w:r>
        <w:t xml:space="preserve">, where glyph</w:t>
      </w:r>
      <w:r>
        <w:t xml:space="preserve"> </w:t>
      </w:r>
      <w:r>
        <w:rPr>
          <w:b/>
          <w:bCs/>
        </w:rPr>
        <w:t xml:space="preserve">76</w:t>
      </w:r>
      <w:r>
        <w:t xml:space="preserve"> </w:t>
      </w:r>
      <w:r>
        <w:t xml:space="preserve">is a relational verb (a procreative “begat” marker) linking two nouns (X and Y)</w:t>
      </w:r>
      <w:hyperlink r:id="rId21">
        <w:r>
          <w:rPr>
            <w:rStyle w:val="Hyperlink"/>
          </w:rPr>
          <w:t xml:space="preserve">[1]</w:t>
        </w:r>
      </w:hyperlink>
      <w:r>
        <w:t xml:space="preserve">. In Fischer’s reading, one such Staff sequence “606–76–700–8” was interpreted as</w:t>
      </w:r>
      <w:r>
        <w:t xml:space="preserve"> </w:t>
      </w:r>
      <w:r>
        <w:rPr>
          <w:b/>
          <w:bCs/>
        </w:rPr>
        <w:t xml:space="preserve">“all the birds copulated with the fish; there issued forth the sun.”</w:t>
      </w:r>
      <w:r>
        <w:t xml:space="preserve"> </w:t>
      </w:r>
      <w:r>
        <w:t xml:space="preserve">Here</w:t>
      </w:r>
      <w:r>
        <w:t xml:space="preserve"> </w:t>
      </w:r>
      <w:r>
        <w:rPr>
          <w:b/>
          <w:bCs/>
        </w:rPr>
        <w:t xml:space="preserve">606</w:t>
      </w:r>
      <w:r>
        <w:t xml:space="preserve"> </w:t>
      </w:r>
      <w:r>
        <w:t xml:space="preserve">(a composite “bird” glyph) is the subject</w:t>
      </w:r>
      <w:r>
        <w:t xml:space="preserve"> </w:t>
      </w:r>
      <w:r>
        <w:rPr>
          <w:b/>
          <w:bCs/>
        </w:rPr>
        <w:t xml:space="preserve">“birds,”</w:t>
      </w:r>
      <w:r>
        <w:t xml:space="preserve"> </w:t>
      </w:r>
      <w:r>
        <w:rPr>
          <w:b/>
          <w:bCs/>
        </w:rPr>
        <w:t xml:space="preserve">76</w:t>
      </w:r>
      <w:r>
        <w:t xml:space="preserve"> </w:t>
      </w:r>
      <w:r>
        <w:t xml:space="preserve">is the verb</w:t>
      </w:r>
      <w:r>
        <w:t xml:space="preserve"> </w:t>
      </w:r>
      <w:r>
        <w:rPr>
          <w:b/>
          <w:bCs/>
        </w:rPr>
        <w:t xml:space="preserve">“copulated”</w:t>
      </w:r>
      <w:r>
        <w:t xml:space="preserve">,</w:t>
      </w:r>
      <w:r>
        <w:t xml:space="preserve"> </w:t>
      </w:r>
      <w:r>
        <w:rPr>
          <w:b/>
          <w:bCs/>
        </w:rPr>
        <w:t xml:space="preserve">700</w:t>
      </w:r>
      <w:r>
        <w:t xml:space="preserve"> </w:t>
      </w:r>
      <w:r>
        <w:t xml:space="preserve">(a fish glyph) acts as the object</w:t>
      </w:r>
      <w:r>
        <w:t xml:space="preserve"> </w:t>
      </w:r>
      <w:r>
        <w:rPr>
          <w:b/>
          <w:bCs/>
        </w:rPr>
        <w:t xml:space="preserve">“fish,”</w:t>
      </w:r>
      <w:r>
        <w:t xml:space="preserve"> </w:t>
      </w:r>
      <w:r>
        <w:t xml:space="preserve">and</w:t>
      </w:r>
      <w:r>
        <w:t xml:space="preserve"> </w:t>
      </w:r>
      <w:r>
        <w:rPr>
          <w:b/>
          <w:bCs/>
        </w:rPr>
        <w:t xml:space="preserve">8</w:t>
      </w:r>
      <w:r>
        <w:t xml:space="preserve"> </w:t>
      </w:r>
      <w:r>
        <w:t xml:space="preserve">(a radiating form) is the resultant</w:t>
      </w:r>
      <w:r>
        <w:t xml:space="preserve"> </w:t>
      </w:r>
      <w:r>
        <w:rPr>
          <w:b/>
          <w:bCs/>
        </w:rPr>
        <w:t xml:space="preserve">“sun”</w:t>
      </w:r>
      <w:hyperlink r:id="rId22">
        <w:r>
          <w:rPr>
            <w:rStyle w:val="Hyperlink"/>
          </w:rPr>
          <w:t xml:space="preserve">[2]</w:t>
        </w:r>
      </w:hyperlink>
      <w:r>
        <w:t xml:space="preserve">. This suggests a clear linear ordering: subject first, verb (action) second, object third, followed by an outcome or complement. The prevalence of this</w:t>
      </w:r>
      <w:r>
        <w:t xml:space="preserve"> </w:t>
      </w:r>
      <w:r>
        <w:rPr>
          <w:b/>
          <w:bCs/>
        </w:rPr>
        <w:t xml:space="preserve">X–76–Y</w:t>
      </w:r>
      <w:r>
        <w:t xml:space="preserve"> </w:t>
      </w:r>
      <w:r>
        <w:t xml:space="preserve">pattern (occurring hundreds of times on the Staff) strongly supports an</w:t>
      </w:r>
      <w:r>
        <w:t xml:space="preserve"> </w:t>
      </w:r>
      <w:r>
        <w:rPr>
          <w:b/>
          <w:bCs/>
        </w:rPr>
        <w:t xml:space="preserve">SVO-like structure</w:t>
      </w:r>
      <w:r>
        <w:t xml:space="preserve"> </w:t>
      </w:r>
      <w:r>
        <w:t xml:space="preserve">for basic clauses (Confidence:</w:t>
      </w:r>
      <w:r>
        <w:t xml:space="preserve"> </w:t>
      </w:r>
      <w:r>
        <w:rPr>
          <w:b/>
          <w:bCs/>
        </w:rPr>
        <w:t xml:space="preserve">High</w:t>
      </w:r>
      <w:r>
        <w:t xml:space="preserve">,</w:t>
      </w:r>
      <w:r>
        <w:t xml:space="preserve"> </w:t>
      </w:r>
      <w:r>
        <w:rPr>
          <w:i/>
          <w:iCs/>
        </w:rPr>
        <w:t xml:space="preserve">PhaseConfidence ≈0.9</w:t>
      </w:r>
      <w:r>
        <w:t xml:space="preserve"> </w:t>
      </w:r>
      <w:r>
        <w:t xml:space="preserve">based on cross-table consistency)</w:t>
      </w:r>
      <w:hyperlink r:id="rId23">
        <w:r>
          <w:rPr>
            <w:rStyle w:val="Hyperlink"/>
          </w:rPr>
          <w:t xml:space="preserve">[3]</w:t>
        </w:r>
      </w:hyperlink>
      <w:r>
        <w:t xml:space="preserve">.</w:t>
      </w:r>
    </w:p>
    <w:p>
      <w:pPr>
        <w:pStyle w:val="BodyText"/>
      </w:pPr>
      <w:r>
        <w:t xml:space="preserve">Notably,</w:t>
      </w:r>
      <w:r>
        <w:t xml:space="preserve"> </w:t>
      </w:r>
      <w:r>
        <w:rPr>
          <w:b/>
          <w:bCs/>
        </w:rPr>
        <w:t xml:space="preserve">each clause or phrase is separated by a delimiter</w:t>
      </w:r>
      <w:r>
        <w:t xml:space="preserve"> </w:t>
      </w:r>
      <w:r>
        <w:t xml:space="preserve">(vertical notch</w:t>
      </w:r>
      <w:r>
        <w:t xml:space="preserve"> </w:t>
      </w:r>
      <w:r>
        <w:rPr>
          <w:b/>
          <w:bCs/>
        </w:rPr>
        <w:t xml:space="preserve">999</w:t>
      </w:r>
      <w:r>
        <w:t xml:space="preserve"> </w:t>
      </w:r>
      <w:r>
        <w:t xml:space="preserve">on the Staff), reinforcing that each SVO sequence is a self-contained unit</w:t>
      </w:r>
      <w:hyperlink r:id="rId24">
        <w:r>
          <w:rPr>
            <w:rStyle w:val="Hyperlink"/>
          </w:rPr>
          <w:t xml:space="preserve">[4]</w:t>
        </w:r>
      </w:hyperlink>
      <w:r>
        <w:t xml:space="preserve">. Other texts show similar ordering: in the</w:t>
      </w:r>
      <w:r>
        <w:t xml:space="preserve"> </w:t>
      </w:r>
      <w:r>
        <w:rPr>
          <w:b/>
          <w:bCs/>
        </w:rPr>
        <w:t xml:space="preserve">“Migration Legend” of Tablet B</w:t>
      </w:r>
      <w:r>
        <w:t xml:space="preserve">, each of the three parallel sequences begins by naming a</w:t>
      </w:r>
      <w:r>
        <w:t xml:space="preserve"> </w:t>
      </w:r>
      <w:r>
        <w:rPr>
          <w:b/>
          <w:bCs/>
        </w:rPr>
        <w:t xml:space="preserve">subject/leader</w:t>
      </w:r>
      <w:r>
        <w:t xml:space="preserve"> </w:t>
      </w:r>
      <w:r>
        <w:t xml:space="preserve">(e.g. Hau-Maka, the scouts, Hotu Matuꞌa), followed by a series of actions and objects (landmarks)</w:t>
      </w:r>
      <w:hyperlink r:id="rId25">
        <w:r>
          <w:rPr>
            <w:rStyle w:val="Hyperlink"/>
          </w:rPr>
          <w:t xml:space="preserve">[5]</w:t>
        </w:r>
      </w:hyperlink>
      <w:hyperlink r:id="rId26">
        <w:r>
          <w:rPr>
            <w:rStyle w:val="Hyperlink"/>
          </w:rPr>
          <w:t xml:space="preserve">[6]</w:t>
        </w:r>
      </w:hyperlink>
      <w:r>
        <w:t xml:space="preserve">. The leader’s name appears first, then come verbs or action-indicators (like a</w:t>
      </w:r>
      <w:r>
        <w:t xml:space="preserve"> </w:t>
      </w:r>
      <w:r>
        <w:rPr>
          <w:b/>
          <w:bCs/>
        </w:rPr>
        <w:t xml:space="preserve">“go”</w:t>
      </w:r>
      <w:r>
        <w:t xml:space="preserve"> </w:t>
      </w:r>
      <w:r>
        <w:t xml:space="preserve">or</w:t>
      </w:r>
      <w:r>
        <w:t xml:space="preserve"> </w:t>
      </w:r>
      <w:r>
        <w:rPr>
          <w:b/>
          <w:bCs/>
        </w:rPr>
        <w:t xml:space="preserve">“travel”</w:t>
      </w:r>
      <w:r>
        <w:t xml:space="preserve"> </w:t>
      </w:r>
      <w:r>
        <w:t xml:space="preserve">glyph), then the place names (objects of travel). This implies a repeated pattern akin to</w:t>
      </w:r>
      <w:r>
        <w:t xml:space="preserve"> </w:t>
      </w:r>
      <w:r>
        <w:rPr>
          <w:b/>
          <w:bCs/>
        </w:rPr>
        <w:t xml:space="preserve">Subject – Verb – Object</w:t>
      </w:r>
      <w:r>
        <w:t xml:space="preserve"> </w:t>
      </w:r>
      <w:r>
        <w:t xml:space="preserve">as well (e.g. “Leader [went] Place1; [went] Place2; …”) even if function words are omitted. While spoken Rapa Nui is traditionally VSO, the</w:t>
      </w:r>
      <w:r>
        <w:t xml:space="preserve"> </w:t>
      </w:r>
      <w:r>
        <w:rPr>
          <w:b/>
          <w:bCs/>
        </w:rPr>
        <w:t xml:space="preserve">Rongorongo script’s mnemonic style places key nouns first</w:t>
      </w:r>
      <w:r>
        <w:t xml:space="preserve">, likely to set the scene for each phrase. We find</w:t>
      </w:r>
      <w:r>
        <w:t xml:space="preserve"> </w:t>
      </w:r>
      <w:r>
        <w:rPr>
          <w:i/>
          <w:iCs/>
        </w:rPr>
        <w:t xml:space="preserve">no clear evidence of SOV</w:t>
      </w:r>
      <w:r>
        <w:t xml:space="preserve"> </w:t>
      </w:r>
      <w:r>
        <w:t xml:space="preserve">or object-initial orders in the inscriptions studied – the object generally follows the action glyph, rather than preceding it. In cases where a result or new subject follows (as with the offspring “sun” in the Staff example), it tends to come</w:t>
      </w:r>
      <w:r>
        <w:t xml:space="preserve"> </w:t>
      </w:r>
      <w:r>
        <w:rPr>
          <w:i/>
          <w:iCs/>
        </w:rPr>
        <w:t xml:space="preserve">after</w:t>
      </w:r>
      <w:r>
        <w:t xml:space="preserve"> </w:t>
      </w:r>
      <w:r>
        <w:t xml:space="preserve">the main object, perhaps as part of a second clause (“there issued forth Z”)</w:t>
      </w:r>
      <w:hyperlink r:id="rId27">
        <w:r>
          <w:rPr>
            <w:rStyle w:val="Hyperlink"/>
          </w:rPr>
          <w:t xml:space="preserve">[7]</w:t>
        </w:r>
      </w:hyperlink>
      <w:r>
        <w:t xml:space="preserve">. Overall,</w:t>
      </w:r>
      <w:r>
        <w:t xml:space="preserve"> </w:t>
      </w:r>
      <w:r>
        <w:rPr>
          <w:b/>
          <w:bCs/>
        </w:rPr>
        <w:t xml:space="preserve">subject-initial sequencing dominates</w:t>
      </w:r>
      <w:r>
        <w:t xml:space="preserve"> </w:t>
      </w:r>
      <w:r>
        <w:t xml:space="preserve">the identifiable patterns (Confidence:</w:t>
      </w:r>
      <w:r>
        <w:t xml:space="preserve"> </w:t>
      </w:r>
      <w:r>
        <w:rPr>
          <w:b/>
          <w:bCs/>
        </w:rPr>
        <w:t xml:space="preserve">High</w:t>
      </w:r>
      <w:r>
        <w:t xml:space="preserve">,</w:t>
      </w:r>
      <w:r>
        <w:t xml:space="preserve"> </w:t>
      </w:r>
      <w:r>
        <w:rPr>
          <w:i/>
          <w:iCs/>
        </w:rPr>
        <w:t xml:space="preserve">≈0.8</w:t>
      </w:r>
      <w:r>
        <w:t xml:space="preserve">), giving Rongorongo an SVO flavor in practice, even if it’s a condensed, telegraphic rendition of the underlying Rapa Nui sentences.</w:t>
      </w:r>
    </w:p>
    <w:bookmarkEnd w:id="28"/>
    <w:bookmarkStart w:id="45" w:name="X0be90b5ce632e83566b922f577d70038204458c"/>
    <w:p>
      <w:pPr>
        <w:pStyle w:val="Heading2"/>
      </w:pPr>
      <w:r>
        <w:t xml:space="preserve">Morphological Patterns: Case, Number, Gender, and Classifiers</w:t>
      </w:r>
    </w:p>
    <w:bookmarkStart w:id="32" w:name="case-marking-possessive-agentive-patient"/>
    <w:p>
      <w:pPr>
        <w:pStyle w:val="Heading3"/>
      </w:pPr>
      <w:r>
        <w:t xml:space="preserve">Case Marking (Possessive, Agentive, Patient)</w:t>
      </w:r>
    </w:p>
    <w:p>
      <w:pPr>
        <w:pStyle w:val="FirstParagraph"/>
      </w:pPr>
      <w:r>
        <w:t xml:space="preserve">Rongorongo does not appear to use explicit case suffixes or inflections; instead,</w:t>
      </w:r>
      <w:r>
        <w:t xml:space="preserve"> </w:t>
      </w:r>
      <w:r>
        <w:rPr>
          <w:b/>
          <w:bCs/>
        </w:rPr>
        <w:t xml:space="preserve">grammatical relationships are inferred through word order and special relational glyphs</w:t>
      </w:r>
      <w:r>
        <w:t xml:space="preserve">. The clearest case-like marker is the genealogical</w:t>
      </w:r>
      <w:r>
        <w:t xml:space="preserve"> </w:t>
      </w:r>
      <w:r>
        <w:rPr>
          <w:b/>
          <w:bCs/>
        </w:rPr>
        <w:t xml:space="preserve">“of” relation</w:t>
      </w:r>
      <w:r>
        <w:t xml:space="preserve"> </w:t>
      </w:r>
      <w:r>
        <w:t xml:space="preserve">denoted by glyph</w:t>
      </w:r>
      <w:r>
        <w:t xml:space="preserve"> </w:t>
      </w:r>
      <w:r>
        <w:rPr>
          <w:b/>
          <w:bCs/>
        </w:rPr>
        <w:t xml:space="preserve">76</w:t>
      </w:r>
      <w:r>
        <w:t xml:space="preserve">, which functions as a</w:t>
      </w:r>
      <w:r>
        <w:t xml:space="preserve"> </w:t>
      </w:r>
      <w:r>
        <w:rPr>
          <w:b/>
          <w:bCs/>
        </w:rPr>
        <w:t xml:space="preserve">possessive/lineage link</w:t>
      </w:r>
      <w:r>
        <w:t xml:space="preserve">. In genealogical contexts, X </w:t>
      </w:r>
      <w:r>
        <w:rPr>
          <w:b/>
          <w:bCs/>
        </w:rPr>
        <w:t xml:space="preserve">76</w:t>
      </w:r>
      <w:r>
        <w:t xml:space="preserve"> Y can be read as</w:t>
      </w:r>
      <w:r>
        <w:t xml:space="preserve"> </w:t>
      </w:r>
      <w:r>
        <w:rPr>
          <w:b/>
          <w:bCs/>
        </w:rPr>
        <w:t xml:space="preserve">“X, child of Y”</w:t>
      </w:r>
      <w:r>
        <w:t xml:space="preserve">, effectively marking Y as the possessor/parent of X</w:t>
      </w:r>
      <w:hyperlink r:id="rId29">
        <w:r>
          <w:rPr>
            <w:rStyle w:val="Hyperlink"/>
          </w:rPr>
          <w:t xml:space="preserve">[8]</w:t>
        </w:r>
      </w:hyperlink>
      <w:r>
        <w:t xml:space="preserve">. For example, researchers reinterpreted sequences like</w:t>
      </w:r>
      <w:r>
        <w:t xml:space="preserve"> </w:t>
      </w:r>
      <w:r>
        <w:rPr>
          <w:b/>
          <w:bCs/>
        </w:rPr>
        <w:t xml:space="preserve">606–76–700</w:t>
      </w:r>
      <w:r>
        <w:t xml:space="preserve"> </w:t>
      </w:r>
      <w:r>
        <w:t xml:space="preserve">not as literal mating, but as</w:t>
      </w:r>
      <w:r>
        <w:t xml:space="preserve"> </w:t>
      </w:r>
      <w:r>
        <w:rPr>
          <w:b/>
          <w:bCs/>
        </w:rPr>
        <w:t xml:space="preserve">“So-and-so, child of [Bird], was slain”</w:t>
      </w:r>
      <w:r>
        <w:t xml:space="preserve">, treating</w:t>
      </w:r>
      <w:r>
        <w:t xml:space="preserve"> </w:t>
      </w:r>
      <w:r>
        <w:rPr>
          <w:b/>
          <w:bCs/>
        </w:rPr>
        <w:t xml:space="preserve">76</w:t>
      </w:r>
      <w:r>
        <w:t xml:space="preserve"> </w:t>
      </w:r>
      <w:r>
        <w:t xml:space="preserve">as</w:t>
      </w:r>
      <w:r>
        <w:t xml:space="preserve"> </w:t>
      </w:r>
      <w:r>
        <w:rPr>
          <w:b/>
          <w:bCs/>
        </w:rPr>
        <w:t xml:space="preserve">“child of”</w:t>
      </w:r>
      <w:r>
        <w:t xml:space="preserve"> </w:t>
      </w:r>
      <w:r>
        <w:t xml:space="preserve">(a possessive patronymic) connecting a person to their clan (Bird)</w:t>
      </w:r>
      <w:hyperlink r:id="rId30">
        <w:r>
          <w:rPr>
            <w:rStyle w:val="Hyperlink"/>
          </w:rPr>
          <w:t xml:space="preserve">[9]</w:t>
        </w:r>
      </w:hyperlink>
      <w:r>
        <w:t xml:space="preserve">. In this way, 76 operates like a</w:t>
      </w:r>
      <w:r>
        <w:t xml:space="preserve"> </w:t>
      </w:r>
      <w:r>
        <w:rPr>
          <w:b/>
          <w:bCs/>
        </w:rPr>
        <w:t xml:space="preserve">genitive link</w:t>
      </w:r>
      <w:r>
        <w:t xml:space="preserve"> </w:t>
      </w:r>
      <w:r>
        <w:t xml:space="preserve">(‘of’) in addition to a verb ‘beget’ – the context determines whether it’s read as an action (“begat”) or a relational marker (“son of”)</w:t>
      </w:r>
      <w:hyperlink r:id="rId31">
        <w:r>
          <w:rPr>
            <w:rStyle w:val="Hyperlink"/>
          </w:rPr>
          <w:t xml:space="preserve">[10]</w:t>
        </w:r>
      </w:hyperlink>
      <w:r>
        <w:t xml:space="preserve">. Other than this,</w:t>
      </w:r>
      <w:r>
        <w:t xml:space="preserve"> </w:t>
      </w:r>
      <w:r>
        <w:rPr>
          <w:b/>
          <w:bCs/>
        </w:rPr>
        <w:t xml:space="preserve">agent</w:t>
      </w:r>
      <w:r>
        <w:t xml:space="preserve"> </w:t>
      </w:r>
      <w:r>
        <w:t xml:space="preserve">vs.</w:t>
      </w:r>
      <w:r>
        <w:t xml:space="preserve"> </w:t>
      </w:r>
      <w:r>
        <w:rPr>
          <w:b/>
          <w:bCs/>
        </w:rPr>
        <w:t xml:space="preserve">patient (object)</w:t>
      </w:r>
      <w:r>
        <w:t xml:space="preserve"> </w:t>
      </w:r>
      <w:r>
        <w:t xml:space="preserve">roles are typically deduced by position: the first noun in a clause is understood as the actor/subject, and the second as the object or secondary noun. Polynesian languages like Rapa Nui use particles (e.g.</w:t>
      </w:r>
      <w:r>
        <w:t xml:space="preserve"> </w:t>
      </w:r>
      <w:r>
        <w:rPr>
          <w:i/>
          <w:iCs/>
        </w:rPr>
        <w:t xml:space="preserve">ki, i</w:t>
      </w:r>
      <w:r>
        <w:t xml:space="preserve">) to mark objects or direction, but the script’s compressed nature largely omits such particles. There is a</w:t>
      </w:r>
      <w:r>
        <w:t xml:space="preserve"> </w:t>
      </w:r>
      <w:r>
        <w:rPr>
          <w:b/>
          <w:bCs/>
        </w:rPr>
        <w:t xml:space="preserve">tentative identification of glyph 62</w:t>
      </w:r>
      <w:r>
        <w:t xml:space="preserve"> </w:t>
      </w:r>
      <w:r>
        <w:t xml:space="preserve">(a rare star-like symbol) as a possible clause marker that might correspond to a particle like</w:t>
      </w:r>
      <w:r>
        <w:t xml:space="preserve"> </w:t>
      </w:r>
      <w:r>
        <w:rPr>
          <w:b/>
          <w:bCs/>
        </w:rPr>
        <w:t xml:space="preserve">“ki”</w:t>
      </w:r>
      <w:r>
        <w:t xml:space="preserve">. Glyph 62 is described as a</w:t>
      </w:r>
      <w:r>
        <w:t xml:space="preserve"> </w:t>
      </w:r>
      <w:r>
        <w:rPr>
          <w:b/>
          <w:bCs/>
        </w:rPr>
        <w:t xml:space="preserve">“clause break, punctuation… ‘ki’… star”</w:t>
      </w:r>
      <w:r>
        <w:t xml:space="preserve">, suggesting it might mark a minor phrase or introduce an object/prepositional phrase (since</w:t>
      </w:r>
      <w:r>
        <w:t xml:space="preserve"> </w:t>
      </w:r>
      <w:r>
        <w:rPr>
          <w:i/>
          <w:iCs/>
        </w:rPr>
        <w:t xml:space="preserve">ki</w:t>
      </w:r>
      <w:r>
        <w:t xml:space="preserve"> </w:t>
      </w:r>
      <w:r>
        <w:t xml:space="preserve">in Rapanui can mean “to (object)” or a directional/object marker). However, its</w:t>
      </w:r>
      <w:r>
        <w:t xml:space="preserve"> </w:t>
      </w:r>
      <w:r>
        <w:rPr>
          <w:b/>
          <w:bCs/>
        </w:rPr>
        <w:t xml:space="preserve">usage is very sparse</w:t>
      </w:r>
      <w:r>
        <w:t xml:space="preserve"> </w:t>
      </w:r>
      <w:r>
        <w:t xml:space="preserve">and largely conjectural (Confidence:</w:t>
      </w:r>
      <w:r>
        <w:t xml:space="preserve"> </w:t>
      </w:r>
      <w:r>
        <w:rPr>
          <w:b/>
          <w:bCs/>
        </w:rPr>
        <w:t xml:space="preserve">Low</w:t>
      </w:r>
      <w:r>
        <w:t xml:space="preserve">,</w:t>
      </w:r>
      <w:r>
        <w:t xml:space="preserve"> </w:t>
      </w:r>
      <w:r>
        <w:rPr>
          <w:i/>
          <w:iCs/>
        </w:rPr>
        <w:t xml:space="preserve">≈0.3</w:t>
      </w:r>
      <w:r>
        <w:t xml:space="preserve">). Aside from 76 and perhaps 62,</w:t>
      </w:r>
      <w:r>
        <w:t xml:space="preserve"> </w:t>
      </w:r>
      <w:r>
        <w:rPr>
          <w:b/>
          <w:bCs/>
        </w:rPr>
        <w:t xml:space="preserve">no dedicated case glyphs</w:t>
      </w:r>
      <w:r>
        <w:t xml:space="preserve"> </w:t>
      </w:r>
      <w:r>
        <w:t xml:space="preserve">(e.g. a standalone possessive or accusative marker) have been confirmed – grammatical relations are primarily handled by</w:t>
      </w:r>
      <w:r>
        <w:t xml:space="preserve"> </w:t>
      </w:r>
      <w:r>
        <w:rPr>
          <w:b/>
          <w:bCs/>
        </w:rPr>
        <w:t xml:space="preserve">juxtaposition and relational verbs</w:t>
      </w:r>
      <w:r>
        <w:t xml:space="preserve">. We must therefore rely on</w:t>
      </w:r>
      <w:r>
        <w:t xml:space="preserve"> </w:t>
      </w:r>
      <w:r>
        <w:rPr>
          <w:b/>
          <w:bCs/>
        </w:rPr>
        <w:t xml:space="preserve">structure and context</w:t>
      </w:r>
      <w:r>
        <w:t xml:space="preserve"> </w:t>
      </w:r>
      <w:r>
        <w:t xml:space="preserve">to interpret case: for instance, a sequence of two nouns might imply “X of Y” if that fits known patterns, even if no “of” glyph is present. This interpretative approach is cautious (ensuring</w:t>
      </w:r>
      <w:r>
        <w:t xml:space="preserve"> </w:t>
      </w:r>
      <w:r>
        <w:rPr>
          <w:i/>
          <w:iCs/>
        </w:rPr>
        <w:t xml:space="preserve">no forced reading</w:t>
      </w:r>
      <w:r>
        <w:t xml:space="preserve">), acknowledging that</w:t>
      </w:r>
      <w:r>
        <w:t xml:space="preserve"> </w:t>
      </w:r>
      <w:r>
        <w:rPr>
          <w:b/>
          <w:bCs/>
        </w:rPr>
        <w:t xml:space="preserve">ambiguity remains</w:t>
      </w:r>
      <w:r>
        <w:t xml:space="preserve"> </w:t>
      </w:r>
      <w:r>
        <w:t xml:space="preserve">where an expected case marker is absent.</w:t>
      </w:r>
    </w:p>
    <w:bookmarkEnd w:id="32"/>
    <w:bookmarkStart w:id="38" w:name="Xbe3a98020535699abf63fdbb88b821500c593f4"/>
    <w:p>
      <w:pPr>
        <w:pStyle w:val="Heading3"/>
      </w:pPr>
      <w:r>
        <w:t xml:space="preserve">Number: Singular, Plural, and Numerical Markers</w:t>
      </w:r>
    </w:p>
    <w:p>
      <w:pPr>
        <w:pStyle w:val="FirstParagraph"/>
      </w:pPr>
      <w:r>
        <w:rPr>
          <w:b/>
          <w:bCs/>
        </w:rPr>
        <w:t xml:space="preserve">Number</w:t>
      </w:r>
      <w:r>
        <w:t xml:space="preserve"> </w:t>
      </w:r>
      <w:r>
        <w:t xml:space="preserve">in Rongorongo is often conveyed by</w:t>
      </w:r>
      <w:r>
        <w:t xml:space="preserve"> </w:t>
      </w:r>
      <w:r>
        <w:rPr>
          <w:b/>
          <w:bCs/>
        </w:rPr>
        <w:t xml:space="preserve">symbolic plurality markers</w:t>
      </w:r>
      <w:r>
        <w:t xml:space="preserve"> </w:t>
      </w:r>
      <w:r>
        <w:t xml:space="preserve">attached to nouns. The</w:t>
      </w:r>
      <w:r>
        <w:t xml:space="preserve"> </w:t>
      </w:r>
      <w:r>
        <w:rPr>
          <w:b/>
          <w:bCs/>
        </w:rPr>
        <w:t xml:space="preserve">base form of a glyph typically represents singular or a generic concept</w:t>
      </w:r>
      <w:r>
        <w:t xml:space="preserve">, while plurality can be indicated through</w:t>
      </w:r>
      <w:r>
        <w:t xml:space="preserve"> </w:t>
      </w:r>
      <w:r>
        <w:rPr>
          <w:b/>
          <w:bCs/>
        </w:rPr>
        <w:t xml:space="preserve">duplication or affixation of glyph 6</w:t>
      </w:r>
      <w:r>
        <w:t xml:space="preserve"> </w:t>
      </w:r>
      <w:r>
        <w:t xml:space="preserve">(the “hand” glyph). Glyph</w:t>
      </w:r>
      <w:r>
        <w:t xml:space="preserve"> </w:t>
      </w:r>
      <w:r>
        <w:rPr>
          <w:b/>
          <w:bCs/>
        </w:rPr>
        <w:t xml:space="preserve">6</w:t>
      </w:r>
      <w:r>
        <w:t xml:space="preserve"> </w:t>
      </w:r>
      <w:r>
        <w:t xml:space="preserve">(depicted as a hand/arm) has a dual role: in some contexts it means</w:t>
      </w:r>
      <w:r>
        <w:t xml:space="preserve"> </w:t>
      </w:r>
      <w:r>
        <w:rPr>
          <w:i/>
          <w:iCs/>
        </w:rPr>
        <w:t xml:space="preserve">“to take”</w:t>
      </w:r>
      <w:r>
        <w:t xml:space="preserve"> </w:t>
      </w:r>
      <w:r>
        <w:t xml:space="preserve">(Rapanui</w:t>
      </w:r>
      <w:r>
        <w:t xml:space="preserve"> </w:t>
      </w:r>
      <w:r>
        <w:rPr>
          <w:i/>
          <w:iCs/>
        </w:rPr>
        <w:t xml:space="preserve">maʼu</w:t>
      </w:r>
      <w:r>
        <w:t xml:space="preserve">), but</w:t>
      </w:r>
      <w:r>
        <w:t xml:space="preserve"> </w:t>
      </w:r>
      <w:r>
        <w:rPr>
          <w:b/>
          <w:bCs/>
        </w:rPr>
        <w:t xml:space="preserve">when appended to another glyph it serves as a plural or collective marker</w:t>
      </w:r>
      <w:hyperlink r:id="rId33">
        <w:r>
          <w:rPr>
            <w:rStyle w:val="Hyperlink"/>
          </w:rPr>
          <w:t xml:space="preserve">[11]</w:t>
        </w:r>
      </w:hyperlink>
      <w:r>
        <w:t xml:space="preserve">. A clear example is the</w:t>
      </w:r>
      <w:r>
        <w:t xml:space="preserve"> </w:t>
      </w:r>
      <w:r>
        <w:rPr>
          <w:b/>
          <w:bCs/>
        </w:rPr>
        <w:t xml:space="preserve">bird glyph 600 vs. composite 606</w:t>
      </w:r>
      <w:r>
        <w:t xml:space="preserve">: Barthel cataloged</w:t>
      </w:r>
      <w:r>
        <w:t xml:space="preserve"> </w:t>
      </w:r>
      <w:r>
        <w:rPr>
          <w:b/>
          <w:bCs/>
        </w:rPr>
        <w:t xml:space="preserve">606 as 600+6</w:t>
      </w:r>
      <w:r>
        <w:t xml:space="preserve">, literally a bird with an extra hand element</w:t>
      </w:r>
      <w:hyperlink r:id="rId34">
        <w:r>
          <w:rPr>
            <w:rStyle w:val="Hyperlink"/>
          </w:rPr>
          <w:t xml:space="preserve">[12]</w:t>
        </w:r>
      </w:hyperlink>
      <w:r>
        <w:t xml:space="preserve">. Semantically,</w:t>
      </w:r>
      <w:r>
        <w:t xml:space="preserve"> </w:t>
      </w:r>
      <w:r>
        <w:rPr>
          <w:b/>
          <w:bCs/>
        </w:rPr>
        <w:t xml:space="preserve">600</w:t>
      </w:r>
      <w:r>
        <w:t xml:space="preserve"> </w:t>
      </w:r>
      <w:r>
        <w:t xml:space="preserve">is</w:t>
      </w:r>
      <w:r>
        <w:t xml:space="preserve"> </w:t>
      </w:r>
      <w:r>
        <w:rPr>
          <w:i/>
          <w:iCs/>
        </w:rPr>
        <w:t xml:space="preserve">“bird (manu)”</w:t>
      </w:r>
      <w:r>
        <w:t xml:space="preserve"> </w:t>
      </w:r>
      <w:r>
        <w:t xml:space="preserve">and</w:t>
      </w:r>
      <w:r>
        <w:t xml:space="preserve"> </w:t>
      </w:r>
      <w:r>
        <w:rPr>
          <w:b/>
          <w:bCs/>
        </w:rPr>
        <w:t xml:space="preserve">606</w:t>
      </w:r>
      <w:r>
        <w:t xml:space="preserve"> </w:t>
      </w:r>
      <w:r>
        <w:t xml:space="preserve">is interpreted as</w:t>
      </w:r>
      <w:r>
        <w:t xml:space="preserve"> </w:t>
      </w:r>
      <w:r>
        <w:rPr>
          <w:i/>
          <w:iCs/>
        </w:rPr>
        <w:t xml:space="preserve">“birds (plural), a flock”</w:t>
      </w:r>
      <w:hyperlink r:id="rId35">
        <w:r>
          <w:rPr>
            <w:rStyle w:val="Hyperlink"/>
          </w:rPr>
          <w:t xml:space="preserve">[13]</w:t>
        </w:r>
      </w:hyperlink>
      <w:hyperlink r:id="rId36">
        <w:r>
          <w:rPr>
            <w:rStyle w:val="Hyperlink"/>
          </w:rPr>
          <w:t xml:space="preserve">[14]</w:t>
        </w:r>
      </w:hyperlink>
      <w:r>
        <w:t xml:space="preserve">. In Rapanui, the word for</w:t>
      </w:r>
      <w:r>
        <w:t xml:space="preserve"> </w:t>
      </w:r>
      <w:r>
        <w:rPr>
          <w:i/>
          <w:iCs/>
        </w:rPr>
        <w:t xml:space="preserve">five/hand</w:t>
      </w:r>
      <w:r>
        <w:t xml:space="preserve"> </w:t>
      </w:r>
      <w:r>
        <w:t xml:space="preserve">(</w:t>
      </w:r>
      <w:r>
        <w:rPr>
          <w:i/>
          <w:iCs/>
        </w:rPr>
        <w:t xml:space="preserve">rima</w:t>
      </w:r>
      <w:r>
        <w:t xml:space="preserve">) can imply a group (by Polynesian numeric metaphor), and indeed adding the “hand” glyph suggests</w:t>
      </w:r>
      <w:r>
        <w:t xml:space="preserve"> </w:t>
      </w:r>
      <w:r>
        <w:rPr>
          <w:b/>
          <w:bCs/>
        </w:rPr>
        <w:t xml:space="preserve">“many”</w:t>
      </w:r>
      <w:hyperlink r:id="rId36">
        <w:r>
          <w:rPr>
            <w:rStyle w:val="Hyperlink"/>
          </w:rPr>
          <w:t xml:space="preserve">[14]</w:t>
        </w:r>
      </w:hyperlink>
      <w:r>
        <w:t xml:space="preserve">. This</w:t>
      </w:r>
      <w:r>
        <w:t xml:space="preserve"> </w:t>
      </w:r>
      <w:r>
        <w:rPr>
          <w:b/>
          <w:bCs/>
        </w:rPr>
        <w:t xml:space="preserve">pluralization by affix</w:t>
      </w:r>
      <w:r>
        <w:t xml:space="preserve"> </w:t>
      </w:r>
      <w:r>
        <w:t xml:space="preserve">is a “rebus” use of glyph 6 – a brilliant confirmatory clue that mirrors linguistic reduplication and numeral usage in Polynesian languages. Additionally,</w:t>
      </w:r>
      <w:r>
        <w:t xml:space="preserve"> </w:t>
      </w:r>
      <w:r>
        <w:rPr>
          <w:b/>
          <w:bCs/>
        </w:rPr>
        <w:t xml:space="preserve">doubling a sign</w:t>
      </w:r>
      <w:r>
        <w:t xml:space="preserve"> </w:t>
      </w:r>
      <w:r>
        <w:t xml:space="preserve">or repeating it can pluralize or intensify its meaning</w:t>
      </w:r>
      <w:hyperlink r:id="rId37">
        <w:r>
          <w:rPr>
            <w:rStyle w:val="Hyperlink"/>
          </w:rPr>
          <w:t xml:space="preserve">[15]</w:t>
        </w:r>
      </w:hyperlink>
      <w:r>
        <w:t xml:space="preserve">. For instance, some composite glyphs are essentially a doubled form of a basic noun to indicate</w:t>
      </w:r>
      <w:r>
        <w:t xml:space="preserve"> </w:t>
      </w:r>
      <w:r>
        <w:rPr>
          <w:i/>
          <w:iCs/>
        </w:rPr>
        <w:t xml:space="preserve">collectivity</w:t>
      </w:r>
      <w:r>
        <w:t xml:space="preserve">. The scribes thus had at least two strategies for number:</w:t>
      </w:r>
      <w:r>
        <w:t xml:space="preserve"> </w:t>
      </w:r>
      <w:r>
        <w:rPr>
          <w:b/>
          <w:bCs/>
        </w:rPr>
        <w:t xml:space="preserve">affixation (600+6)</w:t>
      </w:r>
      <w:r>
        <w:t xml:space="preserve"> </w:t>
      </w:r>
      <w:r>
        <w:t xml:space="preserve">and</w:t>
      </w:r>
      <w:r>
        <w:t xml:space="preserve"> </w:t>
      </w:r>
      <w:r>
        <w:rPr>
          <w:b/>
          <w:bCs/>
        </w:rPr>
        <w:t xml:space="preserve">duplication</w:t>
      </w:r>
      <w:r>
        <w:t xml:space="preserve">, both meaning “more than one.” Singular nouns, on the other hand, are usually unmarked (one assumes singular is the default interpretation unless plural markers are present). There isn’t a separate “singular” marker – absence of plurality is understood as singular or non-specified number. The identification of glyph 6’s plural function is supported by multiple occurrences (e.g.</w:t>
      </w:r>
      <w:r>
        <w:t xml:space="preserve"> </w:t>
      </w:r>
      <w:r>
        <w:rPr>
          <w:b/>
          <w:bCs/>
        </w:rPr>
        <w:t xml:space="preserve">606 appears frequently on the Staff always in contexts implying</w:t>
      </w:r>
      <w:r>
        <w:t xml:space="preserve"> </w:t>
      </w:r>
      <w:r>
        <w:t xml:space="preserve">all birds</w:t>
      </w:r>
      <w:r>
        <w:t xml:space="preserve"> </w:t>
      </w:r>
      <w:r>
        <w:rPr>
          <w:b/>
          <w:bCs/>
        </w:rPr>
        <w:t xml:space="preserve">or groups) and Polynesian analogies, so confidence is</w:t>
      </w:r>
      <w:r>
        <w:t xml:space="preserve"> </w:t>
      </w:r>
      <w:r>
        <w:t xml:space="preserve">High</w:t>
      </w:r>
      <w:r>
        <w:t xml:space="preserve"> </w:t>
      </w:r>
      <w:r>
        <w:rPr>
          <w:b/>
          <w:bCs/>
        </w:rPr>
        <w:t xml:space="preserve">(</w:t>
      </w:r>
      <w:r>
        <w:rPr>
          <w:b/>
          <w:bCs/>
          <w:i/>
          <w:iCs/>
        </w:rPr>
        <w:t xml:space="preserve">≈0.9</w:t>
      </w:r>
      <w:r>
        <w:rPr>
          <w:b/>
          <w:bCs/>
        </w:rPr>
        <w:t xml:space="preserve">) that we correctly understand this</w:t>
      </w:r>
      <w:r>
        <w:t xml:space="preserve"> </w:t>
      </w:r>
      <w:r>
        <w:t xml:space="preserve">number marking system**</w:t>
      </w:r>
      <w:hyperlink r:id="rId34">
        <w:r>
          <w:rPr>
            <w:rStyle w:val="Hyperlink"/>
          </w:rPr>
          <w:t xml:space="preserve">[12]</w:t>
        </w:r>
      </w:hyperlink>
      <w:hyperlink r:id="rId33">
        <w:r>
          <w:rPr>
            <w:rStyle w:val="Hyperlink"/>
          </w:rPr>
          <w:t xml:space="preserve">[11]</w:t>
        </w:r>
      </w:hyperlink>
      <w:r>
        <w:t xml:space="preserve">.</w:t>
      </w:r>
    </w:p>
    <w:bookmarkEnd w:id="38"/>
    <w:bookmarkStart w:id="40" w:name="gender-and-animacy-markers"/>
    <w:p>
      <w:pPr>
        <w:pStyle w:val="Heading3"/>
      </w:pPr>
      <w:r>
        <w:t xml:space="preserve">Gender and Animacy Markers</w:t>
      </w:r>
    </w:p>
    <w:p>
      <w:pPr>
        <w:pStyle w:val="FirstParagraph"/>
      </w:pPr>
      <w:r>
        <w:t xml:space="preserve">While Rapa Nui language itself lacks grammatical gender,</w:t>
      </w:r>
      <w:r>
        <w:t xml:space="preserve"> </w:t>
      </w:r>
      <w:r>
        <w:rPr>
          <w:b/>
          <w:bCs/>
        </w:rPr>
        <w:t xml:space="preserve">Rongorongo glyphs do encode gender or age distinctions through anthropomorphic variants</w:t>
      </w:r>
      <w:r>
        <w:t xml:space="preserve">. Certain human figure signs carry inherent gender/animacy meaning. For example,</w:t>
      </w:r>
      <w:r>
        <w:t xml:space="preserve"> </w:t>
      </w:r>
      <w:r>
        <w:rPr>
          <w:b/>
          <w:bCs/>
        </w:rPr>
        <w:t xml:space="preserve">glyph 300</w:t>
      </w:r>
      <w:r>
        <w:t xml:space="preserve"> </w:t>
      </w:r>
      <w:r>
        <w:t xml:space="preserve">is described as a</w:t>
      </w:r>
      <w:r>
        <w:t xml:space="preserve"> </w:t>
      </w:r>
      <w:r>
        <w:rPr>
          <w:b/>
          <w:bCs/>
        </w:rPr>
        <w:t xml:space="preserve">female figure</w:t>
      </w:r>
      <w:r>
        <w:t xml:space="preserve"> </w:t>
      </w:r>
      <w:r>
        <w:t xml:space="preserve">(a woman or mother),</w:t>
      </w:r>
      <w:r>
        <w:t xml:space="preserve"> </w:t>
      </w:r>
      <w:r>
        <w:rPr>
          <w:b/>
          <w:bCs/>
        </w:rPr>
        <w:t xml:space="preserve">glyph 400</w:t>
      </w:r>
      <w:r>
        <w:t xml:space="preserve"> </w:t>
      </w:r>
      <w:r>
        <w:t xml:space="preserve">as a</w:t>
      </w:r>
      <w:r>
        <w:t xml:space="preserve"> </w:t>
      </w:r>
      <w:r>
        <w:rPr>
          <w:b/>
          <w:bCs/>
        </w:rPr>
        <w:t xml:space="preserve">small human figure (child)</w:t>
      </w:r>
      <w:r>
        <w:t xml:space="preserve">, and</w:t>
      </w:r>
      <w:r>
        <w:t xml:space="preserve"> </w:t>
      </w:r>
      <w:r>
        <w:rPr>
          <w:b/>
          <w:bCs/>
        </w:rPr>
        <w:t xml:space="preserve">glyph 500</w:t>
      </w:r>
      <w:r>
        <w:t xml:space="preserve"> </w:t>
      </w:r>
      <w:r>
        <w:t xml:space="preserve">as a</w:t>
      </w:r>
      <w:r>
        <w:t xml:space="preserve"> </w:t>
      </w:r>
      <w:r>
        <w:rPr>
          <w:b/>
          <w:bCs/>
        </w:rPr>
        <w:t xml:space="preserve">figure with aged features (ancestor/elder)</w:t>
      </w:r>
      <w:hyperlink r:id="rId39">
        <w:r>
          <w:rPr>
            <w:rStyle w:val="Hyperlink"/>
          </w:rPr>
          <w:t xml:space="preserve">[16]</w:t>
        </w:r>
      </w:hyperlink>
      <w:r>
        <w:t xml:space="preserve">. These are pictorial differentiations – e.g. a carved female glyph may have pronounced breasts or another feminine marker in the artwork – functioning almost like</w:t>
      </w:r>
      <w:r>
        <w:t xml:space="preserve"> </w:t>
      </w:r>
      <w:r>
        <w:rPr>
          <w:b/>
          <w:bCs/>
        </w:rPr>
        <w:t xml:space="preserve">logographic gender markers</w:t>
      </w:r>
      <w:r>
        <w:t xml:space="preserve">. If a text mentions a woman or maternal figure, the scribe could use glyph 300 instead of the generic person. Likewise, a reference to a child (perhaps “offspring”) might be explicitly shown with glyph 400</w:t>
      </w:r>
      <w:r>
        <w:t xml:space="preserve"> </w:t>
      </w:r>
      <w:r>
        <w:rPr>
          <w:i/>
          <w:iCs/>
        </w:rPr>
        <w:t xml:space="preserve">poki</w:t>
      </w:r>
      <w:r>
        <w:t xml:space="preserve"> </w:t>
      </w:r>
      <w:r>
        <w:t xml:space="preserve">(child), and an ancestor or revered old person with 500. In genealogical lists or stories, these distinctions help clarify the role of a person: e.g. an entry might include a mother glyph to indicate a matrilineal link, or a child glyph to note a young successor.</w:t>
      </w:r>
      <w:r>
        <w:t xml:space="preserve"> </w:t>
      </w:r>
      <w:r>
        <w:rPr>
          <w:b/>
          <w:bCs/>
        </w:rPr>
        <w:t xml:space="preserve">Gender/age classifiers</w:t>
      </w:r>
      <w:r>
        <w:t xml:space="preserve"> </w:t>
      </w:r>
      <w:r>
        <w:t xml:space="preserve">appear</w:t>
      </w:r>
      <w:r>
        <w:t xml:space="preserve"> </w:t>
      </w:r>
      <w:r>
        <w:rPr>
          <w:b/>
          <w:bCs/>
        </w:rPr>
        <w:t xml:space="preserve">infrequently</w:t>
      </w:r>
      <w:r>
        <w:t xml:space="preserve"> </w:t>
      </w:r>
      <w:r>
        <w:t xml:space="preserve">but meaningfully – suggesting they were used when the narrative specifically needed to denote a female or a juvenile, etc. (Confidence:</w:t>
      </w:r>
      <w:r>
        <w:t xml:space="preserve"> </w:t>
      </w:r>
      <w:r>
        <w:rPr>
          <w:b/>
          <w:bCs/>
        </w:rPr>
        <w:t xml:space="preserve">Moderate</w:t>
      </w:r>
      <w:r>
        <w:t xml:space="preserve">,</w:t>
      </w:r>
      <w:r>
        <w:t xml:space="preserve"> </w:t>
      </w:r>
      <w:r>
        <w:rPr>
          <w:i/>
          <w:iCs/>
        </w:rPr>
        <w:t xml:space="preserve">≈0.6</w:t>
      </w:r>
      <w:r>
        <w:t xml:space="preserve">). We have solid identification of what these glyphs depict</w:t>
      </w:r>
      <w:hyperlink r:id="rId39">
        <w:r>
          <w:rPr>
            <w:rStyle w:val="Hyperlink"/>
          </w:rPr>
          <w:t xml:space="preserve">[16]</w:t>
        </w:r>
      </w:hyperlink>
      <w:r>
        <w:t xml:space="preserve">, but the texts we’ve deciphered so far contain relatively</w:t>
      </w:r>
      <w:r>
        <w:t xml:space="preserve"> </w:t>
      </w:r>
      <w:r>
        <w:rPr>
          <w:b/>
          <w:bCs/>
        </w:rPr>
        <w:t xml:space="preserve">few explicit gendered titles</w:t>
      </w:r>
      <w:r>
        <w:t xml:space="preserve">, so our statistical sample is limited. Apart from these,</w:t>
      </w:r>
      <w:r>
        <w:t xml:space="preserve"> </w:t>
      </w:r>
      <w:r>
        <w:rPr>
          <w:b/>
          <w:bCs/>
        </w:rPr>
        <w:t xml:space="preserve">generic human glyphs</w:t>
      </w:r>
      <w:r>
        <w:t xml:space="preserve"> </w:t>
      </w:r>
      <w:r>
        <w:t xml:space="preserve">(like Barthel’s base glyph 1 or the numbered series in the low 200s) usually represent a person without specifying gender. The script did not require gender marking for every mention – it’s employed only when salient (consistent with the culture’s emphasis; e.g. lineage often traced through fathers</w:t>
      </w:r>
      <w:r>
        <w:t xml:space="preserve"> </w:t>
      </w:r>
      <w:r>
        <w:rPr>
          <w:i/>
          <w:iCs/>
        </w:rPr>
        <w:t xml:space="preserve">and occasionally</w:t>
      </w:r>
      <w:r>
        <w:t xml:space="preserve"> </w:t>
      </w:r>
      <w:r>
        <w:t xml:space="preserve">marked when through a mother’s line, etc.).</w:t>
      </w:r>
      <w:r>
        <w:t xml:space="preserve"> </w:t>
      </w:r>
      <w:r>
        <w:rPr>
          <w:b/>
          <w:bCs/>
        </w:rPr>
        <w:t xml:space="preserve">Animacy</w:t>
      </w:r>
      <w:r>
        <w:t xml:space="preserve"> </w:t>
      </w:r>
      <w:r>
        <w:t xml:space="preserve">(human vs. animal vs. object) is generally obvious from the glyph’s form: humans are drawn as human figures, animals as animal shapes, plants as plant shapes. This inherent iconography acts as a</w:t>
      </w:r>
      <w:r>
        <w:t xml:space="preserve"> </w:t>
      </w:r>
      <w:r>
        <w:rPr>
          <w:b/>
          <w:bCs/>
        </w:rPr>
        <w:t xml:space="preserve">class marker for animacy</w:t>
      </w:r>
      <w:r>
        <w:t xml:space="preserve">. For instance, one would not confuse a fish glyph with a human – thus the script inherently distinguishes animate categories without a separate grammatical particle. In summary,</w:t>
      </w:r>
      <w:r>
        <w:t xml:space="preserve"> </w:t>
      </w:r>
      <w:r>
        <w:rPr>
          <w:b/>
          <w:bCs/>
        </w:rPr>
        <w:t xml:space="preserve">the presence of specialized anthropomorphic forms shows a rudimentary gender/age marking system</w:t>
      </w:r>
      <w:r>
        <w:t xml:space="preserve"> </w:t>
      </w:r>
      <w:r>
        <w:t xml:space="preserve">within the script’s signs, but there is</w:t>
      </w:r>
      <w:r>
        <w:t xml:space="preserve"> </w:t>
      </w:r>
      <w:r>
        <w:rPr>
          <w:b/>
          <w:bCs/>
        </w:rPr>
        <w:t xml:space="preserve">no forced gender on all nouns</w:t>
      </w:r>
      <w:r>
        <w:t xml:space="preserve"> </w:t>
      </w:r>
      <w:r>
        <w:t xml:space="preserve">(only when contextually relevant), aligning with the idea that Rongorongo encodes meaning compactly rather than phonetically.</w:t>
      </w:r>
    </w:p>
    <w:bookmarkEnd w:id="40"/>
    <w:bookmarkStart w:id="44" w:name="classifiers-and-semantic-determinatives"/>
    <w:p>
      <w:pPr>
        <w:pStyle w:val="Heading3"/>
      </w:pPr>
      <w:r>
        <w:t xml:space="preserve">Classifiers and Semantic Determinatives</w:t>
      </w:r>
    </w:p>
    <w:p>
      <w:pPr>
        <w:pStyle w:val="FirstParagraph"/>
      </w:pPr>
      <w:r>
        <w:t xml:space="preserve">Researchers have noted that Rongorongo includes</w:t>
      </w:r>
      <w:r>
        <w:t xml:space="preserve"> </w:t>
      </w:r>
      <w:r>
        <w:rPr>
          <w:b/>
          <w:bCs/>
        </w:rPr>
        <w:t xml:space="preserve">classifier-like glyphs</w:t>
      </w:r>
      <w:r>
        <w:t xml:space="preserve"> </w:t>
      </w:r>
      <w:r>
        <w:t xml:space="preserve">that indicate categorical or contextual information, akin to determinatives in Egyptian hieroglyphs or classifiers in Chinese. These are</w:t>
      </w:r>
      <w:r>
        <w:t xml:space="preserve"> </w:t>
      </w:r>
      <w:r>
        <w:rPr>
          <w:b/>
          <w:bCs/>
        </w:rPr>
        <w:t xml:space="preserve">non-phonetic cues</w:t>
      </w:r>
      <w:r>
        <w:t xml:space="preserve"> </w:t>
      </w:r>
      <w:r>
        <w:t xml:space="preserve">that help the reader classify a noun. One clear example is</w:t>
      </w:r>
      <w:r>
        <w:t xml:space="preserve"> </w:t>
      </w:r>
      <w:r>
        <w:rPr>
          <w:b/>
          <w:bCs/>
        </w:rPr>
        <w:t xml:space="preserve">glyph 200</w:t>
      </w:r>
      <w:r>
        <w:t xml:space="preserve">, often interpreted as</w:t>
      </w:r>
      <w:r>
        <w:t xml:space="preserve"> </w:t>
      </w:r>
      <w:r>
        <w:rPr>
          <w:b/>
          <w:bCs/>
        </w:rPr>
        <w:t xml:space="preserve">“chief” or high-status person (Rapanui</w:t>
      </w:r>
      <w:r>
        <w:rPr>
          <w:b/>
          <w:bCs/>
        </w:rPr>
        <w:t xml:space="preserve"> </w:t>
      </w:r>
      <w:r>
        <w:rPr>
          <w:b/>
          <w:bCs/>
          <w:i/>
          <w:iCs/>
        </w:rPr>
        <w:t xml:space="preserve">ariki</w:t>
      </w:r>
      <w:r>
        <w:rPr>
          <w:b/>
          <w:bCs/>
        </w:rPr>
        <w:t xml:space="preserve">)</w:t>
      </w:r>
      <w:hyperlink r:id="rId41">
        <w:r>
          <w:rPr>
            <w:rStyle w:val="Hyperlink"/>
          </w:rPr>
          <w:t xml:space="preserve">[17]</w:t>
        </w:r>
      </w:hyperlink>
      <w:r>
        <w:t xml:space="preserve">. This glyph (a stylized human figure, sometimes with distinctive headgear) frequently</w:t>
      </w:r>
      <w:r>
        <w:t xml:space="preserve"> </w:t>
      </w:r>
      <w:r>
        <w:rPr>
          <w:b/>
          <w:bCs/>
        </w:rPr>
        <w:t xml:space="preserve">appears alongside personal names or titles</w:t>
      </w:r>
      <w:r>
        <w:t xml:space="preserve">, effectively marking those names as</w:t>
      </w:r>
      <w:r>
        <w:t xml:space="preserve"> </w:t>
      </w:r>
      <w:r>
        <w:rPr>
          <w:b/>
          <w:bCs/>
        </w:rPr>
        <w:t xml:space="preserve">persons of rank or personal names</w:t>
      </w:r>
      <w:r>
        <w:t xml:space="preserve">. In Tablet B’s migration text, for instance, an honorific or title glyph might precede a leader’s name to indicate their role (e.g. the chief Hotu Matuꞌa could be written with an ariki glyph attached to or preceding his name glyph)</w:t>
      </w:r>
      <w:hyperlink r:id="rId41">
        <w:r>
          <w:rPr>
            <w:rStyle w:val="Hyperlink"/>
          </w:rPr>
          <w:t xml:space="preserve">[17]</w:t>
        </w:r>
      </w:hyperlink>
      <w:r>
        <w:t xml:space="preserve">. In this way, glyph 200 functions as a</w:t>
      </w:r>
      <w:r>
        <w:t xml:space="preserve"> </w:t>
      </w:r>
      <w:r>
        <w:rPr>
          <w:b/>
          <w:bCs/>
        </w:rPr>
        <w:t xml:space="preserve">classifier for “person/name”</w:t>
      </w:r>
      <w:r>
        <w:t xml:space="preserve">, telling us that the adjacent glyph is a person’s name (and specifically a chief). Another likely classifier system involves</w:t>
      </w:r>
      <w:r>
        <w:t xml:space="preserve"> </w:t>
      </w:r>
      <w:r>
        <w:rPr>
          <w:b/>
          <w:bCs/>
        </w:rPr>
        <w:t xml:space="preserve">deity versus mortal</w:t>
      </w:r>
      <w:r>
        <w:t xml:space="preserve">: Rongorongo may use specific iconographic markers to signal divine beings. For example, a</w:t>
      </w:r>
      <w:r>
        <w:t xml:space="preserve"> </w:t>
      </w:r>
      <w:r>
        <w:rPr>
          <w:b/>
          <w:bCs/>
        </w:rPr>
        <w:t xml:space="preserve">unique glyph for a god</w:t>
      </w:r>
      <w:r>
        <w:t xml:space="preserve"> </w:t>
      </w:r>
      <w:r>
        <w:t xml:space="preserve">(perhaps the creator god</w:t>
      </w:r>
      <w:r>
        <w:t xml:space="preserve"> </w:t>
      </w:r>
      <w:r>
        <w:rPr>
          <w:i/>
          <w:iCs/>
        </w:rPr>
        <w:t xml:space="preserve">Makemake</w:t>
      </w:r>
      <w:r>
        <w:t xml:space="preserve"> </w:t>
      </w:r>
      <w:r>
        <w:t xml:space="preserve">or sea god</w:t>
      </w:r>
      <w:r>
        <w:t xml:space="preserve"> </w:t>
      </w:r>
      <w:r>
        <w:rPr>
          <w:i/>
          <w:iCs/>
        </w:rPr>
        <w:t xml:space="preserve">Tangaroa</w:t>
      </w:r>
      <w:r>
        <w:t xml:space="preserve">) might appear next to names of gods in creation chants. One hint is that a</w:t>
      </w:r>
      <w:r>
        <w:t xml:space="preserve"> </w:t>
      </w:r>
      <w:r>
        <w:rPr>
          <w:b/>
          <w:bCs/>
        </w:rPr>
        <w:t xml:space="preserve">special fish variant glyph</w:t>
      </w:r>
      <w:r>
        <w:t xml:space="preserve"> </w:t>
      </w:r>
      <w:r>
        <w:t xml:space="preserve">is thought to represent Tangaroa (the sea deity) in some contexts – essentially a pictorial pun where a fish stands for the Sea God by association【45†】. Similarly, a</w:t>
      </w:r>
      <w:r>
        <w:t xml:space="preserve"> </w:t>
      </w:r>
      <w:r>
        <w:rPr>
          <w:b/>
          <w:bCs/>
        </w:rPr>
        <w:t xml:space="preserve">sun glyph (8)</w:t>
      </w:r>
      <w:r>
        <w:t xml:space="preserve"> </w:t>
      </w:r>
      <w:r>
        <w:t xml:space="preserve">might serve as a</w:t>
      </w:r>
      <w:r>
        <w:t xml:space="preserve"> </w:t>
      </w:r>
      <w:r>
        <w:rPr>
          <w:b/>
          <w:bCs/>
        </w:rPr>
        <w:t xml:space="preserve">cosmic classifier</w:t>
      </w:r>
      <w:r>
        <w:t xml:space="preserve"> </w:t>
      </w:r>
      <w:r>
        <w:t xml:space="preserve">when placed at the start of a passage: researchers noted that on Tablet B, a sun symbol at line start could indicate</w:t>
      </w:r>
      <w:r>
        <w:t xml:space="preserve"> </w:t>
      </w:r>
      <w:r>
        <w:rPr>
          <w:i/>
          <w:iCs/>
        </w:rPr>
        <w:t xml:space="preserve">“daytime” or an invocation of the sun deity</w:t>
      </w:r>
      <w:r>
        <w:t xml:space="preserve"> </w:t>
      </w:r>
      <w:r>
        <w:t xml:space="preserve">to begin a section</w:t>
      </w:r>
      <w:hyperlink r:id="rId42">
        <w:r>
          <w:rPr>
            <w:rStyle w:val="Hyperlink"/>
          </w:rPr>
          <w:t xml:space="preserve">[18]</w:t>
        </w:r>
      </w:hyperlink>
      <w:r>
        <w:t xml:space="preserve">. This suggests the sun glyph wasn’t just literal “sun” but also a</w:t>
      </w:r>
      <w:r>
        <w:t xml:space="preserve"> </w:t>
      </w:r>
      <w:r>
        <w:rPr>
          <w:b/>
          <w:bCs/>
        </w:rPr>
        <w:t xml:space="preserve">section marker invoking a celestial context</w:t>
      </w:r>
      <w:r>
        <w:t xml:space="preserve"> </w:t>
      </w:r>
      <w:r>
        <w:t xml:space="preserve">(perhaps a ritual opening calling on the Sun). Indeed,</w:t>
      </w:r>
      <w:r>
        <w:t xml:space="preserve"> </w:t>
      </w:r>
      <w:r>
        <w:rPr>
          <w:b/>
          <w:bCs/>
        </w:rPr>
        <w:t xml:space="preserve">glyph 32</w:t>
      </w:r>
      <w:r>
        <w:t xml:space="preserve"> </w:t>
      </w:r>
      <w:r>
        <w:t xml:space="preserve">– interpreted as</w:t>
      </w:r>
      <w:r>
        <w:t xml:space="preserve"> </w:t>
      </w:r>
      <w:r>
        <w:rPr>
          <w:i/>
          <w:iCs/>
        </w:rPr>
        <w:t xml:space="preserve">“beginning, section start (mata)”</w:t>
      </w:r>
      <w:r>
        <w:t xml:space="preserve"> </w:t>
      </w:r>
      <w:r>
        <w:t xml:space="preserve">– appears to function as a</w:t>
      </w:r>
      <w:r>
        <w:t xml:space="preserve"> </w:t>
      </w:r>
      <w:r>
        <w:rPr>
          <w:b/>
          <w:bCs/>
        </w:rPr>
        <w:t xml:space="preserve">chapter or verse delimiter</w:t>
      </w:r>
      <w:r>
        <w:t xml:space="preserve">. It may conceptually tie to “origin” or “begin” (the Rapanui word</w:t>
      </w:r>
      <w:r>
        <w:t xml:space="preserve"> </w:t>
      </w:r>
      <w:r>
        <w:rPr>
          <w:i/>
          <w:iCs/>
        </w:rPr>
        <w:t xml:space="preserve">mata</w:t>
      </w:r>
      <w:r>
        <w:t xml:space="preserve"> </w:t>
      </w:r>
      <w:r>
        <w:t xml:space="preserve">can mean “eye” or metaphorically “point of origin”), essentially labeling a new portion of text. The use of these classifiers and determinatives paints a picture of a script that</w:t>
      </w:r>
      <w:r>
        <w:t xml:space="preserve"> </w:t>
      </w:r>
      <w:r>
        <w:rPr>
          <w:b/>
          <w:bCs/>
        </w:rPr>
        <w:t xml:space="preserve">guides the reader</w:t>
      </w:r>
      <w:r>
        <w:t xml:space="preserve">: a glyph can tell you “the next word is a place” or “this name is a god” or “here starts a new section about daytime,” etc., without spelling those particles out.</w:t>
      </w:r>
    </w:p>
    <w:p>
      <w:pPr>
        <w:pStyle w:val="BodyText"/>
      </w:pPr>
      <w:r>
        <w:t xml:space="preserve">It must be noted that some of these interpretations are</w:t>
      </w:r>
      <w:r>
        <w:t xml:space="preserve"> </w:t>
      </w:r>
      <w:r>
        <w:rPr>
          <w:b/>
          <w:bCs/>
        </w:rPr>
        <w:t xml:space="preserve">still tentative</w:t>
      </w:r>
      <w:r>
        <w:t xml:space="preserve">. The</w:t>
      </w:r>
      <w:r>
        <w:t xml:space="preserve"> </w:t>
      </w:r>
      <w:r>
        <w:rPr>
          <w:b/>
          <w:bCs/>
        </w:rPr>
        <w:t xml:space="preserve">“divine” classifier</w:t>
      </w:r>
      <w:r>
        <w:t xml:space="preserve"> </w:t>
      </w:r>
      <w:r>
        <w:t xml:space="preserve">idea, for instance, is based on recurring patterns and later traditional knowledge (names of gods that might correspond to glyph sequences), but we are cautious not to over-assign meaning without clear evidence (Confidence:</w:t>
      </w:r>
      <w:r>
        <w:t xml:space="preserve"> </w:t>
      </w:r>
      <w:r>
        <w:rPr>
          <w:b/>
          <w:bCs/>
        </w:rPr>
        <w:t xml:space="preserve">Moderate</w:t>
      </w:r>
      <w:r>
        <w:t xml:space="preserve"> </w:t>
      </w:r>
      <w:r>
        <w:t xml:space="preserve">for the concept of classifiers in general, but</w:t>
      </w:r>
      <w:r>
        <w:t xml:space="preserve"> </w:t>
      </w:r>
      <w:r>
        <w:rPr>
          <w:b/>
          <w:bCs/>
        </w:rPr>
        <w:t xml:space="preserve">Low</w:t>
      </w:r>
      <w:r>
        <w:t xml:space="preserve"> </w:t>
      </w:r>
      <w:r>
        <w:t xml:space="preserve">for any specific “divine class” marker until more data confirms it). Nonetheless, several classifier patterns are now well-supported:</w:t>
      </w:r>
      <w:r>
        <w:t xml:space="preserve"> </w:t>
      </w:r>
      <w:r>
        <w:rPr>
          <w:b/>
          <w:bCs/>
        </w:rPr>
        <w:t xml:space="preserve">glyph 200 as a person/title marker</w:t>
      </w:r>
      <w:r>
        <w:t xml:space="preserve"> </w:t>
      </w:r>
      <w:r>
        <w:t xml:space="preserve">(confirmed in multiple contexts –</w:t>
      </w:r>
      <w:r>
        <w:t xml:space="preserve"> </w:t>
      </w:r>
      <w:r>
        <w:rPr>
          <w:i/>
          <w:iCs/>
        </w:rPr>
        <w:t xml:space="preserve">PhaseConfidence ~0.75</w:t>
      </w:r>
      <w:r>
        <w:t xml:space="preserve">)</w:t>
      </w:r>
      <w:hyperlink r:id="rId41">
        <w:r>
          <w:rPr>
            <w:rStyle w:val="Hyperlink"/>
          </w:rPr>
          <w:t xml:space="preserve">[17]</w:t>
        </w:r>
      </w:hyperlink>
      <w:r>
        <w:t xml:space="preserve">,</w:t>
      </w:r>
      <w:r>
        <w:t xml:space="preserve"> </w:t>
      </w:r>
      <w:r>
        <w:rPr>
          <w:b/>
          <w:bCs/>
        </w:rPr>
        <w:t xml:space="preserve">glyph 32 as a section delimiter</w:t>
      </w:r>
      <w:r>
        <w:t xml:space="preserve"> </w:t>
      </w:r>
      <w:r>
        <w:t xml:space="preserve">(frequently at text breaks –</w:t>
      </w:r>
      <w:r>
        <w:t xml:space="preserve"> </w:t>
      </w:r>
      <w:r>
        <w:rPr>
          <w:i/>
          <w:iCs/>
        </w:rPr>
        <w:t xml:space="preserve">High confidence</w:t>
      </w:r>
      <w:r>
        <w:t xml:space="preserve">), and</w:t>
      </w:r>
      <w:r>
        <w:t xml:space="preserve"> </w:t>
      </w:r>
      <w:r>
        <w:rPr>
          <w:b/>
          <w:bCs/>
        </w:rPr>
        <w:t xml:space="preserve">glyph 8 or star symbols</w:t>
      </w:r>
      <w:r>
        <w:t xml:space="preserve"> </w:t>
      </w:r>
      <w:r>
        <w:t xml:space="preserve">as possible indicators of time or celestial context (observed but needs further corroboration –</w:t>
      </w:r>
      <w:r>
        <w:t xml:space="preserve"> </w:t>
      </w:r>
      <w:r>
        <w:rPr>
          <w:i/>
          <w:iCs/>
        </w:rPr>
        <w:t xml:space="preserve">Medium confidence</w:t>
      </w:r>
      <w:r>
        <w:t xml:space="preserve">). These elements show that beyond nouns and verbs,</w:t>
      </w:r>
      <w:r>
        <w:t xml:space="preserve"> </w:t>
      </w:r>
      <w:r>
        <w:rPr>
          <w:b/>
          <w:bCs/>
        </w:rPr>
        <w:t xml:space="preserve">Rongorongo’s writers used a layer of structural signs to organize and contextualize information</w:t>
      </w:r>
      <w:r>
        <w:t xml:space="preserve">, a hallmark of a developing writing system with grammatical awareness</w:t>
      </w:r>
      <w:hyperlink r:id="rId43">
        <w:r>
          <w:rPr>
            <w:rStyle w:val="Hyperlink"/>
          </w:rPr>
          <w:t xml:space="preserve">[19]</w:t>
        </w:r>
      </w:hyperlink>
      <w:r>
        <w:t xml:space="preserve">.</w:t>
      </w:r>
    </w:p>
    <w:bookmarkEnd w:id="44"/>
    <w:bookmarkEnd w:id="45"/>
    <w:bookmarkStart w:id="57" w:name="X09dfb5a34a278cb8aa4dab9d6344bff64902870"/>
    <w:p>
      <w:pPr>
        <w:pStyle w:val="Heading2"/>
      </w:pPr>
      <w:r>
        <w:t xml:space="preserve">Relational and Grammatical Glyphs in Syntax</w:t>
      </w:r>
    </w:p>
    <w:bookmarkStart w:id="49" w:name="X778c1924e8e89cb429ea14f97c48aa2dc0683bb"/>
    <w:p>
      <w:pPr>
        <w:pStyle w:val="Heading3"/>
      </w:pPr>
      <w:r>
        <w:t xml:space="preserve">Procreative Connector</w:t>
      </w:r>
      <w:r>
        <w:t xml:space="preserve"> </w:t>
      </w:r>
      <w:r>
        <w:rPr>
          <w:b/>
          <w:bCs/>
        </w:rPr>
        <w:t xml:space="preserve">Glyph 76</w:t>
      </w:r>
      <w:r>
        <w:t xml:space="preserve"> </w:t>
      </w:r>
      <w:r>
        <w:t xml:space="preserve">(“begat/child-of”)</w:t>
      </w:r>
    </w:p>
    <w:p>
      <w:pPr>
        <w:pStyle w:val="FirstParagraph"/>
      </w:pPr>
      <w:r>
        <w:rPr>
          <w:b/>
          <w:bCs/>
        </w:rPr>
        <w:t xml:space="preserve">Glyph 76</w:t>
      </w:r>
      <w:r>
        <w:t xml:space="preserve"> </w:t>
      </w:r>
      <w:r>
        <w:t xml:space="preserve">is arguably the most important grammatical</w:t>
      </w:r>
      <w:r>
        <w:t xml:space="preserve"> </w:t>
      </w:r>
      <w:r>
        <w:rPr>
          <w:b/>
          <w:bCs/>
        </w:rPr>
        <w:t xml:space="preserve">connector</w:t>
      </w:r>
      <w:r>
        <w:t xml:space="preserve"> </w:t>
      </w:r>
      <w:r>
        <w:t xml:space="preserve">in Rongorongo. Its phallic shape and ubiquitous presence in sequences involving two nouns have led to its identification as the</w:t>
      </w:r>
      <w:r>
        <w:t xml:space="preserve"> </w:t>
      </w:r>
      <w:r>
        <w:rPr>
          <w:b/>
          <w:bCs/>
        </w:rPr>
        <w:t xml:space="preserve">genealogical/copulative marker</w:t>
      </w:r>
      <w:r>
        <w:t xml:space="preserve"> </w:t>
      </w:r>
      <w:r>
        <w:t xml:space="preserve">par excellence</w:t>
      </w:r>
      <w:hyperlink r:id="rId46">
        <w:r>
          <w:rPr>
            <w:rStyle w:val="Hyperlink"/>
          </w:rPr>
          <w:t xml:space="preserve">[20]</w:t>
        </w:r>
      </w:hyperlink>
      <w:r>
        <w:t xml:space="preserve">. Functionally, it operates as a</w:t>
      </w:r>
      <w:r>
        <w:t xml:space="preserve"> </w:t>
      </w:r>
      <w:r>
        <w:rPr>
          <w:b/>
          <w:bCs/>
        </w:rPr>
        <w:t xml:space="preserve">verb meaning “to copulate, beget, produce”</w:t>
      </w:r>
      <w:r>
        <w:t xml:space="preserve"> </w:t>
      </w:r>
      <w:r>
        <w:t xml:space="preserve">in creation myths and as a</w:t>
      </w:r>
      <w:r>
        <w:t xml:space="preserve"> </w:t>
      </w:r>
      <w:r>
        <w:rPr>
          <w:b/>
          <w:bCs/>
        </w:rPr>
        <w:t xml:space="preserve">relational “of”</w:t>
      </w:r>
      <w:r>
        <w:t xml:space="preserve"> </w:t>
      </w:r>
      <w:r>
        <w:t xml:space="preserve">in genealogies. On the Santiago Staff,</w:t>
      </w:r>
      <w:r>
        <w:t xml:space="preserve"> </w:t>
      </w:r>
      <w:r>
        <w:rPr>
          <w:b/>
          <w:bCs/>
        </w:rPr>
        <w:t xml:space="preserve">76 appears ~564 times</w:t>
      </w:r>
      <w:r>
        <w:t xml:space="preserve"> </w:t>
      </w:r>
      <w:r>
        <w:t xml:space="preserve">– nearly</w:t>
      </w:r>
      <w:r>
        <w:t xml:space="preserve"> </w:t>
      </w:r>
      <w:r>
        <w:rPr>
          <w:b/>
          <w:bCs/>
        </w:rPr>
        <w:t xml:space="preserve">every third glyph is this sign</w:t>
      </w:r>
      <w:r>
        <w:t xml:space="preserve">, forming a recurring structural spine</w:t>
      </w:r>
      <w:hyperlink r:id="rId21">
        <w:r>
          <w:rPr>
            <w:rStyle w:val="Hyperlink"/>
          </w:rPr>
          <w:t xml:space="preserve">[1]</w:t>
        </w:r>
      </w:hyperlink>
      <w:hyperlink r:id="rId47">
        <w:r>
          <w:rPr>
            <w:rStyle w:val="Hyperlink"/>
          </w:rPr>
          <w:t xml:space="preserve">[21]</w:t>
        </w:r>
      </w:hyperlink>
      <w:r>
        <w:t xml:space="preserve">. Each occurrence links an</w:t>
      </w:r>
      <w:r>
        <w:t xml:space="preserve"> </w:t>
      </w:r>
      <w:r>
        <w:rPr>
          <w:b/>
          <w:bCs/>
        </w:rPr>
        <w:t xml:space="preserve">entity X to entity Y</w:t>
      </w:r>
      <w:r>
        <w:t xml:space="preserve">, either literally (“X mated with Y”) or metaphorically (“X, offspring of Y”). For example,</w:t>
      </w:r>
      <w:r>
        <w:t xml:space="preserve"> </w:t>
      </w:r>
      <w:r>
        <w:rPr>
          <w:i/>
          <w:iCs/>
        </w:rPr>
        <w:t xml:space="preserve">tandem repeats</w:t>
      </w:r>
      <w:r>
        <w:t xml:space="preserve"> </w:t>
      </w:r>
      <w:r>
        <w:t xml:space="preserve">of the pattern</w:t>
      </w:r>
      <w:r>
        <w:t xml:space="preserve"> </w:t>
      </w:r>
      <w:r>
        <w:rPr>
          <w:i/>
          <w:iCs/>
        </w:rPr>
        <w:t xml:space="preserve">Subject–76–Object</w:t>
      </w:r>
      <w:r>
        <w:t xml:space="preserve"> </w:t>
      </w:r>
      <w:r>
        <w:t xml:space="preserve">with 76 in the middle create a rhythmic list of progenitions</w:t>
      </w:r>
      <w:hyperlink r:id="rId24">
        <w:r>
          <w:rPr>
            <w:rStyle w:val="Hyperlink"/>
          </w:rPr>
          <w:t xml:space="preserve">[4]</w:t>
        </w:r>
      </w:hyperlink>
      <w:r>
        <w:t xml:space="preserve">. The consistency of this usage across different tablets (Staff I, Small Santiago G, Aruku Kurenga B, and others)</w:t>
      </w:r>
      <w:r>
        <w:t xml:space="preserve"> </w:t>
      </w:r>
      <w:r>
        <w:rPr>
          <w:b/>
          <w:bCs/>
        </w:rPr>
        <w:t xml:space="preserve">confirms 76’s role with very high confidence</w:t>
      </w:r>
      <w:hyperlink r:id="rId41">
        <w:r>
          <w:rPr>
            <w:rStyle w:val="Hyperlink"/>
          </w:rPr>
          <w:t xml:space="preserve">[17]</w:t>
        </w:r>
      </w:hyperlink>
      <w:hyperlink r:id="rId29">
        <w:r>
          <w:rPr>
            <w:rStyle w:val="Hyperlink"/>
          </w:rPr>
          <w:t xml:space="preserve">[8]</w:t>
        </w:r>
      </w:hyperlink>
      <w:r>
        <w:t xml:space="preserve">. In fact, aligning sequences on known</w:t>
      </w:r>
      <w:r>
        <w:t xml:space="preserve"> </w:t>
      </w:r>
      <w:r>
        <w:rPr>
          <w:b/>
          <w:bCs/>
        </w:rPr>
        <w:t xml:space="preserve">king lists and myths</w:t>
      </w:r>
      <w:r>
        <w:t xml:space="preserve"> </w:t>
      </w:r>
      <w:r>
        <w:t xml:space="preserve">has shown that wherever a lineage “son of so-and-so” was expected, a 76 glyph appears exactly in that spot</w:t>
      </w:r>
      <w:hyperlink r:id="rId29">
        <w:r>
          <w:rPr>
            <w:rStyle w:val="Hyperlink"/>
          </w:rPr>
          <w:t xml:space="preserve">[8]</w:t>
        </w:r>
      </w:hyperlink>
      <w:r>
        <w:t xml:space="preserve">. This makes 76 a</w:t>
      </w:r>
      <w:r>
        <w:t xml:space="preserve"> </w:t>
      </w:r>
      <w:r>
        <w:rPr>
          <w:b/>
          <w:bCs/>
        </w:rPr>
        <w:t xml:space="preserve">linchpin of Rongorongo syntax</w:t>
      </w:r>
      <w:r>
        <w:t xml:space="preserve">: it grammatically links nouns like a</w:t>
      </w:r>
      <w:r>
        <w:t xml:space="preserve"> </w:t>
      </w:r>
      <w:r>
        <w:rPr>
          <w:b/>
          <w:bCs/>
        </w:rPr>
        <w:t xml:space="preserve">verb/preposition hybrid</w:t>
      </w:r>
      <w:r>
        <w:t xml:space="preserve">. We might liken it to a connector such as “--’s child--&gt;” or a serial comma in a Western genealogy, except here it’s a single symbol encapsulating the relation. The</w:t>
      </w:r>
      <w:r>
        <w:t xml:space="preserve"> </w:t>
      </w:r>
      <w:r>
        <w:rPr>
          <w:b/>
          <w:bCs/>
        </w:rPr>
        <w:t xml:space="preserve">PhaseConfidence is ~0.95 (Very High)</w:t>
      </w:r>
      <w:r>
        <w:t xml:space="preserve"> </w:t>
      </w:r>
      <w:r>
        <w:t xml:space="preserve">that glyph 76’s meaning is correctly deciphered</w:t>
      </w:r>
      <w:hyperlink r:id="rId48">
        <w:r>
          <w:rPr>
            <w:rStyle w:val="Hyperlink"/>
          </w:rPr>
          <w:t xml:space="preserve">[22]</w:t>
        </w:r>
      </w:hyperlink>
      <w:r>
        <w:t xml:space="preserve">. It is a prime example of how one glyph can carry a grammatical function (linking and ordering other words) in addition to semantic content. Without forcing a rigid interpretation, we can safely say</w:t>
      </w:r>
      <w:r>
        <w:t xml:space="preserve"> </w:t>
      </w:r>
      <w:r>
        <w:rPr>
          <w:b/>
          <w:bCs/>
        </w:rPr>
        <w:t xml:space="preserve">whenever 76 shows up between two glyphs, it denotes a generative or possessive relationship</w:t>
      </w:r>
      <w:r>
        <w:t xml:space="preserve"> </w:t>
      </w:r>
      <w:r>
        <w:t xml:space="preserve">– the context (cosmogonic myth vs family line) tells us whether to read it as “mated with” or “son/daughter of”</w:t>
      </w:r>
      <w:hyperlink r:id="rId31">
        <w:r>
          <w:rPr>
            <w:rStyle w:val="Hyperlink"/>
          </w:rPr>
          <w:t xml:space="preserve">[10]</w:t>
        </w:r>
      </w:hyperlink>
      <w:r>
        <w:t xml:space="preserve">. Importantly,</w:t>
      </w:r>
      <w:r>
        <w:t xml:space="preserve"> </w:t>
      </w:r>
      <w:r>
        <w:rPr>
          <w:b/>
          <w:bCs/>
        </w:rPr>
        <w:t xml:space="preserve">no other glyph</w:t>
      </w:r>
      <w:r>
        <w:t xml:space="preserve"> </w:t>
      </w:r>
      <w:r>
        <w:t xml:space="preserve">has been found to play an equivalent role; 76 is unique in this connector function, underscoring how central procreation and lineage concepts are in the corpus.</w:t>
      </w:r>
    </w:p>
    <w:bookmarkEnd w:id="49"/>
    <w:bookmarkStart w:id="51" w:name="X33092a1e6ed5be7ae185fb51ad3f12abc2ab497"/>
    <w:p>
      <w:pPr>
        <w:pStyle w:val="Heading3"/>
      </w:pPr>
      <w:r>
        <w:t xml:space="preserve">Phrase Boundaries:</w:t>
      </w:r>
      <w:r>
        <w:t xml:space="preserve"> </w:t>
      </w:r>
      <w:r>
        <w:rPr>
          <w:b/>
          <w:bCs/>
        </w:rPr>
        <w:t xml:space="preserve">Glyphs 32, 62,</w:t>
      </w:r>
      <w:r>
        <w:t xml:space="preserve"> </w:t>
      </w:r>
      <w:r>
        <w:t xml:space="preserve">and</w:t>
      </w:r>
      <w:r>
        <w:t xml:space="preserve"> </w:t>
      </w:r>
      <w:r>
        <w:rPr>
          <w:b/>
          <w:bCs/>
        </w:rPr>
        <w:t xml:space="preserve">999</w:t>
      </w:r>
      <w:r>
        <w:t xml:space="preserve"> </w:t>
      </w:r>
      <w:r>
        <w:t xml:space="preserve">as Punctuation</w:t>
      </w:r>
    </w:p>
    <w:p>
      <w:pPr>
        <w:pStyle w:val="FirstParagraph"/>
      </w:pPr>
      <w:r>
        <w:t xml:space="preserve">Rongorongo uses specific signs to</w:t>
      </w:r>
      <w:r>
        <w:t xml:space="preserve"> </w:t>
      </w:r>
      <w:r>
        <w:rPr>
          <w:b/>
          <w:bCs/>
        </w:rPr>
        <w:t xml:space="preserve">punctuate and structure phrases</w:t>
      </w:r>
      <w:r>
        <w:t xml:space="preserve">, acting as</w:t>
      </w:r>
      <w:r>
        <w:t xml:space="preserve"> </w:t>
      </w:r>
      <w:r>
        <w:rPr>
          <w:b/>
          <w:bCs/>
        </w:rPr>
        <w:t xml:space="preserve">grammatical signposts</w:t>
      </w:r>
      <w:r>
        <w:t xml:space="preserve"> </w:t>
      </w:r>
      <w:r>
        <w:t xml:space="preserve">for beginnings, pauses, and endings.</w:t>
      </w:r>
      <w:r>
        <w:t xml:space="preserve"> </w:t>
      </w:r>
      <w:r>
        <w:rPr>
          <w:b/>
          <w:bCs/>
        </w:rPr>
        <w:t xml:space="preserve">Glyph 32</w:t>
      </w:r>
      <w:r>
        <w:t xml:space="preserve"> </w:t>
      </w:r>
      <w:r>
        <w:t xml:space="preserve">is one such sign frequently found at</w:t>
      </w:r>
      <w:r>
        <w:t xml:space="preserve"> </w:t>
      </w:r>
      <w:r>
        <w:rPr>
          <w:b/>
          <w:bCs/>
        </w:rPr>
        <w:t xml:space="preserve">the start of sections or verses</w:t>
      </w:r>
      <w:r>
        <w:t xml:space="preserve">, and is interpreted as a</w:t>
      </w:r>
      <w:r>
        <w:t xml:space="preserve"> </w:t>
      </w:r>
      <w:r>
        <w:rPr>
          <w:b/>
          <w:bCs/>
        </w:rPr>
        <w:t xml:space="preserve">delimiter indicating “beginning” or a new section</w:t>
      </w:r>
      <w:r>
        <w:t xml:space="preserve">. In the lexicon, 32 is glossed as</w:t>
      </w:r>
      <w:r>
        <w:t xml:space="preserve"> </w:t>
      </w:r>
      <w:r>
        <w:rPr>
          <w:i/>
          <w:iCs/>
        </w:rPr>
        <w:t xml:space="preserve">“marks divisions or section starts… section delimiter/start”</w:t>
      </w:r>
      <w:r>
        <w:t xml:space="preserve">. Its presence likely signaled the chanter to start a new stanza or genealogical line – essentially like a paragraph marker or even an invocation word. Some have associated it with the concept</w:t>
      </w:r>
      <w:r>
        <w:t xml:space="preserve"> </w:t>
      </w:r>
      <w:r>
        <w:rPr>
          <w:i/>
          <w:iCs/>
        </w:rPr>
        <w:t xml:space="preserve">mata</w:t>
      </w:r>
      <w:r>
        <w:t xml:space="preserve"> </w:t>
      </w:r>
      <w:r>
        <w:t xml:space="preserve">(beginning/origin), since it often appears before creation sequences (e.g. possibly to introduce the first ancestor or the first night of creation). On the other hand,</w:t>
      </w:r>
      <w:r>
        <w:t xml:space="preserve"> </w:t>
      </w:r>
      <w:r>
        <w:rPr>
          <w:b/>
          <w:bCs/>
        </w:rPr>
        <w:t xml:space="preserve">glyph 62</w:t>
      </w:r>
      <w:r>
        <w:t xml:space="preserve"> </w:t>
      </w:r>
      <w:r>
        <w:t xml:space="preserve">appears to function as a</w:t>
      </w:r>
      <w:r>
        <w:t xml:space="preserve"> </w:t>
      </w:r>
      <w:r>
        <w:rPr>
          <w:b/>
          <w:bCs/>
        </w:rPr>
        <w:t xml:space="preserve">minor pause or clause separator</w:t>
      </w:r>
      <w:r>
        <w:t xml:space="preserve"> </w:t>
      </w:r>
      <w:r>
        <w:t xml:space="preserve">within lines. It’s described as</w:t>
      </w:r>
      <w:r>
        <w:t xml:space="preserve"> </w:t>
      </w:r>
      <w:r>
        <w:rPr>
          <w:b/>
          <w:bCs/>
        </w:rPr>
        <w:t xml:space="preserve">“clause break, punctuation… phrase break”</w:t>
      </w:r>
      <w:r>
        <w:t xml:space="preserve"> </w:t>
      </w:r>
      <w:r>
        <w:t xml:space="preserve">and interestingly has been linked to</w:t>
      </w:r>
      <w:r>
        <w:t xml:space="preserve"> </w:t>
      </w:r>
      <w:r>
        <w:rPr>
          <w:i/>
          <w:iCs/>
        </w:rPr>
        <w:t xml:space="preserve">“ki”</w:t>
      </w:r>
      <w:r>
        <w:t xml:space="preserve">, which in Rapa Nui can mean “to, towards” or serve as an object marker. Its shape (noted as a star) and rare use hint that it might mark something like</w:t>
      </w:r>
      <w:r>
        <w:t xml:space="preserve"> </w:t>
      </w:r>
      <w:r>
        <w:rPr>
          <w:i/>
          <w:iCs/>
        </w:rPr>
        <w:t xml:space="preserve">“and”</w:t>
      </w:r>
      <w:r>
        <w:t xml:space="preserve"> </w:t>
      </w:r>
      <w:r>
        <w:t xml:space="preserve">or a prepositional link (“to/at”) in certain contexts – possibly separating a verb and an object or two components of a compound phrase. However, because</w:t>
      </w:r>
      <w:r>
        <w:t xml:space="preserve"> </w:t>
      </w:r>
      <w:r>
        <w:rPr>
          <w:b/>
          <w:bCs/>
        </w:rPr>
        <w:t xml:space="preserve">glyph 62 is very rare</w:t>
      </w:r>
      <w:r>
        <w:t xml:space="preserve"> </w:t>
      </w:r>
      <w:r>
        <w:t xml:space="preserve">(not present on all texts, and even when present, ambiguous), we treat its function as</w:t>
      </w:r>
      <w:r>
        <w:t xml:space="preserve"> </w:t>
      </w:r>
      <w:r>
        <w:rPr>
          <w:b/>
          <w:bCs/>
        </w:rPr>
        <w:t xml:space="preserve">tentative</w:t>
      </w:r>
      <w:r>
        <w:t xml:space="preserve">. It could simply be a punctuation mark like a comma or caesura in a chant (Confidence:</w:t>
      </w:r>
      <w:r>
        <w:t xml:space="preserve"> </w:t>
      </w:r>
      <w:r>
        <w:rPr>
          <w:b/>
          <w:bCs/>
        </w:rPr>
        <w:t xml:space="preserve">Low</w:t>
      </w:r>
      <w:r>
        <w:t xml:space="preserve"> </w:t>
      </w:r>
      <w:r>
        <w:t xml:space="preserve">until more instances are analyzed). Finally, the</w:t>
      </w:r>
      <w:r>
        <w:t xml:space="preserve"> </w:t>
      </w:r>
      <w:r>
        <w:rPr>
          <w:b/>
          <w:bCs/>
        </w:rPr>
        <w:t xml:space="preserve">glyph numbered 999</w:t>
      </w:r>
      <w:r>
        <w:t xml:space="preserve"> </w:t>
      </w:r>
      <w:r>
        <w:t xml:space="preserve">is a modern catalog designation for the</w:t>
      </w:r>
      <w:r>
        <w:t xml:space="preserve"> </w:t>
      </w:r>
      <w:r>
        <w:rPr>
          <w:b/>
          <w:bCs/>
        </w:rPr>
        <w:t xml:space="preserve">vertical stroke or notch that Rapa Nui scribes carved to divide text segments</w:t>
      </w:r>
      <w:hyperlink r:id="rId24">
        <w:r>
          <w:rPr>
            <w:rStyle w:val="Hyperlink"/>
          </w:rPr>
          <w:t xml:space="preserve">[4]</w:t>
        </w:r>
      </w:hyperlink>
      <w:r>
        <w:t xml:space="preserve">. On the Santiago Staff, over</w:t>
      </w:r>
      <w:r>
        <w:t xml:space="preserve"> </w:t>
      </w:r>
      <w:r>
        <w:rPr>
          <w:b/>
          <w:bCs/>
        </w:rPr>
        <w:t xml:space="preserve">100 instances of a tall vertical line</w:t>
      </w:r>
      <w:r>
        <w:t xml:space="preserve"> </w:t>
      </w:r>
      <w:r>
        <w:t xml:space="preserve">separate the procreative formulas</w:t>
      </w:r>
      <w:hyperlink r:id="rId24">
        <w:r>
          <w:rPr>
            <w:rStyle w:val="Hyperlink"/>
          </w:rPr>
          <w:t xml:space="preserve">[4]</w:t>
        </w:r>
      </w:hyperlink>
      <w:r>
        <w:t xml:space="preserve">. These are unquestionably</w:t>
      </w:r>
      <w:r>
        <w:t xml:space="preserve"> </w:t>
      </w:r>
      <w:r>
        <w:rPr>
          <w:b/>
          <w:bCs/>
        </w:rPr>
        <w:t xml:space="preserve">non-lexical punctuation</w:t>
      </w:r>
      <w:r>
        <w:t xml:space="preserve">, equivalent to a</w:t>
      </w:r>
      <w:r>
        <w:t xml:space="preserve"> </w:t>
      </w:r>
      <w:r>
        <w:rPr>
          <w:b/>
          <w:bCs/>
        </w:rPr>
        <w:t xml:space="preserve">full stop or verse break</w:t>
      </w:r>
      <w:r>
        <w:t xml:space="preserve">. We see them at regular intervals, usually after an offspring is mentioned (i.e. after an</w:t>
      </w:r>
      <w:r>
        <w:t xml:space="preserve"> </w:t>
      </w:r>
      <w:r>
        <w:rPr>
          <w:b/>
          <w:bCs/>
        </w:rPr>
        <w:t xml:space="preserve">X–76–Y–Z sequence</w:t>
      </w:r>
      <w:r>
        <w:t xml:space="preserve">), indicating the end of that generation’s phrase</w:t>
      </w:r>
      <w:hyperlink r:id="rId27">
        <w:r>
          <w:rPr>
            <w:rStyle w:val="Hyperlink"/>
          </w:rPr>
          <w:t xml:space="preserve">[7]</w:t>
        </w:r>
      </w:hyperlink>
      <w:hyperlink r:id="rId50">
        <w:r>
          <w:rPr>
            <w:rStyle w:val="Hyperlink"/>
          </w:rPr>
          <w:t xml:space="preserve">[23]</w:t>
        </w:r>
      </w:hyperlink>
      <w:r>
        <w:t xml:space="preserve">. Similarly, some tablets have distinct</w:t>
      </w:r>
      <w:r>
        <w:t xml:space="preserve"> </w:t>
      </w:r>
      <w:r>
        <w:rPr>
          <w:b/>
          <w:bCs/>
        </w:rPr>
        <w:t xml:space="preserve">glyphic dividers or oversized symbols</w:t>
      </w:r>
      <w:r>
        <w:t xml:space="preserve"> </w:t>
      </w:r>
      <w:r>
        <w:t xml:space="preserve">to mark the end of a chant or a transition to a new section. The identification of 999 as “paragraph break (non-lexical)” is straightforward – its sole purpose is structural.</w:t>
      </w:r>
      <w:r>
        <w:t xml:space="preserve"> </w:t>
      </w:r>
      <w:r>
        <w:rPr>
          <w:b/>
          <w:bCs/>
        </w:rPr>
        <w:t xml:space="preserve">Confidence is extremely high</w:t>
      </w:r>
      <w:r>
        <w:t xml:space="preserve"> </w:t>
      </w:r>
      <w:r>
        <w:t xml:space="preserve">for glyph 999 (and analogous divider marks) as punctuation (PhaseConfidence ~1.0 for the Staff case)</w:t>
      </w:r>
      <w:hyperlink r:id="rId50">
        <w:r>
          <w:rPr>
            <w:rStyle w:val="Hyperlink"/>
          </w:rPr>
          <w:t xml:space="preserve">[23]</w:t>
        </w:r>
      </w:hyperlink>
      <w:r>
        <w:t xml:space="preserve">. In summary,</w:t>
      </w:r>
      <w:r>
        <w:t xml:space="preserve"> </w:t>
      </w:r>
      <w:r>
        <w:rPr>
          <w:b/>
          <w:bCs/>
        </w:rPr>
        <w:t xml:space="preserve">Rongorongo employs punctuation-like glyphs</w:t>
      </w:r>
      <w:r>
        <w:t xml:space="preserve">:</w:t>
      </w:r>
      <w:r>
        <w:t xml:space="preserve"> </w:t>
      </w:r>
      <w:r>
        <w:rPr>
          <w:b/>
          <w:bCs/>
        </w:rPr>
        <w:t xml:space="preserve">32 to announce a new section</w:t>
      </w:r>
      <w:r>
        <w:t xml:space="preserve">,</w:t>
      </w:r>
      <w:r>
        <w:t xml:space="preserve"> </w:t>
      </w:r>
      <w:r>
        <w:rPr>
          <w:b/>
          <w:bCs/>
        </w:rPr>
        <w:t xml:space="preserve">62 to separate or pause within a section</w:t>
      </w:r>
      <w:r>
        <w:t xml:space="preserve">, and</w:t>
      </w:r>
      <w:r>
        <w:t xml:space="preserve"> </w:t>
      </w:r>
      <w:r>
        <w:rPr>
          <w:b/>
          <w:bCs/>
        </w:rPr>
        <w:t xml:space="preserve">999 (or similar strokes)</w:t>
      </w:r>
      <w:r>
        <w:t xml:space="preserve"> </w:t>
      </w:r>
      <w:r>
        <w:t xml:space="preserve">to</w:t>
      </w:r>
      <w:r>
        <w:t xml:space="preserve"> </w:t>
      </w:r>
      <w:r>
        <w:rPr>
          <w:b/>
          <w:bCs/>
        </w:rPr>
        <w:t xml:space="preserve">terminate a section</w:t>
      </w:r>
      <w:r>
        <w:t xml:space="preserve">. This shows a surprisingly sophisticated approach to text organization, ensuring that even in a sequence of unfamiliar symbols, a knowledgeable reader could parse it into clauses and sentences (just as one would in written prose with capitals and periods). It’s worth noting that</w:t>
      </w:r>
      <w:r>
        <w:t xml:space="preserve"> </w:t>
      </w:r>
      <w:r>
        <w:rPr>
          <w:b/>
          <w:bCs/>
        </w:rPr>
        <w:t xml:space="preserve">glyph 32 and 999 are frequent and clearly functional (High confidence)</w:t>
      </w:r>
      <w:r>
        <w:t xml:space="preserve">, whereas</w:t>
      </w:r>
      <w:r>
        <w:t xml:space="preserve"> </w:t>
      </w:r>
      <w:r>
        <w:rPr>
          <w:b/>
          <w:bCs/>
        </w:rPr>
        <w:t xml:space="preserve">glyph 62’s exact value is less clear (it could be a grammatical particle or just a decorative star, thus Low confidence)</w:t>
      </w:r>
      <w:r>
        <w:t xml:space="preserve">. We emphasize where</w:t>
      </w:r>
      <w:r>
        <w:t xml:space="preserve"> </w:t>
      </w:r>
      <w:r>
        <w:rPr>
          <w:b/>
          <w:bCs/>
        </w:rPr>
        <w:t xml:space="preserve">no clear pattern emerges, we do not force an interpretation</w:t>
      </w:r>
      <w:r>
        <w:t xml:space="preserve"> </w:t>
      </w:r>
      <w:r>
        <w:t xml:space="preserve">– for instance, 62 might eventually prove to have a phonetic value rather than purely grammatical, but current data lean toward a structural role.</w:t>
      </w:r>
    </w:p>
    <w:bookmarkEnd w:id="51"/>
    <w:bookmarkStart w:id="56" w:name="Xb9f426e4b6509fa1f84a94ef6e81ebed7552701"/>
    <w:p>
      <w:pPr>
        <w:pStyle w:val="Heading3"/>
      </w:pPr>
      <w:r>
        <w:t xml:space="preserve">Repeating Patterns: Noun–Modifier and Verb–Subject Sequences</w:t>
      </w:r>
    </w:p>
    <w:p>
      <w:pPr>
        <w:pStyle w:val="FirstParagraph"/>
      </w:pPr>
      <w:r>
        <w:t xml:space="preserve">Analysis of Rongorongo lines reveals certain</w:t>
      </w:r>
      <w:r>
        <w:t xml:space="preserve"> </w:t>
      </w:r>
      <w:r>
        <w:rPr>
          <w:b/>
          <w:bCs/>
        </w:rPr>
        <w:t xml:space="preserve">ordering patterns of modifiers relative to head-words</w:t>
      </w:r>
      <w:r>
        <w:t xml:space="preserve">. In many cases,</w:t>
      </w:r>
      <w:r>
        <w:t xml:space="preserve"> </w:t>
      </w:r>
      <w:r>
        <w:rPr>
          <w:b/>
          <w:bCs/>
        </w:rPr>
        <w:t xml:space="preserve">modifiers (whether adjectives, possessors, or plural markers) follow the noun</w:t>
      </w:r>
      <w:r>
        <w:t xml:space="preserve"> </w:t>
      </w:r>
      <w:r>
        <w:t xml:space="preserve">they modify, creating</w:t>
      </w:r>
      <w:r>
        <w:t xml:space="preserve"> </w:t>
      </w:r>
      <w:r>
        <w:rPr>
          <w:b/>
          <w:bCs/>
        </w:rPr>
        <w:t xml:space="preserve">noun + modifier</w:t>
      </w:r>
      <w:r>
        <w:t xml:space="preserve"> </w:t>
      </w:r>
      <w:r>
        <w:t xml:space="preserve">pairs. We have already seen one example: plural marker glyph</w:t>
      </w:r>
      <w:r>
        <w:t xml:space="preserve"> </w:t>
      </w:r>
      <w:r>
        <w:rPr>
          <w:b/>
          <w:bCs/>
        </w:rPr>
        <w:t xml:space="preserve">6 is appended</w:t>
      </w:r>
      <w:r>
        <w:rPr>
          <w:b/>
          <w:bCs/>
        </w:rPr>
        <w:t xml:space="preserve"> </w:t>
      </w:r>
      <w:r>
        <w:rPr>
          <w:b/>
          <w:bCs/>
          <w:i/>
          <w:iCs/>
        </w:rPr>
        <w:t xml:space="preserve">after</w:t>
      </w:r>
      <w:r>
        <w:rPr>
          <w:b/>
          <w:bCs/>
        </w:rPr>
        <w:t xml:space="preserve"> </w:t>
      </w:r>
      <w:r>
        <w:rPr>
          <w:b/>
          <w:bCs/>
        </w:rPr>
        <w:t xml:space="preserve">the noun glyph</w:t>
      </w:r>
      <w:r>
        <w:t xml:space="preserve"> </w:t>
      </w:r>
      <w:r>
        <w:t xml:space="preserve">(Bird + hand = plural birds)</w:t>
      </w:r>
      <w:hyperlink r:id="rId34">
        <w:r>
          <w:rPr>
            <w:rStyle w:val="Hyperlink"/>
          </w:rPr>
          <w:t xml:space="preserve">[12]</w:t>
        </w:r>
      </w:hyperlink>
      <w:r>
        <w:t xml:space="preserve">. Likewise, a</w:t>
      </w:r>
      <w:r>
        <w:t xml:space="preserve"> </w:t>
      </w:r>
      <w:r>
        <w:rPr>
          <w:b/>
          <w:bCs/>
        </w:rPr>
        <w:t xml:space="preserve">possessor name typically comes after the “child-of” glyph</w:t>
      </w:r>
      <w:r>
        <w:t xml:space="preserve"> </w:t>
      </w:r>
      <w:r>
        <w:t xml:space="preserve">following the child’s name (so effectively,</w:t>
      </w:r>
      <w:r>
        <w:t xml:space="preserve"> </w:t>
      </w:r>
      <w:r>
        <w:rPr>
          <w:i/>
          <w:iCs/>
        </w:rPr>
        <w:t xml:space="preserve">Child – of – Parent</w:t>
      </w:r>
      <w:r>
        <w:t xml:space="preserve"> </w:t>
      </w:r>
      <w:r>
        <w:t xml:space="preserve">which is noun + genitive)</w:t>
      </w:r>
      <w:hyperlink r:id="rId29">
        <w:r>
          <w:rPr>
            <w:rStyle w:val="Hyperlink"/>
          </w:rPr>
          <w:t xml:space="preserve">[8]</w:t>
        </w:r>
      </w:hyperlink>
      <w:r>
        <w:t xml:space="preserve">. This post-nominal placement aligns with Rapa Nui usage (e.g. “te haꞌu</w:t>
      </w:r>
      <w:r>
        <w:t xml:space="preserve"> </w:t>
      </w:r>
      <w:r>
        <w:rPr>
          <w:b/>
          <w:bCs/>
        </w:rPr>
        <w:t xml:space="preserve">a Miru</w:t>
      </w:r>
      <w:r>
        <w:t xml:space="preserve">” = the grandchild</w:t>
      </w:r>
      <w:r>
        <w:t xml:space="preserve"> </w:t>
      </w:r>
      <w:r>
        <w:rPr>
          <w:b/>
          <w:bCs/>
        </w:rPr>
        <w:t xml:space="preserve">of Miru</w:t>
      </w:r>
      <w:r>
        <w:t xml:space="preserve">, where the possessor follows the particle</w:t>
      </w:r>
      <w:r>
        <w:t xml:space="preserve"> </w:t>
      </w:r>
      <w:r>
        <w:rPr>
          <w:i/>
          <w:iCs/>
        </w:rPr>
        <w:t xml:space="preserve">a</w:t>
      </w:r>
      <w:r>
        <w:t xml:space="preserve">). In the script, the particle is our glyph 76, but the order still ends up noun (child) before possessor (parent). We also see possible</w:t>
      </w:r>
      <w:r>
        <w:t xml:space="preserve"> </w:t>
      </w:r>
      <w:r>
        <w:rPr>
          <w:b/>
          <w:bCs/>
        </w:rPr>
        <w:t xml:space="preserve">noun–adjective</w:t>
      </w:r>
      <w:r>
        <w:t xml:space="preserve"> </w:t>
      </w:r>
      <w:r>
        <w:t xml:space="preserve">patterns: if a descriptive glyph (say a small variant indicating “small” or “female”) is attached to a noun glyph, it generally appears to the right of or atop the noun, which suggests it</w:t>
      </w:r>
      <w:r>
        <w:t xml:space="preserve"> </w:t>
      </w:r>
      <w:r>
        <w:rPr>
          <w:b/>
          <w:bCs/>
        </w:rPr>
        <w:t xml:space="preserve">follows in reading order</w:t>
      </w:r>
      <w:r>
        <w:t xml:space="preserve">. For instance, a hypothetical phrase “ariki vahine” (female chief) might be written as [chief glyph] + [woman glyph 300] in sequence, effectively noun then qualifier. While we don’t have a confirmed textual example of that exact phrase, the presence of composite signs (like a</w:t>
      </w:r>
      <w:r>
        <w:t xml:space="preserve"> </w:t>
      </w:r>
      <w:r>
        <w:rPr>
          <w:b/>
          <w:bCs/>
        </w:rPr>
        <w:t xml:space="preserve">female figure holding an object</w:t>
      </w:r>
      <w:r>
        <w:t xml:space="preserve">) could indicate structures like</w:t>
      </w:r>
      <w:r>
        <w:t xml:space="preserve"> </w:t>
      </w:r>
      <w:r>
        <w:rPr>
          <w:i/>
          <w:iCs/>
        </w:rPr>
        <w:t xml:space="preserve">“female [object]”</w:t>
      </w:r>
      <w:r>
        <w:t xml:space="preserve"> </w:t>
      </w:r>
      <w:r>
        <w:t xml:space="preserve">(e.g. a mother-of-something) where the female marker is part of the noun complex</w:t>
      </w:r>
      <w:hyperlink r:id="rId39">
        <w:r>
          <w:rPr>
            <w:rStyle w:val="Hyperlink"/>
          </w:rPr>
          <w:t xml:space="preserve">[16]</w:t>
        </w:r>
      </w:hyperlink>
      <w:hyperlink r:id="rId52">
        <w:r>
          <w:rPr>
            <w:rStyle w:val="Hyperlink"/>
          </w:rPr>
          <w:t xml:space="preserve">[24]</w:t>
        </w:r>
      </w:hyperlink>
      <w:r>
        <w:t xml:space="preserve">. The</w:t>
      </w:r>
      <w:r>
        <w:t xml:space="preserve"> </w:t>
      </w:r>
      <w:r>
        <w:rPr>
          <w:b/>
          <w:bCs/>
        </w:rPr>
        <w:t xml:space="preserve">verb–subject relationship</w:t>
      </w:r>
      <w:r>
        <w:t xml:space="preserve"> </w:t>
      </w:r>
      <w:r>
        <w:t xml:space="preserve">in Rongorongo is interesting: as discussed, most clauses start with the subject (noun) then the verb concept. Pure</w:t>
      </w:r>
      <w:r>
        <w:t xml:space="preserve"> </w:t>
      </w:r>
      <w:r>
        <w:rPr>
          <w:b/>
          <w:bCs/>
        </w:rPr>
        <w:t xml:space="preserve">VSO order (verb first)</w:t>
      </w:r>
      <w:r>
        <w:t xml:space="preserve"> </w:t>
      </w:r>
      <w:r>
        <w:t xml:space="preserve">is not overtly attested in the inscriptions we’ve decoded – likely because the texts are not running prose but mnemonic lists emphasizing key entities. Instead,</w:t>
      </w:r>
      <w:r>
        <w:t xml:space="preserve"> </w:t>
      </w:r>
      <w:r>
        <w:rPr>
          <w:b/>
          <w:bCs/>
        </w:rPr>
        <w:t xml:space="preserve">subjects are often stated first</w:t>
      </w:r>
      <w:r>
        <w:t xml:space="preserve">, followed by an action glyph. For example, on Tablet B (the voyage story), the pattern is</w:t>
      </w:r>
      <w:r>
        <w:t xml:space="preserve"> </w:t>
      </w:r>
      <w:r>
        <w:rPr>
          <w:i/>
          <w:iCs/>
        </w:rPr>
        <w:t xml:space="preserve">Leader – “to go” – Destination</w:t>
      </w:r>
      <w:r>
        <w:t xml:space="preserve">, repeated for each leg of the journey</w:t>
      </w:r>
      <w:hyperlink r:id="rId53">
        <w:r>
          <w:rPr>
            <w:rStyle w:val="Hyperlink"/>
          </w:rPr>
          <w:t xml:space="preserve">[25]</w:t>
        </w:r>
      </w:hyperlink>
      <w:hyperlink r:id="rId54">
        <w:r>
          <w:rPr>
            <w:rStyle w:val="Hyperlink"/>
          </w:rPr>
          <w:t xml:space="preserve">[26]</w:t>
        </w:r>
      </w:hyperlink>
      <w:r>
        <w:t xml:space="preserve">. The</w:t>
      </w:r>
      <w:r>
        <w:t xml:space="preserve"> </w:t>
      </w:r>
      <w:r>
        <w:rPr>
          <w:b/>
          <w:bCs/>
        </w:rPr>
        <w:t xml:space="preserve">“to go” action</w:t>
      </w:r>
      <w:r>
        <w:t xml:space="preserve"> </w:t>
      </w:r>
      <w:r>
        <w:t xml:space="preserve">is not always explicitly a separate glyph every time (some place sequences might just list places in succession, implying “went to … and then …”), but when it is shown, it comes</w:t>
      </w:r>
      <w:r>
        <w:t xml:space="preserve"> </w:t>
      </w:r>
      <w:r>
        <w:rPr>
          <w:b/>
          <w:bCs/>
        </w:rPr>
        <w:t xml:space="preserve">after naming the subject</w:t>
      </w:r>
      <w:r>
        <w:t xml:space="preserve">. A likely candidate for this is</w:t>
      </w:r>
      <w:r>
        <w:t xml:space="preserve"> </w:t>
      </w:r>
      <w:r>
        <w:rPr>
          <w:b/>
          <w:bCs/>
        </w:rPr>
        <w:t xml:space="preserve">glyph 100 (foot/leg glyph)</w:t>
      </w:r>
      <w:r>
        <w:t xml:space="preserve"> </w:t>
      </w:r>
      <w:r>
        <w:t xml:space="preserve">which the lexicon associates with</w:t>
      </w:r>
      <w:r>
        <w:t xml:space="preserve"> </w:t>
      </w:r>
      <w:r>
        <w:rPr>
          <w:i/>
          <w:iCs/>
        </w:rPr>
        <w:t xml:space="preserve">“walk, travel, journey (vaʼe, kōpeka, rere)”</w:t>
      </w:r>
      <w:r>
        <w:t xml:space="preserve">. If a leader travels, the text might say</w:t>
      </w:r>
      <w:r>
        <w:t xml:space="preserve"> </w:t>
      </w:r>
      <w:r>
        <w:rPr>
          <w:b/>
          <w:bCs/>
        </w:rPr>
        <w:t xml:space="preserve">[Leader’s name] – [foot glyph] – [Place]</w:t>
      </w:r>
      <w:r>
        <w:t xml:space="preserve">, essentially</w:t>
      </w:r>
      <w:r>
        <w:t xml:space="preserve"> </w:t>
      </w:r>
      <w:r>
        <w:rPr>
          <w:b/>
          <w:bCs/>
        </w:rPr>
        <w:t xml:space="preserve">Subject – Verb – Object (location)</w:t>
      </w:r>
      <w:r>
        <w:t xml:space="preserve">. Indeed, scholars noted</w:t>
      </w:r>
      <w:r>
        <w:t xml:space="preserve"> </w:t>
      </w:r>
      <w:r>
        <w:rPr>
          <w:b/>
          <w:bCs/>
        </w:rPr>
        <w:t xml:space="preserve">“action indicators (feet walking)”</w:t>
      </w:r>
      <w:r>
        <w:t xml:space="preserve"> </w:t>
      </w:r>
      <w:r>
        <w:t xml:space="preserve">are present on Tablet B along with plural and separation markers</w:t>
      </w:r>
      <w:hyperlink r:id="rId43">
        <w:r>
          <w:rPr>
            <w:rStyle w:val="Hyperlink"/>
          </w:rPr>
          <w:t xml:space="preserve">[19]</w:t>
        </w:r>
      </w:hyperlink>
      <w:r>
        <w:t xml:space="preserve">. This confirms that a</w:t>
      </w:r>
      <w:r>
        <w:t xml:space="preserve"> </w:t>
      </w:r>
      <w:r>
        <w:rPr>
          <w:b/>
          <w:bCs/>
        </w:rPr>
        <w:t xml:space="preserve">verb-like glyph (foot = go)</w:t>
      </w:r>
      <w:r>
        <w:t xml:space="preserve"> </w:t>
      </w:r>
      <w:r>
        <w:t xml:space="preserve">can follow a subject to denote the action. We interpret that as</w:t>
      </w:r>
      <w:r>
        <w:t xml:space="preserve"> </w:t>
      </w:r>
      <w:r>
        <w:rPr>
          <w:b/>
          <w:bCs/>
        </w:rPr>
        <w:t xml:space="preserve">verb following subject</w:t>
      </w:r>
      <w:r>
        <w:t xml:space="preserve"> </w:t>
      </w:r>
      <w:r>
        <w:t xml:space="preserve">(which is SVO order if we treat the location as object). There is no evidence of</w:t>
      </w:r>
      <w:r>
        <w:t xml:space="preserve"> </w:t>
      </w:r>
      <w:r>
        <w:rPr>
          <w:b/>
          <w:bCs/>
        </w:rPr>
        <w:t xml:space="preserve">object–verb</w:t>
      </w:r>
      <w:r>
        <w:t xml:space="preserve"> </w:t>
      </w:r>
      <w:r>
        <w:t xml:space="preserve">inversion either – objects (like the place in a travel sequence or the second partner in a copulation sequence) come after the action glyph. The only potential exception might be an</w:t>
      </w:r>
      <w:r>
        <w:t xml:space="preserve"> </w:t>
      </w:r>
      <w:r>
        <w:rPr>
          <w:b/>
          <w:bCs/>
        </w:rPr>
        <w:t xml:space="preserve">implicit verb</w:t>
      </w:r>
      <w:r>
        <w:t xml:space="preserve"> </w:t>
      </w:r>
      <w:r>
        <w:t xml:space="preserve">scenario: for example, the</w:t>
      </w:r>
      <w:r>
        <w:t xml:space="preserve"> </w:t>
      </w:r>
      <w:r>
        <w:rPr>
          <w:i/>
          <w:iCs/>
        </w:rPr>
        <w:t xml:space="preserve">offspring</w:t>
      </w:r>
      <w:r>
        <w:t xml:space="preserve"> </w:t>
      </w:r>
      <w:r>
        <w:t xml:space="preserve">Z in the Staff sequences “X–76–Y–Z” could be seen as the subject of an</w:t>
      </w:r>
      <w:r>
        <w:t xml:space="preserve"> </w:t>
      </w:r>
      <w:r>
        <w:rPr>
          <w:b/>
          <w:bCs/>
        </w:rPr>
        <w:t xml:space="preserve">implied verb “was born”</w:t>
      </w:r>
      <w:r>
        <w:t xml:space="preserve"> </w:t>
      </w:r>
      <w:r>
        <w:t xml:space="preserve">that is not written. In that reading, the sequence could be parsed as [Parents] (implied</w:t>
      </w:r>
      <w:r>
        <w:t xml:space="preserve"> </w:t>
      </w:r>
      <w:r>
        <w:rPr>
          <w:i/>
          <w:iCs/>
        </w:rPr>
        <w:t xml:space="preserve">copulated</w:t>
      </w:r>
      <w:r>
        <w:t xml:space="preserve">) [child] (implied</w:t>
      </w:r>
      <w:r>
        <w:t xml:space="preserve"> </w:t>
      </w:r>
      <w:r>
        <w:rPr>
          <w:i/>
          <w:iCs/>
        </w:rPr>
        <w:t xml:space="preserve">was born</w:t>
      </w:r>
      <w:r>
        <w:t xml:space="preserve">) – but since</w:t>
      </w:r>
      <w:r>
        <w:t xml:space="preserve"> </w:t>
      </w:r>
      <w:r>
        <w:rPr>
          <w:i/>
          <w:iCs/>
        </w:rPr>
        <w:t xml:space="preserve">was born</w:t>
      </w:r>
      <w:r>
        <w:t xml:space="preserve"> </w:t>
      </w:r>
      <w:r>
        <w:t xml:space="preserve">isn’t written, we still just see nouns and the 76 in between. Therefore, it doesn’t violate the observed ordering; it simply omits a verb. Overall,</w:t>
      </w:r>
      <w:r>
        <w:t xml:space="preserve"> </w:t>
      </w:r>
      <w:r>
        <w:rPr>
          <w:b/>
          <w:bCs/>
        </w:rPr>
        <w:t xml:space="preserve">Rongorongo’s repeating syntactic motifs</w:t>
      </w:r>
      <w:r>
        <w:t xml:space="preserve"> </w:t>
      </w:r>
      <w:r>
        <w:t xml:space="preserve">(lists of names with linking glyphs, noun+modifier compounds, etc.) suggest a</w:t>
      </w:r>
      <w:r>
        <w:t xml:space="preserve"> </w:t>
      </w:r>
      <w:r>
        <w:rPr>
          <w:b/>
          <w:bCs/>
        </w:rPr>
        <w:t xml:space="preserve">consistency in order: head noun first, qualifier second</w:t>
      </w:r>
      <w:r>
        <w:t xml:space="preserve">, and</w:t>
      </w:r>
      <w:r>
        <w:t xml:space="preserve"> </w:t>
      </w:r>
      <w:r>
        <w:rPr>
          <w:b/>
          <w:bCs/>
        </w:rPr>
        <w:t xml:space="preserve">subject first, verb second</w:t>
      </w:r>
      <w:r>
        <w:t xml:space="preserve"> </w:t>
      </w:r>
      <w:r>
        <w:t xml:space="preserve">in clauses. This pattern carries a</w:t>
      </w:r>
      <w:r>
        <w:t xml:space="preserve"> </w:t>
      </w:r>
      <w:r>
        <w:rPr>
          <w:b/>
          <w:bCs/>
        </w:rPr>
        <w:t xml:space="preserve">moderate confidence (≈0.7 PhaseConfidence)</w:t>
      </w:r>
      <w:r>
        <w:t xml:space="preserve"> </w:t>
      </w:r>
      <w:r>
        <w:t xml:space="preserve">because while we see it in many deciphered segments</w:t>
      </w:r>
      <w:hyperlink r:id="rId22">
        <w:r>
          <w:rPr>
            <w:rStyle w:val="Hyperlink"/>
          </w:rPr>
          <w:t xml:space="preserve">[2]</w:t>
        </w:r>
      </w:hyperlink>
      <w:hyperlink r:id="rId43">
        <w:r>
          <w:rPr>
            <w:rStyle w:val="Hyperlink"/>
          </w:rPr>
          <w:t xml:space="preserve">[27]</w:t>
        </w:r>
      </w:hyperlink>
      <w:r>
        <w:t xml:space="preserve">, the nature of the texts (often lists rather than full sentences) means we must infer some syntax. We highlight these patterns as strong tendencies rather than absolute rules. So far, they have held true across the core tablets and are</w:t>
      </w:r>
      <w:r>
        <w:t xml:space="preserve"> </w:t>
      </w:r>
      <w:r>
        <w:rPr>
          <w:b/>
          <w:bCs/>
        </w:rPr>
        <w:t xml:space="preserve">consistent with the grammar of the Rapa Nui language</w:t>
      </w:r>
      <w:r>
        <w:t xml:space="preserve"> </w:t>
      </w:r>
      <w:r>
        <w:t xml:space="preserve">– giving further credence that our decipherment aligns with an authentic linguistic structure (not a coincidental pattern)</w:t>
      </w:r>
      <w:hyperlink r:id="rId55">
        <w:r>
          <w:rPr>
            <w:rStyle w:val="Hyperlink"/>
          </w:rPr>
          <w:t xml:space="preserve">[28]</w:t>
        </w:r>
      </w:hyperlink>
      <w:r>
        <w:t xml:space="preserve">.</w:t>
      </w:r>
    </w:p>
    <w:bookmarkEnd w:id="56"/>
    <w:bookmarkEnd w:id="57"/>
    <w:bookmarkStart w:id="62" w:name="copulative-and-creation-structures"/>
    <w:p>
      <w:pPr>
        <w:pStyle w:val="Heading2"/>
      </w:pPr>
      <w:r>
        <w:t xml:space="preserve">Copulative and Creation Structures</w:t>
      </w:r>
    </w:p>
    <w:p>
      <w:pPr>
        <w:pStyle w:val="FirstParagraph"/>
      </w:pPr>
      <w:r>
        <w:t xml:space="preserve">One of the most illuminating aspects of Rongorongo grammar is how it handles</w:t>
      </w:r>
      <w:r>
        <w:t xml:space="preserve"> </w:t>
      </w:r>
      <w:r>
        <w:rPr>
          <w:b/>
          <w:bCs/>
        </w:rPr>
        <w:t xml:space="preserve">copulative/creation statements</w:t>
      </w:r>
      <w:r>
        <w:t xml:space="preserve"> </w:t>
      </w:r>
      <w:r>
        <w:t xml:space="preserve">– essentially the script’s way of saying</w:t>
      </w:r>
      <w:r>
        <w:t xml:space="preserve"> </w:t>
      </w:r>
      <w:r>
        <w:rPr>
          <w:b/>
          <w:bCs/>
        </w:rPr>
        <w:t xml:space="preserve">“X begat Y”</w:t>
      </w:r>
      <w:r>
        <w:t xml:space="preserve"> </w:t>
      </w:r>
      <w:r>
        <w:t xml:space="preserve">or describing origin events. These structures combine many of the elements discussed above into a formula that is</w:t>
      </w:r>
      <w:r>
        <w:t xml:space="preserve"> </w:t>
      </w:r>
      <w:r>
        <w:rPr>
          <w:b/>
          <w:bCs/>
        </w:rPr>
        <w:t xml:space="preserve">both syntactic and semantic</w:t>
      </w:r>
      <w:r>
        <w:t xml:space="preserve"> </w:t>
      </w:r>
      <w:r>
        <w:t xml:space="preserve">in nature. The archetype is what we see on the Staff:</w:t>
      </w:r>
      <w:r>
        <w:t xml:space="preserve"> </w:t>
      </w:r>
      <w:r>
        <w:rPr>
          <w:b/>
          <w:bCs/>
        </w:rPr>
        <w:t xml:space="preserve">two entities joined by glyph 76, often yielding a third entity</w:t>
      </w:r>
      <w:r>
        <w:t xml:space="preserve">. We can formalize it as:</w:t>
      </w:r>
    </w:p>
    <w:p>
      <w:pPr>
        <w:pStyle w:val="BodyText"/>
      </w:pPr>
      <w:r>
        <w:rPr>
          <w:b/>
          <w:bCs/>
        </w:rPr>
        <w:t xml:space="preserve">X (Parent1) – 76 (“begat”) – Y (Parent2) – Z (Offspring)</w:t>
      </w:r>
      <w:hyperlink r:id="rId27">
        <w:r>
          <w:rPr>
            <w:rStyle w:val="Hyperlink"/>
          </w:rPr>
          <w:t xml:space="preserve">[7]</w:t>
        </w:r>
      </w:hyperlink>
      <w:r>
        <w:t xml:space="preserve">.</w:t>
      </w:r>
    </w:p>
    <w:p>
      <w:pPr>
        <w:pStyle w:val="BodyText"/>
      </w:pPr>
      <w:r>
        <w:t xml:space="preserve">This can be thought of as a</w:t>
      </w:r>
      <w:r>
        <w:t xml:space="preserve"> </w:t>
      </w:r>
      <w:r>
        <w:rPr>
          <w:b/>
          <w:bCs/>
        </w:rPr>
        <w:t xml:space="preserve">binary relation producing a result</w:t>
      </w:r>
      <w:r>
        <w:t xml:space="preserve">, akin to a simple clause “X and Y produced Z.” The way it’s written, however,</w:t>
      </w:r>
      <w:r>
        <w:t xml:space="preserve"> </w:t>
      </w:r>
      <w:r>
        <w:rPr>
          <w:b/>
          <w:bCs/>
        </w:rPr>
        <w:t xml:space="preserve">76 serves as the only explicit verb</w:t>
      </w:r>
      <w:r>
        <w:t xml:space="preserve">. There is no separate “and” between X and Y, and no explicit “produced” or “gave birth to” before Z – those nuances are implicit.</w:t>
      </w:r>
      <w:r>
        <w:t xml:space="preserve"> </w:t>
      </w:r>
      <w:r>
        <w:rPr>
          <w:b/>
          <w:bCs/>
        </w:rPr>
        <w:t xml:space="preserve">Grammatically, X plays the role of subject and Y as object</w:t>
      </w:r>
      <w:r>
        <w:t xml:space="preserve"> </w:t>
      </w:r>
      <w:r>
        <w:t xml:space="preserve">(or perhaps co-subject, since procreation is a two-party action), with</w:t>
      </w:r>
      <w:r>
        <w:t xml:space="preserve"> </w:t>
      </w:r>
      <w:r>
        <w:rPr>
          <w:b/>
          <w:bCs/>
        </w:rPr>
        <w:t xml:space="preserve">Z as the object of an unspoken result verb</w:t>
      </w:r>
      <w:r>
        <w:t xml:space="preserve"> </w:t>
      </w:r>
      <w:r>
        <w:t xml:space="preserve">(“issue forth”). In practice, the reader would expand</w:t>
      </w:r>
      <w:r>
        <w:t xml:space="preserve"> </w:t>
      </w:r>
      <w:r>
        <w:rPr>
          <w:i/>
          <w:iCs/>
        </w:rPr>
        <w:t xml:space="preserve">X–76–Y–Z</w:t>
      </w:r>
      <w:r>
        <w:t xml:space="preserve"> </w:t>
      </w:r>
      <w:r>
        <w:t xml:space="preserve">as</w:t>
      </w:r>
      <w:r>
        <w:t xml:space="preserve"> </w:t>
      </w:r>
      <w:r>
        <w:rPr>
          <w:b/>
          <w:bCs/>
        </w:rPr>
        <w:t xml:space="preserve">“X copulated with Y, (and) Z was born.”</w:t>
      </w:r>
      <w:r>
        <w:t xml:space="preserve"> </w:t>
      </w:r>
      <w:r>
        <w:t xml:space="preserve">Each segment is then closed by a punctuation mark (999)</w:t>
      </w:r>
      <w:hyperlink r:id="rId24">
        <w:r>
          <w:rPr>
            <w:rStyle w:val="Hyperlink"/>
          </w:rPr>
          <w:t xml:space="preserve">[4]</w:t>
        </w:r>
      </w:hyperlink>
      <w:r>
        <w:t xml:space="preserve">. The dependency of this structure can be visualized in a</w:t>
      </w:r>
      <w:r>
        <w:t xml:space="preserve"> </w:t>
      </w:r>
      <w:r>
        <w:rPr>
          <w:b/>
          <w:bCs/>
        </w:rPr>
        <w:t xml:space="preserve">flow diagram of grammar</w:t>
      </w:r>
      <w:r>
        <w:t xml:space="preserve">: the 76 glyph connects to both X and Y (parents) and leads to Z (offspring). We present a simplified dependency diagram below, illustrating how glyph 76 governs the relationship between the participants:</w:t>
      </w:r>
    </w:p>
    <w:p>
      <w:pPr>
        <w:pStyle w:val="BodyText"/>
      </w:pPr>
      <w:r>
        <w:drawing>
          <wp:inline>
            <wp:extent cx="5334000" cy="2273508"/>
            <wp:effectExtent b="0" l="0" r="0" t="0"/>
            <wp:docPr descr="" title="" id="59" name="Picture"/>
            <a:graphic>
              <a:graphicData uri="http://schemas.openxmlformats.org/drawingml/2006/picture">
                <pic:pic>
                  <pic:nvPicPr>
                    <pic:cNvPr descr="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" id="60" name="Picture"/>
                    <pic:cNvPicPr>
                      <a:picLocks noChangeArrowheads="1" noChangeAspect="1"/>
                    </pic:cNvPicPr>
                  </pic:nvPicPr>
                  <pic:blipFill>
                    <a:blip r:embed="rId58"/>
                    <a:stretch>
                      <a:fillRect/>
                    </a:stretch>
                  </pic:blipFill>
                  <pic:spPr bwMode="auto">
                    <a:xfrm>
                      <a:off x="0" y="0"/>
                      <a:ext cx="5334000" cy="2273508"/>
                    </a:xfrm>
                    <a:prstGeom prst="rect">
                      <a:avLst/>
                    </a:prstGeom>
                    <a:noFill/>
                    <a:ln w="9525">
                      <a:noFill/>
                      <a:headEnd/>
                      <a:tailEnd/>
                    </a:ln>
                  </pic:spPr>
                </pic:pic>
              </a:graphicData>
            </a:graphic>
          </wp:inline>
        </w:drawing>
      </w:r>
      <w:r>
        <w:br/>
      </w:r>
      <w:r>
        <w:rPr>
          <w:i/>
          <w:iCs/>
        </w:rPr>
        <w:t xml:space="preserve">Diagram: Grammatical structure of a procreation phrase (Staff example “606 76 700 8”). Glyph 76 (“begat”) links Parent1 (606 “birds”) and Parent2 (700 “fish”), and produces Offspring (8 “sun”). Both parents are attached to the verb 76 as its arguments, and the result 8 depends on the action. This captures the syntax “(All) Birds [copulated with] Fish [and] (gave birth to) Sun.”</w:t>
      </w:r>
    </w:p>
    <w:p>
      <w:pPr>
        <w:pStyle w:val="BodyText"/>
      </w:pPr>
      <w:r>
        <w:t xml:space="preserve">As shown, glyph</w:t>
      </w:r>
      <w:r>
        <w:t xml:space="preserve"> </w:t>
      </w:r>
      <w:r>
        <w:rPr>
          <w:b/>
          <w:bCs/>
        </w:rPr>
        <w:t xml:space="preserve">76 is the pivot</w:t>
      </w:r>
      <w:r>
        <w:t xml:space="preserve"> </w:t>
      </w:r>
      <w:r>
        <w:t xml:space="preserve">in the clause – it has two noun dependents (which we label as Parent1 and Parent2 for convenience) and one resulting noun. The</w:t>
      </w:r>
      <w:r>
        <w:t xml:space="preserve"> </w:t>
      </w:r>
      <w:r>
        <w:rPr>
          <w:b/>
          <w:bCs/>
        </w:rPr>
        <w:t xml:space="preserve">word order</w:t>
      </w:r>
      <w:r>
        <w:t xml:space="preserve"> </w:t>
      </w:r>
      <w:r>
        <w:t xml:space="preserve">in the actual text is</w:t>
      </w:r>
      <w:r>
        <w:t xml:space="preserve"> </w:t>
      </w:r>
      <w:r>
        <w:rPr>
          <w:i/>
          <w:iCs/>
        </w:rPr>
        <w:t xml:space="preserve">Parent1 – 76 – Parent2 – Offspring</w:t>
      </w:r>
      <w:r>
        <w:t xml:space="preserve">. This ordering matches how one might narrate it:</w:t>
      </w:r>
      <w:r>
        <w:t xml:space="preserve"> </w:t>
      </w:r>
      <w:r>
        <w:rPr>
          <w:i/>
          <w:iCs/>
        </w:rPr>
        <w:t xml:space="preserve">“Birds [76] Fish; Sun…”</w:t>
      </w:r>
      <w:r>
        <w:t xml:space="preserve">, where the semicolon indicates a break before stating the outcome. The fact that the script can handle a trinary relationship in a compact form is impressive. It means</w:t>
      </w:r>
      <w:r>
        <w:t xml:space="preserve"> </w:t>
      </w:r>
      <w:r>
        <w:rPr>
          <w:b/>
          <w:bCs/>
        </w:rPr>
        <w:t xml:space="preserve">Rongorongo writers could compress an entire narrative sentence into a string of four glyphs</w:t>
      </w:r>
      <w:r>
        <w:t xml:space="preserve"> </w:t>
      </w:r>
      <w:r>
        <w:t xml:space="preserve">without ambiguity to an informed reader</w:t>
      </w:r>
      <w:hyperlink r:id="rId27">
        <w:r>
          <w:rPr>
            <w:rStyle w:val="Hyperlink"/>
          </w:rPr>
          <w:t xml:space="preserve">[7]</w:t>
        </w:r>
      </w:hyperlink>
      <w:r>
        <w:t xml:space="preserve">.</w:t>
      </w:r>
    </w:p>
    <w:p>
      <w:pPr>
        <w:pStyle w:val="BodyText"/>
      </w:pPr>
      <w:r>
        <w:t xml:space="preserve">Another common copulative structure is simpler:</w:t>
      </w:r>
      <w:r>
        <w:t xml:space="preserve"> </w:t>
      </w:r>
      <w:r>
        <w:rPr>
          <w:b/>
          <w:bCs/>
        </w:rPr>
        <w:t xml:space="preserve">X – 76 – Y</w:t>
      </w:r>
      <w:r>
        <w:t xml:space="preserve"> </w:t>
      </w:r>
      <w:r>
        <w:t xml:space="preserve">with no third glyph, used in plain genealogies (such as king lists). There, it means</w:t>
      </w:r>
      <w:r>
        <w:t xml:space="preserve"> </w:t>
      </w:r>
      <w:r>
        <w:rPr>
          <w:b/>
          <w:bCs/>
        </w:rPr>
        <w:t xml:space="preserve">“X is the offspring of Y”</w:t>
      </w:r>
      <w:r>
        <w:t xml:space="preserve"> </w:t>
      </w:r>
      <w:r>
        <w:t xml:space="preserve">(or conversely “Y begot X”). For example, on the Small Santiago Tablet (Tablet G, suspected to be a list of Rapa Nui kings), we might see sequences like</w:t>
      </w:r>
      <w:r>
        <w:t xml:space="preserve"> </w:t>
      </w:r>
      <w:r>
        <w:rPr>
          <w:i/>
          <w:iCs/>
        </w:rPr>
        <w:t xml:space="preserve">A 76 B, C 76 B, D 76 C</w:t>
      </w:r>
      <w:r>
        <w:t xml:space="preserve">, etc., corresponding to “A son of B, C son of B, D son of C,” linking generations in a chain. The</w:t>
      </w:r>
      <w:r>
        <w:t xml:space="preserve"> </w:t>
      </w:r>
      <w:r>
        <w:rPr>
          <w:b/>
          <w:bCs/>
        </w:rPr>
        <w:t xml:space="preserve">subject-object roles</w:t>
      </w:r>
      <w:r>
        <w:t xml:space="preserve"> </w:t>
      </w:r>
      <w:r>
        <w:t xml:space="preserve">in these two-part statements can flip depending on perspective – is it “A begat B” or “A, child of B”? Historically, scholars like Butinov and Knorozov proposed that many such sequences are best read as</w:t>
      </w:r>
      <w:r>
        <w:t xml:space="preserve"> </w:t>
      </w:r>
      <w:r>
        <w:rPr>
          <w:b/>
          <w:bCs/>
        </w:rPr>
        <w:t xml:space="preserve">patronymic phrases (“child of”)</w:t>
      </w:r>
      <w:r>
        <w:t xml:space="preserve"> </w:t>
      </w:r>
      <w:r>
        <w:t xml:space="preserve">rather than active verb sentences</w:t>
      </w:r>
      <w:hyperlink r:id="rId30">
        <w:r>
          <w:rPr>
            <w:rStyle w:val="Hyperlink"/>
          </w:rPr>
          <w:t xml:space="preserve">[29]</w:t>
        </w:r>
      </w:hyperlink>
      <w:r>
        <w:t xml:space="preserve">. In either reading, the grammar still centers on glyph 76 marking the link, and the</w:t>
      </w:r>
      <w:r>
        <w:t xml:space="preserve"> </w:t>
      </w:r>
      <w:r>
        <w:rPr>
          <w:b/>
          <w:bCs/>
        </w:rPr>
        <w:t xml:space="preserve">natural order is descendant first, ancestor second</w:t>
      </w:r>
      <w:r>
        <w:t xml:space="preserve">. This is consistent with how Polynesian genealogies are often recited (you name the younger person</w:t>
      </w:r>
      <w:r>
        <w:t xml:space="preserve"> </w:t>
      </w:r>
      <w:r>
        <w:rPr>
          <w:i/>
          <w:iCs/>
        </w:rPr>
        <w:t xml:space="preserve">then</w:t>
      </w:r>
      <w:r>
        <w:t xml:space="preserve"> </w:t>
      </w:r>
      <w:r>
        <w:t xml:space="preserve">their parent or epithet). Thus, the creation/copulative structures in Rongorongo reaffirm the earlier observation:</w:t>
      </w:r>
      <w:r>
        <w:t xml:space="preserve"> </w:t>
      </w:r>
      <w:r>
        <w:rPr>
          <w:b/>
          <w:bCs/>
        </w:rPr>
        <w:t xml:space="preserve">the script places the primary subject (the one being discussed or born) before the relational glyph</w:t>
      </w:r>
      <w:r>
        <w:t xml:space="preserve">, and the secondary entity after.</w:t>
      </w:r>
    </w:p>
    <w:p>
      <w:pPr>
        <w:pStyle w:val="BodyText"/>
      </w:pPr>
      <w:r>
        <w:t xml:space="preserve">In terms of</w:t>
      </w:r>
      <w:r>
        <w:t xml:space="preserve"> </w:t>
      </w:r>
      <w:r>
        <w:rPr>
          <w:b/>
          <w:bCs/>
        </w:rPr>
        <w:t xml:space="preserve">punctuation and clause integration</w:t>
      </w:r>
      <w:r>
        <w:t xml:space="preserve">, these copulative phrases demonstrate the need for the separators we discussed. On the Staff, each procreative clause is clearly delineated by the vertical</w:t>
      </w:r>
      <w:r>
        <w:t xml:space="preserve"> </w:t>
      </w:r>
      <w:r>
        <w:rPr>
          <w:b/>
          <w:bCs/>
        </w:rPr>
        <w:t xml:space="preserve">999</w:t>
      </w:r>
      <w:r>
        <w:t xml:space="preserve"> </w:t>
      </w:r>
      <w:r>
        <w:t xml:space="preserve">marks</w:t>
      </w:r>
      <w:hyperlink r:id="rId50">
        <w:r>
          <w:rPr>
            <w:rStyle w:val="Hyperlink"/>
          </w:rPr>
          <w:t xml:space="preserve">[23]</w:t>
        </w:r>
      </w:hyperlink>
      <w:r>
        <w:t xml:space="preserve">. This allowed the chanter to pause between each “generation” or mythic event. Similarly, on genealogical tablets, a special sign or line break likely separates each lineage entry. We even see evidence that</w:t>
      </w:r>
      <w:r>
        <w:t xml:space="preserve"> </w:t>
      </w:r>
      <w:r>
        <w:rPr>
          <w:b/>
          <w:bCs/>
        </w:rPr>
        <w:t xml:space="preserve">some glyphs serve as a</w:t>
      </w:r>
      <w:r>
        <w:rPr>
          <w:b/>
          <w:bCs/>
        </w:rPr>
        <w:t xml:space="preserve"> </w:t>
      </w:r>
      <w:r>
        <w:rPr>
          <w:b/>
          <w:bCs/>
          <w:i/>
          <w:iCs/>
        </w:rPr>
        <w:t xml:space="preserve">conjunctive link</w:t>
      </w:r>
      <w:r>
        <w:t xml:space="preserve"> </w:t>
      </w:r>
      <w:r>
        <w:t xml:space="preserve">to chain parts of a complex sentence: Fischer noted an interpretation “X copulated with Y; there issued Z” essentially has an</w:t>
      </w:r>
      <w:r>
        <w:t xml:space="preserve"> </w:t>
      </w:r>
      <w:r>
        <w:rPr>
          <w:b/>
          <w:bCs/>
        </w:rPr>
        <w:t xml:space="preserve">implied “;” or “then”</w:t>
      </w:r>
      <w:r>
        <w:t xml:space="preserve"> </w:t>
      </w:r>
      <w:r>
        <w:t xml:space="preserve">before the offspring</w:t>
      </w:r>
      <w:hyperlink r:id="rId27">
        <w:r>
          <w:rPr>
            <w:rStyle w:val="Hyperlink"/>
          </w:rPr>
          <w:t xml:space="preserve">[7]</w:t>
        </w:r>
      </w:hyperlink>
      <w:r>
        <w:t xml:space="preserve">. Rongorongo accomplishes this by position – the offspring glyph comes after a short pause (maybe a slight gap in carving or just reliance on rhythm), then the 999 stroke. In more linear texts (like a travelogue on Tablet B), a similar role might be played by a</w:t>
      </w:r>
      <w:r>
        <w:t xml:space="preserve"> </w:t>
      </w:r>
      <w:r>
        <w:rPr>
          <w:b/>
          <w:bCs/>
        </w:rPr>
        <w:t xml:space="preserve">repetition of an action glyph</w:t>
      </w:r>
      <w:r>
        <w:t xml:space="preserve"> </w:t>
      </w:r>
      <w:r>
        <w:t xml:space="preserve">to mean “and then…”. For instance,</w:t>
      </w:r>
      <w:r>
        <w:t xml:space="preserve"> </w:t>
      </w:r>
      <w:r>
        <w:rPr>
          <w:i/>
          <w:iCs/>
        </w:rPr>
        <w:t xml:space="preserve">Leader – go – Place1 – go – Place2 – go – Place3…</w:t>
      </w:r>
      <w:r>
        <w:t xml:space="preserve"> </w:t>
      </w:r>
      <w:r>
        <w:t xml:space="preserve">implicitly means “Leader went to Place1</w:t>
      </w:r>
      <w:r>
        <w:t xml:space="preserve"> </w:t>
      </w:r>
      <w:r>
        <w:rPr>
          <w:b/>
          <w:bCs/>
        </w:rPr>
        <w:t xml:space="preserve">then</w:t>
      </w:r>
      <w:r>
        <w:t xml:space="preserve"> </w:t>
      </w:r>
      <w:r>
        <w:t xml:space="preserve">went to Place2</w:t>
      </w:r>
      <w:r>
        <w:t xml:space="preserve"> </w:t>
      </w:r>
      <w:r>
        <w:rPr>
          <w:b/>
          <w:bCs/>
        </w:rPr>
        <w:t xml:space="preserve">then</w:t>
      </w:r>
      <w:r>
        <w:t xml:space="preserve"> </w:t>
      </w:r>
      <w:r>
        <w:t xml:space="preserve">went to Place3…”. The</w:t>
      </w:r>
      <w:r>
        <w:t xml:space="preserve"> </w:t>
      </w:r>
      <w:r>
        <w:rPr>
          <w:b/>
          <w:bCs/>
        </w:rPr>
        <w:t xml:space="preserve">repetition of the verb</w:t>
      </w:r>
      <w:r>
        <w:t xml:space="preserve"> </w:t>
      </w:r>
      <w:r>
        <w:t xml:space="preserve">acts like a conjunction. This is another pattern of</w:t>
      </w:r>
      <w:r>
        <w:t xml:space="preserve"> </w:t>
      </w:r>
      <w:r>
        <w:rPr>
          <w:b/>
          <w:bCs/>
        </w:rPr>
        <w:t xml:space="preserve">Rongorongo relational syntax: chaining by repetition</w:t>
      </w:r>
      <w:r>
        <w:t xml:space="preserve">. Rather than using a word for “and”, the scribe could just repeat the verb or key glyph to indicate sequence.</w:t>
      </w:r>
    </w:p>
    <w:p>
      <w:pPr>
        <w:pStyle w:val="BodyText"/>
      </w:pPr>
      <w:r>
        <w:t xml:space="preserve">In conclusion, the</w:t>
      </w:r>
      <w:r>
        <w:t xml:space="preserve"> </w:t>
      </w:r>
      <w:r>
        <w:rPr>
          <w:b/>
          <w:bCs/>
        </w:rPr>
        <w:t xml:space="preserve">copulative and creation structures</w:t>
      </w:r>
      <w:r>
        <w:t xml:space="preserve"> </w:t>
      </w:r>
      <w:r>
        <w:t xml:space="preserve">uncovered in Phase 4 show a remarkable grammar at work:</w:t>
      </w:r>
      <w:r>
        <w:t xml:space="preserve"> </w:t>
      </w:r>
      <w:r>
        <w:rPr>
          <w:b/>
          <w:bCs/>
        </w:rPr>
        <w:t xml:space="preserve">transitive verbs (like “to beget”) appear as dedicated glyphs</w:t>
      </w:r>
      <w:r>
        <w:t xml:space="preserve">,</w:t>
      </w:r>
      <w:r>
        <w:t xml:space="preserve"> </w:t>
      </w:r>
      <w:r>
        <w:rPr>
          <w:b/>
          <w:bCs/>
        </w:rPr>
        <w:t xml:space="preserve">subjects tend to precede verbs</w:t>
      </w:r>
      <w:r>
        <w:t xml:space="preserve">, objects or secondary nouns follow, and</w:t>
      </w:r>
      <w:r>
        <w:t xml:space="preserve"> </w:t>
      </w:r>
      <w:r>
        <w:rPr>
          <w:b/>
          <w:bCs/>
        </w:rPr>
        <w:t xml:space="preserve">punctuation is used to segment multi-clause sequences</w:t>
      </w:r>
      <w:r>
        <w:t xml:space="preserve">. We have identified the equivalent of</w:t>
      </w:r>
      <w:r>
        <w:t xml:space="preserve"> </w:t>
      </w:r>
      <w:r>
        <w:rPr>
          <w:b/>
          <w:bCs/>
        </w:rPr>
        <w:t xml:space="preserve">syntactic glue</w:t>
      </w:r>
      <w:r>
        <w:t xml:space="preserve"> </w:t>
      </w:r>
      <w:r>
        <w:t xml:space="preserve">in this script – e.g.</w:t>
      </w:r>
      <w:r>
        <w:t xml:space="preserve"> </w:t>
      </w:r>
      <w:r>
        <w:rPr>
          <w:i/>
          <w:iCs/>
        </w:rPr>
        <w:t xml:space="preserve">glyphs 76, 6, 32, 62,</w:t>
      </w:r>
      <w:r>
        <w:t xml:space="preserve"> </w:t>
      </w:r>
      <w:r>
        <w:t xml:space="preserve">etc. – that hold the content words together in a meaningful order</w:t>
      </w:r>
      <w:hyperlink r:id="rId43">
        <w:r>
          <w:rPr>
            <w:rStyle w:val="Hyperlink"/>
          </w:rPr>
          <w:t xml:space="preserve">[27]</w:t>
        </w:r>
      </w:hyperlink>
      <w:r>
        <w:t xml:space="preserve">. Each discovery has been carefully cross-verified against multiple tablets and aligned with known Rapa Nui linguistic constructs, yielding a coherent grammatical picture. Our confidence in these grammatical inferences varies by element:</w:t>
      </w:r>
      <w:r>
        <w:t xml:space="preserve"> </w:t>
      </w:r>
      <w:r>
        <w:rPr>
          <w:b/>
          <w:bCs/>
        </w:rPr>
        <w:t xml:space="preserve">very high for the core patterns</w:t>
      </w:r>
      <w:r>
        <w:t xml:space="preserve"> </w:t>
      </w:r>
      <w:r>
        <w:t xml:space="preserve">like SVO order and the 76 “begat” linkage,</w:t>
      </w:r>
      <w:r>
        <w:t xml:space="preserve"> </w:t>
      </w:r>
      <w:r>
        <w:rPr>
          <w:b/>
          <w:bCs/>
        </w:rPr>
        <w:t xml:space="preserve">moderate for subtler morphology</w:t>
      </w:r>
      <w:r>
        <w:t xml:space="preserve"> </w:t>
      </w:r>
      <w:r>
        <w:t xml:space="preserve">like possible case particles or divine classifiers where data is thinner. By adhering to the</w:t>
      </w:r>
      <w:r>
        <w:t xml:space="preserve"> </w:t>
      </w:r>
      <w:r>
        <w:rPr>
          <w:b/>
          <w:bCs/>
        </w:rPr>
        <w:t xml:space="preserve">“no forced interpretation”</w:t>
      </w:r>
      <w:r>
        <w:t xml:space="preserve"> </w:t>
      </w:r>
      <w:r>
        <w:t xml:space="preserve">guideline, we acknowledge ambiguities (for example, whether glyph 62 is truly a grammatical</w:t>
      </w:r>
      <w:r>
        <w:t xml:space="preserve"> </w:t>
      </w:r>
      <w:r>
        <w:rPr>
          <w:i/>
          <w:iCs/>
        </w:rPr>
        <w:t xml:space="preserve">“ki”</w:t>
      </w:r>
      <w:r>
        <w:t xml:space="preserve"> </w:t>
      </w:r>
      <w:r>
        <w:t xml:space="preserve">or not remains an open question). Nonetheless, Phase 4’s analysis provides a</w:t>
      </w:r>
      <w:r>
        <w:t xml:space="preserve"> </w:t>
      </w:r>
      <w:r>
        <w:rPr>
          <w:b/>
          <w:bCs/>
        </w:rPr>
        <w:t xml:space="preserve">robust framework of Rongorongo grammar</w:t>
      </w:r>
      <w:r>
        <w:t xml:space="preserve">: a predominantly SVO, analytical structure enriched by determinative classifiers and punctuated segments. This framework now allows us to parse long enigmatic texts as a series of clause units with subjects, actions, and objects – a breakthrough in turning the static glyph strings into readable, if still partially implicit, sentences of the Rapa Nui story. Every insight is grounded in observable</w:t>
      </w:r>
      <w:r>
        <w:t xml:space="preserve"> </w:t>
      </w:r>
      <w:r>
        <w:rPr>
          <w:b/>
          <w:bCs/>
        </w:rPr>
        <w:t xml:space="preserve">glyph patterns across tablets</w:t>
      </w:r>
      <w:r>
        <w:t xml:space="preserve"> </w:t>
      </w:r>
      <w:r>
        <w:t xml:space="preserve">– reinforcing that these tablets share a</w:t>
      </w:r>
      <w:r>
        <w:t xml:space="preserve"> </w:t>
      </w:r>
      <w:r>
        <w:rPr>
          <w:b/>
          <w:bCs/>
        </w:rPr>
        <w:t xml:space="preserve">common grammatical system</w:t>
      </w:r>
      <w:r>
        <w:t xml:space="preserve"> </w:t>
      </w:r>
      <w:r>
        <w:t xml:space="preserve">and moving us ever closer to a full decipherment of Rongorongo’s silent language</w:t>
      </w:r>
      <w:hyperlink r:id="rId29">
        <w:r>
          <w:rPr>
            <w:rStyle w:val="Hyperlink"/>
          </w:rPr>
          <w:t xml:space="preserve">[30]</w:t>
        </w:r>
      </w:hyperlink>
      <w:hyperlink r:id="rId61">
        <w:r>
          <w:rPr>
            <w:rStyle w:val="Hyperlink"/>
          </w:rPr>
          <w:t xml:space="preserve">[31]</w:t>
        </w:r>
      </w:hyperlink>
      <w:r>
        <w:t xml:space="preserve">.</w:t>
      </w:r>
    </w:p>
    <w:p>
      <w:pPr>
        <w:pStyle w:val="BodyText"/>
      </w:pPr>
      <w:r>
        <w:rPr>
          <w:b/>
          <w:bCs/>
        </w:rPr>
        <w:t xml:space="preserve">Sources:</w:t>
      </w:r>
      <w:r>
        <w:t xml:space="preserve"> </w:t>
      </w:r>
      <w:r>
        <w:t xml:space="preserve">Lackadaisical Security (August 2025 Research Archive) – Decipherment Documents and Glyph Lexicon</w:t>
      </w:r>
      <w:hyperlink r:id="rId21">
        <w:r>
          <w:rPr>
            <w:rStyle w:val="Hyperlink"/>
          </w:rPr>
          <w:t xml:space="preserve">[1]</w:t>
        </w:r>
      </w:hyperlink>
      <w:hyperlink r:id="rId34">
        <w:r>
          <w:rPr>
            <w:rStyle w:val="Hyperlink"/>
          </w:rPr>
          <w:t xml:space="preserve">[12]</w:t>
        </w:r>
      </w:hyperlink>
      <w:hyperlink r:id="rId39">
        <w:r>
          <w:rPr>
            <w:rStyle w:val="Hyperlink"/>
          </w:rPr>
          <w:t xml:space="preserve">[32]</w:t>
        </w:r>
      </w:hyperlink>
      <w:hyperlink r:id="rId48">
        <w:r>
          <w:rPr>
            <w:rStyle w:val="Hyperlink"/>
          </w:rPr>
          <w:t xml:space="preserve">[22]</w:t>
        </w:r>
      </w:hyperlink>
      <w:r>
        <w:t xml:space="preserve">, plus analyses by Barthel, Fischer, and others as cited in the research logs.</w:t>
      </w:r>
    </w:p>
    <w:bookmarkEnd w:id="62"/>
    <w:bookmarkEnd w:id="63"/>
    <w:bookmarkEnd w:id="64"/>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7">
        <w:r>
          <w:rPr>
            <w:rStyle w:val="Hyperlink"/>
          </w:rPr>
          <w:t xml:space="preserve">[15]</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50">
        <w:r>
          <w:rPr>
            <w:rStyle w:val="Hyperlink"/>
          </w:rPr>
          <w:t xml:space="preserve">[23]</w:t>
        </w:r>
      </w:hyperlink>
      <w:r>
        <w:t xml:space="preserve"> </w:t>
      </w:r>
      <w:r>
        <w:t xml:space="preserve">Deciphering the Santiago Staff: A Multi-Layered Analysis - Rongorongo Decipherment Research | Lackadaisical Security</w:t>
      </w:r>
    </w:p>
    <w:p>
      <w:pPr>
        <w:pStyle w:val="BodyText"/>
      </w:pPr>
      <w:hyperlink r:id="rId65">
        <w:r>
          <w:rPr>
            <w:rStyle w:val="Hyperlink"/>
          </w:rPr>
          <w:t xml:space="preserve">https://lackadaisical-security.com/rongorongo-research/rongorongo10.html</w:t>
        </w:r>
      </w:hyperlink>
    </w:p>
    <w:p>
      <w:pPr>
        <w:pStyle w:val="BodyText"/>
      </w:pPr>
      <w:hyperlink r:id="rId25">
        <w:r>
          <w:rPr>
            <w:rStyle w:val="Hyperlink"/>
          </w:rPr>
          <w:t xml:space="preserve">[5]</w:t>
        </w:r>
      </w:hyperlink>
      <w:r>
        <w:t xml:space="preserve"> </w:t>
      </w:r>
      <w:hyperlink r:id="rId30">
        <w:r>
          <w:rPr>
            <w:rStyle w:val="Hyperlink"/>
          </w:rPr>
          <w:t xml:space="preserve">[9]</w:t>
        </w:r>
      </w:hyperlink>
      <w:r>
        <w:t xml:space="preserve"> </w:t>
      </w:r>
      <w:hyperlink r:id="rId34">
        <w:r>
          <w:rPr>
            <w:rStyle w:val="Hyperlink"/>
          </w:rPr>
          <w:t xml:space="preserve">[12]</w:t>
        </w:r>
      </w:hyperlink>
      <w:r>
        <w:t xml:space="preserve"> </w:t>
      </w:r>
      <w:hyperlink r:id="rId36">
        <w:r>
          <w:rPr>
            <w:rStyle w:val="Hyperlink"/>
          </w:rPr>
          <w:t xml:space="preserve">[14]</w:t>
        </w:r>
      </w:hyperlink>
      <w:r>
        <w:t xml:space="preserve"> </w:t>
      </w:r>
      <w:hyperlink r:id="rId39">
        <w:r>
          <w:rPr>
            <w:rStyle w:val="Hyperlink"/>
          </w:rPr>
          <w:t xml:space="preserve">[16]</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43">
        <w:r>
          <w:rPr>
            <w:rStyle w:val="Hyperlink"/>
          </w:rPr>
          <w:t xml:space="preserve">[27]</w:t>
        </w:r>
      </w:hyperlink>
      <w:r>
        <w:t xml:space="preserve"> </w:t>
      </w:r>
      <w:hyperlink r:id="rId30">
        <w:r>
          <w:rPr>
            <w:rStyle w:val="Hyperlink"/>
          </w:rPr>
          <w:t xml:space="preserve">[29]</w:t>
        </w:r>
      </w:hyperlink>
      <w:r>
        <w:t xml:space="preserve"> </w:t>
      </w:r>
      <w:hyperlink r:id="rId61">
        <w:r>
          <w:rPr>
            <w:rStyle w:val="Hyperlink"/>
          </w:rPr>
          <w:t xml:space="preserve">[31]</w:t>
        </w:r>
      </w:hyperlink>
      <w:r>
        <w:t xml:space="preserve"> </w:t>
      </w:r>
      <w:hyperlink r:id="rId39">
        <w:r>
          <w:rPr>
            <w:rStyle w:val="Hyperlink"/>
          </w:rPr>
          <w:t xml:space="preserve">[32]</w:t>
        </w:r>
      </w:hyperlink>
      <w:r>
        <w:t xml:space="preserve"> </w:t>
      </w:r>
      <w:r>
        <w:t xml:space="preserve">Deciphering the Aruku Kurenga (Tablet B) - Multi-Method Approach | Lackadaisical Security</w:t>
      </w:r>
    </w:p>
    <w:p>
      <w:pPr>
        <w:pStyle w:val="BodyText"/>
      </w:pPr>
      <w:hyperlink r:id="rId66">
        <w:r>
          <w:rPr>
            <w:rStyle w:val="Hyperlink"/>
          </w:rPr>
          <w:t xml:space="preserve">https://lackadaisical-security.com/rongorongo-research/rongorongo11.html</w:t>
        </w:r>
      </w:hyperlink>
    </w:p>
    <w:p>
      <w:pPr>
        <w:pStyle w:val="BodyText"/>
      </w:pPr>
      <w:hyperlink r:id="rId26">
        <w:r>
          <w:rPr>
            <w:rStyle w:val="Hyperlink"/>
          </w:rPr>
          <w:t xml:space="preserve">[6]</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29">
        <w:r>
          <w:rPr>
            <w:rStyle w:val="Hyperlink"/>
          </w:rPr>
          <w:t xml:space="preserve">[30]</w:t>
        </w:r>
      </w:hyperlink>
      <w:r>
        <w:t xml:space="preserve"> </w:t>
      </w:r>
      <w:r>
        <w:t xml:space="preserve"> </w:t>
      </w:r>
      <w:r>
        <w:t xml:space="preserve">FINAL DATASET: Multi-Method Decipherment &amp; Comprehensive Package | Lackadaisical Security</w:t>
      </w:r>
    </w:p>
    <w:p>
      <w:pPr>
        <w:pStyle w:val="BodyText"/>
      </w:pPr>
      <w:hyperlink r:id="rId67">
        <w:r>
          <w:rPr>
            <w:rStyle w:val="Hyperlink"/>
          </w:rPr>
          <w:t xml:space="preserve">https://lackadaisical-security.com/rongorongo-research/rongorongo52.html</w:t>
        </w:r>
      </w:hyperlink>
    </w:p>
    <w:p>
      <w:pPr>
        <w:pStyle w:val="BodyText"/>
      </w:pPr>
      <w:hyperlink r:id="rId41">
        <w:r>
          <w:rPr>
            <w:rStyle w:val="Hyperlink"/>
          </w:rPr>
          <w:t xml:space="preserve">[17]</w:t>
        </w:r>
      </w:hyperlink>
      <w:r>
        <w:t xml:space="preserve"> </w:t>
      </w:r>
      <w:hyperlink r:id="rId48">
        <w:r>
          <w:rPr>
            <w:rStyle w:val="Hyperlink"/>
          </w:rPr>
          <w:t xml:space="preserve">[22]</w:t>
        </w:r>
      </w:hyperlink>
      <w:r>
        <w:t xml:space="preserve"> </w:t>
      </w:r>
      <w:hyperlink r:id="rId55">
        <w:r>
          <w:rPr>
            <w:rStyle w:val="Hyperlink"/>
          </w:rPr>
          <w:t xml:space="preserve">[28]</w:t>
        </w:r>
      </w:hyperlink>
      <w:r>
        <w:t xml:space="preserve"> </w:t>
      </w:r>
      <w:r>
        <w:t xml:space="preserve"> </w:t>
      </w:r>
      <w:r>
        <w:t xml:space="preserve">COMPLETE DECIPHERMENT: Rongorongo Lexicon Mapping &amp; Full Code Solution | Lackadaisical Security</w:t>
      </w:r>
    </w:p>
    <w:p>
      <w:pPr>
        <w:pStyle w:val="BodyText"/>
      </w:pPr>
      <w:hyperlink r:id="rId68">
        <w:r>
          <w:rPr>
            <w:rStyle w:val="Hyperlink"/>
          </w:rPr>
          <w:t xml:space="preserve">https://lackadaisical-security.com/rongorongo-research/rongorongo50.html</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hyperlink" Id="rId65" Target="https://lackadaisical-security.com/rongorongo-research/rongorongo10.html" TargetMode="External" /><Relationship Type="http://schemas.openxmlformats.org/officeDocument/2006/relationships/hyperlink" Id="rId33" Target="https://lackadaisical-security.com/rongorongo-research/rongorongo10.html#:~:text=" TargetMode="External" /><Relationship Type="http://schemas.openxmlformats.org/officeDocument/2006/relationships/hyperlink" Id="rId24" Target="https://lackadaisical-security.com/rongorongo-research/rongorongo10.html#:~:text=76%20appears%20,Y%3B%20there%20issued%20forth%20Z" TargetMode="External" /><Relationship Type="http://schemas.openxmlformats.org/officeDocument/2006/relationships/hyperlink" Id="rId22" Target="https://lackadaisical-security.com/rongorongo-research/rongorongo10.html#:~:text=Example%3A%20One%20frequently%20cited%20sequence,sun" TargetMode="External" /><Relationship Type="http://schemas.openxmlformats.org/officeDocument/2006/relationships/hyperlink" Id="rId37" Target="https://lackadaisical-security.com/rongorongo-research/rongorongo10.html#:~:text=In%20general%2C%20doubling%20of%20a,to%20indicate%20plurality%20or%20emphasis" TargetMode="External" /><Relationship Type="http://schemas.openxmlformats.org/officeDocument/2006/relationships/hyperlink" Id="rId46" Target="https://lackadaisical-security.com/rongorongo-research/rongorongo10.html#:~:text=In%20some%20cases%20the%20glyph%27s,indicating%20the%20act%20of%20procreation" TargetMode="External" /><Relationship Type="http://schemas.openxmlformats.org/officeDocument/2006/relationships/hyperlink" Id="rId35" Target="https://lackadaisical-security.com/rongorongo-research/rongorongo10.html#:~:text=Mythological%20Context%3A%20Glyph%20606%20is,engaging%20in%20the%20creative%20act" TargetMode="External" /><Relationship Type="http://schemas.openxmlformats.org/officeDocument/2006/relationships/hyperlink" Id="rId21" Target="https://lackadaisical-security.com/rongorongo-research/rongorongo10.html#:~:text=One%20of%20the%20most%20striking,Y%3B%20there%20issued%20forth%20Z" TargetMode="External" /><Relationship Type="http://schemas.openxmlformats.org/officeDocument/2006/relationships/hyperlink" Id="rId23" Target="https://lackadaisical-security.com/rongorongo-research/rongorongo10.html#:~:text=This%20formula%20appears%20to%20repeat,sequences%20in%20Rapa%20Nui%20lore" TargetMode="External" /><Relationship Type="http://schemas.openxmlformats.org/officeDocument/2006/relationships/hyperlink" Id="rId27" Target="https://lackadaisical-security.com/rongorongo-research/rongorongo10.html#:~:text=followed%20by%20a%20resultant%20glyph,Y%3B%20there%20issued%20forth%20Z" TargetMode="External" /><Relationship Type="http://schemas.openxmlformats.org/officeDocument/2006/relationships/hyperlink" Id="rId47" Target="https://lackadaisical-security.com/rongorongo-research/rongorongo10.html#:~:text=generational%20or%20cosmogonic%20list%20composed,sequences%20in%20Rapa%20Nui%20lore" TargetMode="External" /><Relationship Type="http://schemas.openxmlformats.org/officeDocument/2006/relationships/hyperlink" Id="rId50" Target="https://lackadaisical-security.com/rongorongo-research/rongorongo10.html#:~:text=the%20offspring%2Fresult%20of%20the%20union,103%20occurrences" TargetMode="External" /><Relationship Type="http://schemas.openxmlformats.org/officeDocument/2006/relationships/hyperlink" Id="rId66" Target="https://lackadaisical-security.com/rongorongo-research/rongorongo11.html" TargetMode="External" /><Relationship Type="http://schemas.openxmlformats.org/officeDocument/2006/relationships/hyperlink" Id="rId53" Target="https://lackadaisical-security.com/rongorongo-research/rongorongo11.html#:~:text=,meaning%20child%2C%20offspring%2C%20or%20descendant" TargetMode="External" /><Relationship Type="http://schemas.openxmlformats.org/officeDocument/2006/relationships/hyperlink" Id="rId61" Target="https://lackadaisical-security.com/rongorongo-research/rongorongo11.html#:~:text=,repeated%20signs%20to%20convey%20counts" TargetMode="External" /><Relationship Type="http://schemas.openxmlformats.org/officeDocument/2006/relationships/hyperlink" Id="rId43" Target="https://lackadaisical-security.com/rongorongo-research/rongorongo11.html#:~:text=Grammatical%20Synthesis%3A%20In%20reviewing%20the,repeated%20signs%20to%20convey%20counts" TargetMode="External" /><Relationship Type="http://schemas.openxmlformats.org/officeDocument/2006/relationships/hyperlink" Id="rId25" Target="https://lackadaisical-security.com/rongorongo-research/rongorongo11.html#:~:text=Mapping%20Glyph%20Clusters%20to%20Rapa,Nui%20Mythology%20and%20Oral%20Traditions" TargetMode="External" /><Relationship Type="http://schemas.openxmlformats.org/officeDocument/2006/relationships/hyperlink" Id="rId36" Target="https://lackadaisical-security.com/rongorongo-research/rongorongo11.html#:~:text=Pluralization%20Pattern%3A%20In%20Rapanui%2C%20rima,or%20the%20act%20of" TargetMode="External" /><Relationship Type="http://schemas.openxmlformats.org/officeDocument/2006/relationships/hyperlink" Id="rId30" Target="https://lackadaisical-security.com/rongorongo-research/rongorongo11.html#:~:text=Rebus%20Logic%3A%20The%20logic%20is,victim" TargetMode="External" /><Relationship Type="http://schemas.openxmlformats.org/officeDocument/2006/relationships/hyperlink" Id="rId39" Target="https://lackadaisical-security.com/rongorongo-research/rongorongo11.html#:~:text=Rongorongo%20has%20specific%20human%20figure,we%20might%20see%20these%20variants" TargetMode="External" /><Relationship Type="http://schemas.openxmlformats.org/officeDocument/2006/relationships/hyperlink" Id="rId34" Target="https://lackadaisical-security.com/rongorongo-research/rongorongo11.html#:~:text=When%20glyph%20600%20is%20combined,element%20attached" TargetMode="External" /><Relationship Type="http://schemas.openxmlformats.org/officeDocument/2006/relationships/hyperlink" Id="rId54" Target="https://lackadaisical-security.com/rongorongo-research/rongorongo11.html#:~:text=context%2C%20researchers%20piece%20together%20plausible,readings" TargetMode="External" /><Relationship Type="http://schemas.openxmlformats.org/officeDocument/2006/relationships/hyperlink" Id="rId52" Target="https://lackadaisical-security.com/rongorongo-research/rongorongo11.html#:~:text=it%27s%20clear%20that%20Aruku%20Kurenga%27s,repeated%20signs%20to%20convey%20counts" TargetMode="External" /><Relationship Type="http://schemas.openxmlformats.org/officeDocument/2006/relationships/hyperlink" Id="rId42" Target="https://lackadaisical-security.com/rongorongo-research/rongorongo11.html#:~:text=references,stars%20or%20denote%20night%20time" TargetMode="External" /><Relationship Type="http://schemas.openxmlformats.org/officeDocument/2006/relationships/hyperlink" Id="rId68" Target="https://lackadaisical-security.com/rongorongo-research/rongorongo50.html" TargetMode="External" /><Relationship Type="http://schemas.openxmlformats.org/officeDocument/2006/relationships/hyperlink" Id="rId41" Target="https://lackadaisical-security.com/rongorongo-research/rongorongo50.html#:~:text=%7B%20,confidence" TargetMode="External" /><Relationship Type="http://schemas.openxmlformats.org/officeDocument/2006/relationships/hyperlink" Id="rId55" Target="https://lackadaisical-security.com/rongorongo-research/rongorongo50.html#:~:text=Crucially%2C%20the%20decipherment%20shows%20that,the%20Rapanui%20lexicon%20and%20worldview" TargetMode="External" /><Relationship Type="http://schemas.openxmlformats.org/officeDocument/2006/relationships/hyperlink" Id="rId48" Target="https://lackadaisical-security.com/rongorongo-research/rongorongo50.html#:~:text=Sample%20excerpt%20from%20the%20finalized,json" TargetMode="External" /><Relationship Type="http://schemas.openxmlformats.org/officeDocument/2006/relationships/hyperlink" Id="rId67" Target="https://lackadaisical-security.com/rongorongo-research/rongorongo52.html" TargetMode="External" /><Relationship Type="http://schemas.openxmlformats.org/officeDocument/2006/relationships/hyperlink" Id="rId31" Target="https://lackadaisical-security.com/rongorongo-research/rongorongo52.html#:~:text=Most%20importantly%2C%20we%20documented%20the,a%20web%20of%20related%20ideas" TargetMode="External" /><Relationship Type="http://schemas.openxmlformats.org/officeDocument/2006/relationships/hyperlink" Id="rId26" Target="https://lackadaisical-security.com/rongorongo-research/rongorongo52.html#:~:text=Three%20Voyages%20Migration%20Legend" TargetMode="External" /><Relationship Type="http://schemas.openxmlformats.org/officeDocument/2006/relationships/hyperlink" Id="rId29" Target="https://lackadaisical-security.com/rongorongo-research/rongorongo52.html#:~:text=Through%20cross,others%20with%20known%20king%20lists" TargetMode="External" /></Relationships>
</file>

<file path=word/_rels/footnotes.xml.rels><?xml version="1.0" encoding="UTF-8"?><Relationships xmlns="http://schemas.openxmlformats.org/package/2006/relationships"><Relationship Type="http://schemas.openxmlformats.org/officeDocument/2006/relationships/hyperlink" Id="rId65" Target="https://lackadaisical-security.com/rongorongo-research/rongorongo10.html" TargetMode="External" /><Relationship Type="http://schemas.openxmlformats.org/officeDocument/2006/relationships/hyperlink" Id="rId33" Target="https://lackadaisical-security.com/rongorongo-research/rongorongo10.html#:~:text=" TargetMode="External" /><Relationship Type="http://schemas.openxmlformats.org/officeDocument/2006/relationships/hyperlink" Id="rId24" Target="https://lackadaisical-security.com/rongorongo-research/rongorongo10.html#:~:text=76%20appears%20,Y%3B%20there%20issued%20forth%20Z" TargetMode="External" /><Relationship Type="http://schemas.openxmlformats.org/officeDocument/2006/relationships/hyperlink" Id="rId22" Target="https://lackadaisical-security.com/rongorongo-research/rongorongo10.html#:~:text=Example%3A%20One%20frequently%20cited%20sequence,sun" TargetMode="External" /><Relationship Type="http://schemas.openxmlformats.org/officeDocument/2006/relationships/hyperlink" Id="rId37" Target="https://lackadaisical-security.com/rongorongo-research/rongorongo10.html#:~:text=In%20general%2C%20doubling%20of%20a,to%20indicate%20plurality%20or%20emphasis" TargetMode="External" /><Relationship Type="http://schemas.openxmlformats.org/officeDocument/2006/relationships/hyperlink" Id="rId46" Target="https://lackadaisical-security.com/rongorongo-research/rongorongo10.html#:~:text=In%20some%20cases%20the%20glyph%27s,indicating%20the%20act%20of%20procreation" TargetMode="External" /><Relationship Type="http://schemas.openxmlformats.org/officeDocument/2006/relationships/hyperlink" Id="rId35" Target="https://lackadaisical-security.com/rongorongo-research/rongorongo10.html#:~:text=Mythological%20Context%3A%20Glyph%20606%20is,engaging%20in%20the%20creative%20act" TargetMode="External" /><Relationship Type="http://schemas.openxmlformats.org/officeDocument/2006/relationships/hyperlink" Id="rId21" Target="https://lackadaisical-security.com/rongorongo-research/rongorongo10.html#:~:text=One%20of%20the%20most%20striking,Y%3B%20there%20issued%20forth%20Z" TargetMode="External" /><Relationship Type="http://schemas.openxmlformats.org/officeDocument/2006/relationships/hyperlink" Id="rId23" Target="https://lackadaisical-security.com/rongorongo-research/rongorongo10.html#:~:text=This%20formula%20appears%20to%20repeat,sequences%20in%20Rapa%20Nui%20lore" TargetMode="External" /><Relationship Type="http://schemas.openxmlformats.org/officeDocument/2006/relationships/hyperlink" Id="rId27" Target="https://lackadaisical-security.com/rongorongo-research/rongorongo10.html#:~:text=followed%20by%20a%20resultant%20glyph,Y%3B%20there%20issued%20forth%20Z" TargetMode="External" /><Relationship Type="http://schemas.openxmlformats.org/officeDocument/2006/relationships/hyperlink" Id="rId47" Target="https://lackadaisical-security.com/rongorongo-research/rongorongo10.html#:~:text=generational%20or%20cosmogonic%20list%20composed,sequences%20in%20Rapa%20Nui%20lore" TargetMode="External" /><Relationship Type="http://schemas.openxmlformats.org/officeDocument/2006/relationships/hyperlink" Id="rId50" Target="https://lackadaisical-security.com/rongorongo-research/rongorongo10.html#:~:text=the%20offspring%2Fresult%20of%20the%20union,103%20occurrences" TargetMode="External" /><Relationship Type="http://schemas.openxmlformats.org/officeDocument/2006/relationships/hyperlink" Id="rId66" Target="https://lackadaisical-security.com/rongorongo-research/rongorongo11.html" TargetMode="External" /><Relationship Type="http://schemas.openxmlformats.org/officeDocument/2006/relationships/hyperlink" Id="rId53" Target="https://lackadaisical-security.com/rongorongo-research/rongorongo11.html#:~:text=,meaning%20child%2C%20offspring%2C%20or%20descendant" TargetMode="External" /><Relationship Type="http://schemas.openxmlformats.org/officeDocument/2006/relationships/hyperlink" Id="rId61" Target="https://lackadaisical-security.com/rongorongo-research/rongorongo11.html#:~:text=,repeated%20signs%20to%20convey%20counts" TargetMode="External" /><Relationship Type="http://schemas.openxmlformats.org/officeDocument/2006/relationships/hyperlink" Id="rId43" Target="https://lackadaisical-security.com/rongorongo-research/rongorongo11.html#:~:text=Grammatical%20Synthesis%3A%20In%20reviewing%20the,repeated%20signs%20to%20convey%20counts" TargetMode="External" /><Relationship Type="http://schemas.openxmlformats.org/officeDocument/2006/relationships/hyperlink" Id="rId25" Target="https://lackadaisical-security.com/rongorongo-research/rongorongo11.html#:~:text=Mapping%20Glyph%20Clusters%20to%20Rapa,Nui%20Mythology%20and%20Oral%20Traditions" TargetMode="External" /><Relationship Type="http://schemas.openxmlformats.org/officeDocument/2006/relationships/hyperlink" Id="rId36" Target="https://lackadaisical-security.com/rongorongo-research/rongorongo11.html#:~:text=Pluralization%20Pattern%3A%20In%20Rapanui%2C%20rima,or%20the%20act%20of" TargetMode="External" /><Relationship Type="http://schemas.openxmlformats.org/officeDocument/2006/relationships/hyperlink" Id="rId30" Target="https://lackadaisical-security.com/rongorongo-research/rongorongo11.html#:~:text=Rebus%20Logic%3A%20The%20logic%20is,victim" TargetMode="External" /><Relationship Type="http://schemas.openxmlformats.org/officeDocument/2006/relationships/hyperlink" Id="rId39" Target="https://lackadaisical-security.com/rongorongo-research/rongorongo11.html#:~:text=Rongorongo%20has%20specific%20human%20figure,we%20might%20see%20these%20variants" TargetMode="External" /><Relationship Type="http://schemas.openxmlformats.org/officeDocument/2006/relationships/hyperlink" Id="rId34" Target="https://lackadaisical-security.com/rongorongo-research/rongorongo11.html#:~:text=When%20glyph%20600%20is%20combined,element%20attached" TargetMode="External" /><Relationship Type="http://schemas.openxmlformats.org/officeDocument/2006/relationships/hyperlink" Id="rId54" Target="https://lackadaisical-security.com/rongorongo-research/rongorongo11.html#:~:text=context%2C%20researchers%20piece%20together%20plausible,readings" TargetMode="External" /><Relationship Type="http://schemas.openxmlformats.org/officeDocument/2006/relationships/hyperlink" Id="rId52" Target="https://lackadaisical-security.com/rongorongo-research/rongorongo11.html#:~:text=it%27s%20clear%20that%20Aruku%20Kurenga%27s,repeated%20signs%20to%20convey%20counts" TargetMode="External" /><Relationship Type="http://schemas.openxmlformats.org/officeDocument/2006/relationships/hyperlink" Id="rId42" Target="https://lackadaisical-security.com/rongorongo-research/rongorongo11.html#:~:text=references,stars%20or%20denote%20night%20time" TargetMode="External" /><Relationship Type="http://schemas.openxmlformats.org/officeDocument/2006/relationships/hyperlink" Id="rId68" Target="https://lackadaisical-security.com/rongorongo-research/rongorongo50.html" TargetMode="External" /><Relationship Type="http://schemas.openxmlformats.org/officeDocument/2006/relationships/hyperlink" Id="rId41" Target="https://lackadaisical-security.com/rongorongo-research/rongorongo50.html#:~:text=%7B%20,confidence" TargetMode="External" /><Relationship Type="http://schemas.openxmlformats.org/officeDocument/2006/relationships/hyperlink" Id="rId55" Target="https://lackadaisical-security.com/rongorongo-research/rongorongo50.html#:~:text=Crucially%2C%20the%20decipherment%20shows%20that,the%20Rapanui%20lexicon%20and%20worldview" TargetMode="External" /><Relationship Type="http://schemas.openxmlformats.org/officeDocument/2006/relationships/hyperlink" Id="rId48" Target="https://lackadaisical-security.com/rongorongo-research/rongorongo50.html#:~:text=Sample%20excerpt%20from%20the%20finalized,json" TargetMode="External" /><Relationship Type="http://schemas.openxmlformats.org/officeDocument/2006/relationships/hyperlink" Id="rId67" Target="https://lackadaisical-security.com/rongorongo-research/rongorongo52.html" TargetMode="External" /><Relationship Type="http://schemas.openxmlformats.org/officeDocument/2006/relationships/hyperlink" Id="rId31" Target="https://lackadaisical-security.com/rongorongo-research/rongorongo52.html#:~:text=Most%20importantly%2C%20we%20documented%20the,a%20web%20of%20related%20ideas" TargetMode="External" /><Relationship Type="http://schemas.openxmlformats.org/officeDocument/2006/relationships/hyperlink" Id="rId26" Target="https://lackadaisical-security.com/rongorongo-research/rongorongo52.html#:~:text=Three%20Voyages%20Migration%20Legend" TargetMode="External" /><Relationship Type="http://schemas.openxmlformats.org/officeDocument/2006/relationships/hyperlink" Id="rId29" Target="https://lackadaisical-security.com/rongorongo-research/rongorongo52.html#:~:text=Through%20cross,others%20with%20known%20king%20li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2025-12-20T22:12:56Z</dcterms:created>
  <dcterms:modified xsi:type="dcterms:W3CDTF">2025-12-20T22:12:56Z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