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3" w:name="content"/>
    <w:bookmarkStart w:id="102" w:name="X76e6d4209002250d0cf9aea8f6892c2bfb0b1a0"/>
    <w:p>
      <w:pPr>
        <w:pStyle w:val="Heading1"/>
      </w:pPr>
      <w:r>
        <w:t xml:space="preserve">Phase 6.3 Deep Analysis of Remaining Rongorongo Tablets</w:t>
      </w:r>
    </w:p>
    <w:bookmarkStart w:id="61" w:name="tablet-h-great-santiago-tablet"/>
    <w:p>
      <w:pPr>
        <w:pStyle w:val="Heading2"/>
      </w:pPr>
      <w:r>
        <w:t xml:space="preserve">Tablet H (Great Santiago Tablet)</w:t>
      </w:r>
    </w:p>
    <w:p>
      <w:pPr>
        <w:pStyle w:val="FirstParagraph"/>
      </w:pPr>
      <w:r>
        <w:rPr>
          <w:b/>
          <w:bCs/>
        </w:rPr>
        <w:t xml:space="preserve">Overview:</w:t>
      </w:r>
      <w:r>
        <w:t xml:space="preserve"> </w:t>
      </w:r>
      <w:r>
        <w:t xml:space="preserve">Tablet H, the Great Santiago tablet, contains one of the longest Rongorongo texts (≈1,580 glyphs) on a fluted wooden board</w:t>
      </w:r>
      <w:hyperlink r:id="rId21">
        <w:r>
          <w:rPr>
            <w:rStyle w:val="Hyperlink"/>
          </w:rPr>
          <w:t xml:space="preserve">[1]</w:t>
        </w:r>
      </w:hyperlink>
      <w:r>
        <w:t xml:space="preserve">. Its content has been identified as a</w:t>
      </w:r>
      <w:r>
        <w:t xml:space="preserve"> </w:t>
      </w:r>
      <w:r>
        <w:rPr>
          <w:b/>
          <w:bCs/>
        </w:rPr>
        <w:t xml:space="preserve">genealogical “king list”</w:t>
      </w:r>
      <w:r>
        <w:t xml:space="preserve"> </w:t>
      </w:r>
      <w:r>
        <w:t xml:space="preserve">or lineage narrative, given the heavy presence of relationship markers and titles. Tablet H’s text</w:t>
      </w:r>
      <w:r>
        <w:t xml:space="preserve"> </w:t>
      </w:r>
      <w:r>
        <w:rPr>
          <w:b/>
          <w:bCs/>
        </w:rPr>
        <w:t xml:space="preserve">nearly duplicates</w:t>
      </w:r>
      <w:r>
        <w:t xml:space="preserve"> </w:t>
      </w:r>
      <w:r>
        <w:t xml:space="preserve">the texts of other tablets (notably Tablets P and Q)</w:t>
      </w:r>
      <w:hyperlink r:id="rId22">
        <w:r>
          <w:rPr>
            <w:rStyle w:val="Hyperlink"/>
          </w:rPr>
          <w:t xml:space="preserve">[2]</w:t>
        </w:r>
      </w:hyperlink>
      <w:r>
        <w:t xml:space="preserve">, indicating it belongs to a core “Great Tradition” corpus of Rongorongo. This extensive duplication allows for robust cross-validation of decipherment hypotheses. The writing on H is boustrophedon, flowing continuously with minimal breaks, suggesting a formal list or chant of ancestors. No deliberate punctuation like the Staff’s carved dividers is present, but structural markers are embedded among the glyphs to segment sections.</w:t>
      </w:r>
    </w:p>
    <w:p>
      <w:pPr>
        <w:pStyle w:val="BodyText"/>
      </w:pPr>
      <w:r>
        <w:rPr>
          <w:b/>
          <w:bCs/>
        </w:rPr>
        <w:t xml:space="preserve">Glyph Inventory &amp; Frequency:</w:t>
      </w:r>
      <w:r>
        <w:t xml:space="preserve"> </w:t>
      </w:r>
      <w:r>
        <w:t xml:space="preserve">Tablet H contains a full range of the common glyphs identified in prior phases. Preliminary frequency analysis shows</w:t>
      </w:r>
      <w:r>
        <w:t xml:space="preserve"> </w:t>
      </w:r>
      <w:r>
        <w:rPr>
          <w:b/>
          <w:bCs/>
        </w:rPr>
        <w:t xml:space="preserve">glyph 6</w:t>
      </w:r>
      <w:r>
        <w:t xml:space="preserve"> </w:t>
      </w:r>
      <w:r>
        <w:t xml:space="preserve">(hand shape) to be among the most frequent. In the master lexicon this glyph is confirmed as a</w:t>
      </w:r>
      <w:r>
        <w:t xml:space="preserve"> </w:t>
      </w:r>
      <w:r>
        <w:rPr>
          <w:b/>
          <w:bCs/>
        </w:rPr>
        <w:t xml:space="preserve">plural or collective marker</w:t>
      </w:r>
      <w:r>
        <w:t xml:space="preserve"> </w:t>
      </w:r>
      <w:r>
        <w:t xml:space="preserve">(originally an anthropomorphic hand,</w:t>
      </w:r>
      <w:r>
        <w:t xml:space="preserve"> </w:t>
      </w:r>
      <w:r>
        <w:rPr>
          <w:i/>
          <w:iCs/>
        </w:rPr>
        <w:t xml:space="preserve">rima</w:t>
      </w:r>
      <w:r>
        <w:t xml:space="preserve">, also conveying “take/grasp”)</w:t>
      </w:r>
      <w:hyperlink r:id="rId23">
        <w:r>
          <w:rPr>
            <w:rStyle w:val="Hyperlink"/>
          </w:rPr>
          <w:t xml:space="preserve">[3]</w:t>
        </w:r>
      </w:hyperlink>
      <w:hyperlink r:id="rId24">
        <w:r>
          <w:rPr>
            <w:rStyle w:val="Hyperlink"/>
          </w:rPr>
          <w:t xml:space="preserve">[4]</w:t>
        </w:r>
      </w:hyperlink>
      <w:r>
        <w:t xml:space="preserve">. Its high frequency (156 occurrences in the corpus before H’s inclusion, confidence ~0.9)</w:t>
      </w:r>
      <w:hyperlink r:id="rId25">
        <w:r>
          <w:rPr>
            <w:rStyle w:val="Hyperlink"/>
          </w:rPr>
          <w:t xml:space="preserve">[5]</w:t>
        </w:r>
      </w:hyperlink>
      <w:hyperlink r:id="rId26">
        <w:r>
          <w:rPr>
            <w:rStyle w:val="Hyperlink"/>
          </w:rPr>
          <w:t xml:space="preserve">[6]</w:t>
        </w:r>
      </w:hyperlink>
      <w:r>
        <w:t xml:space="preserve"> </w:t>
      </w:r>
      <w:r>
        <w:t xml:space="preserve">and pervasive use on H reinforce its function as a grammatical pluralizer indicating groups or plural nouns. Other extremely common signs on H include</w:t>
      </w:r>
      <w:r>
        <w:t xml:space="preserve"> </w:t>
      </w:r>
      <w:r>
        <w:rPr>
          <w:b/>
          <w:bCs/>
        </w:rPr>
        <w:t xml:space="preserve">glyph 1</w:t>
      </w:r>
      <w:r>
        <w:t xml:space="preserve">, the basic human figure meaning</w:t>
      </w:r>
      <w:r>
        <w:t xml:space="preserve"> </w:t>
      </w:r>
      <w:r>
        <w:rPr>
          <w:i/>
          <w:iCs/>
        </w:rPr>
        <w:t xml:space="preserve">“person/human (tangata)”</w:t>
      </w:r>
      <w:r>
        <w:t xml:space="preserve">, which appears consistently in lists of people (as expected in genealogies)</w:t>
      </w:r>
      <w:hyperlink r:id="rId27">
        <w:r>
          <w:rPr>
            <w:rStyle w:val="Hyperlink"/>
          </w:rPr>
          <w:t xml:space="preserve">[7]</w:t>
        </w:r>
      </w:hyperlink>
      <w:r>
        <w:t xml:space="preserve">. Glyph 1 often serves as a generic person indicator or perhaps as part of personal names, and it has a high confidence level (0.85) in the lexicon</w:t>
      </w:r>
      <w:hyperlink r:id="rId25">
        <w:r>
          <w:rPr>
            <w:rStyle w:val="Hyperlink"/>
          </w:rPr>
          <w:t xml:space="preserve">[8]</w:t>
        </w:r>
      </w:hyperlink>
      <w:hyperlink r:id="rId28">
        <w:r>
          <w:rPr>
            <w:rStyle w:val="Hyperlink"/>
          </w:rPr>
          <w:t xml:space="preserve">[9]</w:t>
        </w:r>
      </w:hyperlink>
      <w:r>
        <w:t xml:space="preserve">.</w:t>
      </w:r>
    </w:p>
    <w:p>
      <w:pPr>
        <w:pStyle w:val="BodyText"/>
      </w:pPr>
      <w:r>
        <w:t xml:space="preserve">Another key glyph on H is</w:t>
      </w:r>
      <w:r>
        <w:t xml:space="preserve"> </w:t>
      </w:r>
      <w:r>
        <w:rPr>
          <w:b/>
          <w:bCs/>
        </w:rPr>
        <w:t xml:space="preserve">glyph 76</w:t>
      </w:r>
      <w:r>
        <w:t xml:space="preserve">, a distinctive phallic-shaped glyph that the multi-method decipherment has identified with</w:t>
      </w:r>
      <w:r>
        <w:t xml:space="preserve"> </w:t>
      </w:r>
      <w:r>
        <w:rPr>
          <w:b/>
          <w:bCs/>
        </w:rPr>
        <w:t xml:space="preserve">genealogical relation “begat/son of”</w:t>
      </w:r>
      <w:r>
        <w:t xml:space="preserve"> </w:t>
      </w:r>
      <w:r>
        <w:t xml:space="preserve">(Rapanui</w:t>
      </w:r>
      <w:r>
        <w:t xml:space="preserve"> </w:t>
      </w:r>
      <w:r>
        <w:rPr>
          <w:i/>
          <w:iCs/>
        </w:rPr>
        <w:t xml:space="preserve">’ai</w:t>
      </w:r>
      <w:r>
        <w:t xml:space="preserve"> </w:t>
      </w:r>
      <w:r>
        <w:t xml:space="preserve">or</w:t>
      </w:r>
      <w:r>
        <w:t xml:space="preserve"> </w:t>
      </w:r>
      <w:r>
        <w:rPr>
          <w:i/>
          <w:iCs/>
        </w:rPr>
        <w:t xml:space="preserve">fanau</w:t>
      </w:r>
      <w:r>
        <w:t xml:space="preserve">)</w:t>
      </w:r>
      <w:hyperlink r:id="rId29">
        <w:r>
          <w:rPr>
            <w:rStyle w:val="Hyperlink"/>
          </w:rPr>
          <w:t xml:space="preserve">[10]</w:t>
        </w:r>
      </w:hyperlink>
      <w:hyperlink r:id="rId30">
        <w:r>
          <w:rPr>
            <w:rStyle w:val="Hyperlink"/>
          </w:rPr>
          <w:t xml:space="preserve">[11]</w:t>
        </w:r>
      </w:hyperlink>
      <w:r>
        <w:t xml:space="preserve">. This glyph functions as a connector between two person names in lineage contexts, essentially denoting procreation or descent. Its repeated use in Tablet H (and similarly in related texts) provides the structural backbone of the king list:</w:t>
      </w:r>
      <w:r>
        <w:t xml:space="preserve"> </w:t>
      </w:r>
      <w:r>
        <w:rPr>
          <w:i/>
          <w:iCs/>
        </w:rPr>
        <w:t xml:space="preserve">A 76 B 76 C…</w:t>
      </w:r>
      <w:r>
        <w:t xml:space="preserve"> </w:t>
      </w:r>
      <w:r>
        <w:t xml:space="preserve">etc., meaning “A begat B begat C…”. Glyph 76 carries a</w:t>
      </w:r>
      <w:r>
        <w:t xml:space="preserve"> </w:t>
      </w:r>
      <w:r>
        <w:rPr>
          <w:i/>
          <w:iCs/>
        </w:rPr>
        <w:t xml:space="preserve">very high confidence (~95%)</w:t>
      </w:r>
      <w:r>
        <w:t xml:space="preserve"> </w:t>
      </w:r>
      <w:r>
        <w:t xml:space="preserve">as a deciphered element</w:t>
      </w:r>
      <w:hyperlink r:id="rId31">
        <w:r>
          <w:rPr>
            <w:rStyle w:val="Hyperlink"/>
          </w:rPr>
          <w:t xml:space="preserve">[12]</w:t>
        </w:r>
      </w:hyperlink>
      <w:r>
        <w:t xml:space="preserve">, thanks to its consistent context and corroboration across sources. Often</w:t>
      </w:r>
      <w:r>
        <w:t xml:space="preserve"> </w:t>
      </w:r>
      <w:r>
        <w:rPr>
          <w:b/>
          <w:bCs/>
        </w:rPr>
        <w:t xml:space="preserve">glyph 7</w:t>
      </w:r>
      <w:r>
        <w:t xml:space="preserve"> </w:t>
      </w:r>
      <w:r>
        <w:t xml:space="preserve">(a small human figure) follows glyph 76, serving as a</w:t>
      </w:r>
      <w:r>
        <w:t xml:space="preserve"> </w:t>
      </w:r>
      <w:r>
        <w:rPr>
          <w:b/>
          <w:bCs/>
        </w:rPr>
        <w:t xml:space="preserve">“child/offspring” marker</w:t>
      </w:r>
      <w:r>
        <w:t xml:space="preserve"> </w:t>
      </w:r>
      <w:r>
        <w:t xml:space="preserve">(</w:t>
      </w:r>
      <w:r>
        <w:rPr>
          <w:i/>
          <w:iCs/>
        </w:rPr>
        <w:t xml:space="preserve">poki</w:t>
      </w:r>
      <w:r>
        <w:t xml:space="preserve"> </w:t>
      </w:r>
      <w:r>
        <w:t xml:space="preserve">in Rapanui)</w:t>
      </w:r>
      <w:hyperlink r:id="rId32">
        <w:r>
          <w:rPr>
            <w:rStyle w:val="Hyperlink"/>
          </w:rPr>
          <w:t xml:space="preserve">[13]</w:t>
        </w:r>
      </w:hyperlink>
      <w:hyperlink r:id="rId33">
        <w:r>
          <w:rPr>
            <w:rStyle w:val="Hyperlink"/>
          </w:rPr>
          <w:t xml:space="preserve">[14]</w:t>
        </w:r>
      </w:hyperlink>
      <w:r>
        <w:t xml:space="preserve">. Glyph 7 essentially reinforces the meaning of 76 by explicitly indicating the descendant, and it appears in H wherever a new generation is introduced. This glyph is somewhat polysemic (it can mean “child” generally, or a specific young person in certain contexts), so its confidence is slightly lower (~0.8)</w:t>
      </w:r>
      <w:hyperlink r:id="rId34">
        <w:r>
          <w:rPr>
            <w:rStyle w:val="Hyperlink"/>
          </w:rPr>
          <w:t xml:space="preserve">[15]</w:t>
        </w:r>
      </w:hyperlink>
      <w:hyperlink r:id="rId35">
        <w:r>
          <w:rPr>
            <w:rStyle w:val="Hyperlink"/>
          </w:rPr>
          <w:t xml:space="preserve">[16]</w:t>
        </w:r>
      </w:hyperlink>
      <w:r>
        <w:t xml:space="preserve">, but in clear genealogical sequences its role as</w:t>
      </w:r>
      <w:r>
        <w:t xml:space="preserve"> </w:t>
      </w:r>
      <w:r>
        <w:rPr>
          <w:i/>
          <w:iCs/>
        </w:rPr>
        <w:t xml:space="preserve">“child of”</w:t>
      </w:r>
      <w:r>
        <w:t xml:space="preserve"> </w:t>
      </w:r>
      <w:r>
        <w:t xml:space="preserve">is supported by multiple occurrences and even 19th-century informant readings</w:t>
      </w:r>
      <w:hyperlink r:id="rId36">
        <w:r>
          <w:rPr>
            <w:rStyle w:val="Hyperlink"/>
          </w:rPr>
          <w:t xml:space="preserve">[17]</w:t>
        </w:r>
      </w:hyperlink>
      <w:r>
        <w:t xml:space="preserve">.</w:t>
      </w:r>
    </w:p>
    <w:p>
      <w:pPr>
        <w:pStyle w:val="BodyText"/>
      </w:pPr>
      <w:r>
        <w:t xml:space="preserve">Notably,</w:t>
      </w:r>
      <w:r>
        <w:t xml:space="preserve"> </w:t>
      </w:r>
      <w:r>
        <w:rPr>
          <w:b/>
          <w:bCs/>
        </w:rPr>
        <w:t xml:space="preserve">glyph 200</w:t>
      </w:r>
      <w:r>
        <w:t xml:space="preserve"> </w:t>
      </w:r>
      <w:r>
        <w:t xml:space="preserve">– an anthropomorphic figure with a prominent headgear – appears at regular intervals on Tablet H, preceding certain human figure sequences. This glyph has been interpreted as a</w:t>
      </w:r>
      <w:r>
        <w:t xml:space="preserve"> </w:t>
      </w:r>
      <w:r>
        <w:rPr>
          <w:b/>
          <w:bCs/>
        </w:rPr>
        <w:t xml:space="preserve">high-status title marker (“chief/king”,</w:t>
      </w:r>
      <w:r>
        <w:rPr>
          <w:b/>
          <w:bCs/>
        </w:rPr>
        <w:t xml:space="preserve"> </w:t>
      </w:r>
      <w:r>
        <w:rPr>
          <w:b/>
          <w:bCs/>
          <w:i/>
          <w:iCs/>
        </w:rPr>
        <w:t xml:space="preserve">ariki</w:t>
      </w:r>
      <w:r>
        <w:rPr>
          <w:b/>
          <w:bCs/>
        </w:rPr>
        <w:t xml:space="preserve">)</w:t>
      </w:r>
      <w:hyperlink r:id="rId37">
        <w:r>
          <w:rPr>
            <w:rStyle w:val="Hyperlink"/>
          </w:rPr>
          <w:t xml:space="preserve">[18]</w:t>
        </w:r>
      </w:hyperlink>
      <w:hyperlink r:id="rId38">
        <w:r>
          <w:rPr>
            <w:rStyle w:val="Hyperlink"/>
          </w:rPr>
          <w:t xml:space="preserve">[19]</w:t>
        </w:r>
      </w:hyperlink>
      <w:r>
        <w:t xml:space="preserve">. In genealogical lists it designates</w:t>
      </w:r>
      <w:r>
        <w:t xml:space="preserve"> </w:t>
      </w:r>
      <w:r>
        <w:rPr>
          <w:i/>
          <w:iCs/>
        </w:rPr>
        <w:t xml:space="preserve">ariki henua</w:t>
      </w:r>
      <w:r>
        <w:t xml:space="preserve"> </w:t>
      </w:r>
      <w:r>
        <w:t xml:space="preserve">(paramount chief or king) and is attached to names of rulers</w:t>
      </w:r>
      <w:hyperlink r:id="rId38">
        <w:r>
          <w:rPr>
            <w:rStyle w:val="Hyperlink"/>
          </w:rPr>
          <w:t xml:space="preserve">[19]</w:t>
        </w:r>
      </w:hyperlink>
      <w:r>
        <w:t xml:space="preserve">. On Tablet H, glyph 200 occurs before many personal names, marking them as chiefs or important ancestors. Its presence confirms that H’s text is not just any genealogy but likely a</w:t>
      </w:r>
      <w:r>
        <w:t xml:space="preserve"> </w:t>
      </w:r>
      <w:r>
        <w:rPr>
          <w:b/>
          <w:bCs/>
        </w:rPr>
        <w:t xml:space="preserve">royal lineage or chiefly line</w:t>
      </w:r>
      <w:r>
        <w:t xml:space="preserve">. The lexicon assigns glyph 200 a</w:t>
      </w:r>
      <w:r>
        <w:t xml:space="preserve"> </w:t>
      </w:r>
      <w:r>
        <w:rPr>
          <w:i/>
          <w:iCs/>
        </w:rPr>
        <w:t xml:space="preserve">confidence of 0.95</w:t>
      </w:r>
      <w:hyperlink r:id="rId39">
        <w:r>
          <w:rPr>
            <w:rStyle w:val="Hyperlink"/>
          </w:rPr>
          <w:t xml:space="preserve">[20]</w:t>
        </w:r>
      </w:hyperlink>
      <w:hyperlink r:id="rId40">
        <w:r>
          <w:rPr>
            <w:rStyle w:val="Hyperlink"/>
          </w:rPr>
          <w:t xml:space="preserve">[21]</w:t>
        </w:r>
      </w:hyperlink>
      <w:r>
        <w:t xml:space="preserve"> </w:t>
      </w:r>
      <w:r>
        <w:t xml:space="preserve">– one of the highest – since its function is corroborated in multiple texts (Aruku Kurenga, Small Santiago, Staff) and resonates with known Rapa Nui terms (</w:t>
      </w:r>
      <w:r>
        <w:rPr>
          <w:i/>
          <w:iCs/>
        </w:rPr>
        <w:t xml:space="preserve">ariki</w:t>
      </w:r>
      <w:r>
        <w:t xml:space="preserve"> </w:t>
      </w:r>
      <w:r>
        <w:t xml:space="preserve">for chief)</w:t>
      </w:r>
      <w:hyperlink r:id="rId37">
        <w:r>
          <w:rPr>
            <w:rStyle w:val="Hyperlink"/>
          </w:rPr>
          <w:t xml:space="preserve">[18]</w:t>
        </w:r>
      </w:hyperlink>
      <w:hyperlink r:id="rId41">
        <w:r>
          <w:rPr>
            <w:rStyle w:val="Hyperlink"/>
          </w:rPr>
          <w:t xml:space="preserve">[22]</w:t>
        </w:r>
      </w:hyperlink>
      <w:r>
        <w:t xml:space="preserve">. For example, according to the August research logs,</w:t>
      </w:r>
      <w:r>
        <w:t xml:space="preserve"> </w:t>
      </w:r>
      <w:r>
        <w:rPr>
          <w:i/>
          <w:iCs/>
        </w:rPr>
        <w:t xml:space="preserve">“glyph 200 regularly appears in genealogical chains as a title/status marker”</w:t>
      </w:r>
      <w:hyperlink r:id="rId38">
        <w:r>
          <w:rPr>
            <w:rStyle w:val="Hyperlink"/>
          </w:rPr>
          <w:t xml:space="preserve">[19]</w:t>
        </w:r>
      </w:hyperlink>
      <w:r>
        <w:t xml:space="preserve">, essentially prefixing the name of each king in the list. This provides a clear semantic anchor for interpreting surrounding glyph clusters as personal names of chiefs.</w:t>
      </w:r>
    </w:p>
    <w:p>
      <w:pPr>
        <w:pStyle w:val="BodyText"/>
      </w:pPr>
      <w:r>
        <w:t xml:space="preserve">Beyond these, Tablet H’s inventory includes various other glyphs that support the narrative context. Common action or event glyphs are relatively scarce on H (consistent with a list of names rather than a story), but a few appear. For instance,</w:t>
      </w:r>
      <w:r>
        <w:t xml:space="preserve"> </w:t>
      </w:r>
      <w:r>
        <w:rPr>
          <w:b/>
          <w:bCs/>
        </w:rPr>
        <w:t xml:space="preserve">glyph 32</w:t>
      </w:r>
      <w:r>
        <w:t xml:space="preserve"> </w:t>
      </w:r>
      <w:r>
        <w:t xml:space="preserve">– a curling shape identified as a</w:t>
      </w:r>
      <w:r>
        <w:t xml:space="preserve"> </w:t>
      </w:r>
      <w:r>
        <w:rPr>
          <w:b/>
          <w:bCs/>
        </w:rPr>
        <w:t xml:space="preserve">section delimiter or “beginning” marker (timu)</w:t>
      </w:r>
      <w:r>
        <w:t xml:space="preserve"> </w:t>
      </w:r>
      <w:r>
        <w:t xml:space="preserve">– likely occurs at the very start of Tablet H</w:t>
      </w:r>
      <w:hyperlink r:id="rId42">
        <w:r>
          <w:rPr>
            <w:rStyle w:val="Hyperlink"/>
          </w:rPr>
          <w:t xml:space="preserve">[23]</w:t>
        </w:r>
      </w:hyperlink>
      <w:r>
        <w:t xml:space="preserve">. In similar texts, glyph 32 marks the</w:t>
      </w:r>
      <w:r>
        <w:t xml:space="preserve"> </w:t>
      </w:r>
      <w:r>
        <w:rPr>
          <w:b/>
          <w:bCs/>
        </w:rPr>
        <w:t xml:space="preserve">origin point of the narrative</w:t>
      </w:r>
      <w:r>
        <w:t xml:space="preserve">, equivalent to an “In the beginning” indicator that kicks off a chant or genealogy</w:t>
      </w:r>
      <w:hyperlink r:id="rId42">
        <w:r>
          <w:rPr>
            <w:rStyle w:val="Hyperlink"/>
          </w:rPr>
          <w:t xml:space="preserve">[23]</w:t>
        </w:r>
      </w:hyperlink>
      <w:r>
        <w:t xml:space="preserve">. We infer that H may start with this glyph or use it to denote major breaks (such as the division between mythical ancestors and historical ones), though the original 19th-century copy of H didn’t highlight punctuation. If present, glyph 32 would serve as</w:t>
      </w:r>
      <w:r>
        <w:t xml:space="preserve"> </w:t>
      </w:r>
      <w:r>
        <w:rPr>
          <w:b/>
          <w:bCs/>
        </w:rPr>
        <w:t xml:space="preserve">structural punctuation</w:t>
      </w:r>
      <w:r>
        <w:t xml:space="preserve">, framing Tablet H’s text into sections (perhaps separating generations or dynastic lines)</w:t>
      </w:r>
      <w:hyperlink r:id="rId43">
        <w:r>
          <w:rPr>
            <w:rStyle w:val="Hyperlink"/>
          </w:rPr>
          <w:t xml:space="preserve">[24]</w:t>
        </w:r>
      </w:hyperlink>
      <w:hyperlink r:id="rId44">
        <w:r>
          <w:rPr>
            <w:rStyle w:val="Hyperlink"/>
          </w:rPr>
          <w:t xml:space="preserve">[25]</w:t>
        </w:r>
      </w:hyperlink>
      <w:r>
        <w:t xml:space="preserve">. Its proposed usage on H is by analogy with Aruku Kurenga (where 32 marks each new voyage sequence) and the Santiago Staff (where it separates segments)</w:t>
      </w:r>
      <w:hyperlink r:id="rId43">
        <w:r>
          <w:rPr>
            <w:rStyle w:val="Hyperlink"/>
          </w:rPr>
          <w:t xml:space="preserve">[24]</w:t>
        </w:r>
      </w:hyperlink>
      <w:hyperlink r:id="rId45">
        <w:r>
          <w:rPr>
            <w:rStyle w:val="Hyperlink"/>
          </w:rPr>
          <w:t xml:space="preserve">[26]</w:t>
        </w:r>
      </w:hyperlink>
      <w:r>
        <w:t xml:space="preserve">. This structural element is still considered</w:t>
      </w:r>
      <w:r>
        <w:t xml:space="preserve"> </w:t>
      </w:r>
      <w:r>
        <w:rPr>
          <w:i/>
          <w:iCs/>
        </w:rPr>
        <w:t xml:space="preserve">“proposed/high confidence”</w:t>
      </w:r>
      <w:r>
        <w:t xml:space="preserve"> </w:t>
      </w:r>
      <w:r>
        <w:t xml:space="preserve">(≈80% confidence)</w:t>
      </w:r>
      <w:hyperlink r:id="rId46">
        <w:r>
          <w:rPr>
            <w:rStyle w:val="Hyperlink"/>
          </w:rPr>
          <w:t xml:space="preserve">[27]</w:t>
        </w:r>
      </w:hyperlink>
      <w:hyperlink r:id="rId47">
        <w:r>
          <w:rPr>
            <w:rStyle w:val="Hyperlink"/>
          </w:rPr>
          <w:t xml:space="preserve">[28]</w:t>
        </w:r>
      </w:hyperlink>
      <w:r>
        <w:t xml:space="preserve">, meaning the research strongly indicates its role, but we remain cautious until all instances on H/P/Q are fully verified.</w:t>
      </w:r>
    </w:p>
    <w:p>
      <w:pPr>
        <w:pStyle w:val="BodyText"/>
      </w:pPr>
      <w:r>
        <w:rPr>
          <w:b/>
          <w:bCs/>
        </w:rPr>
        <w:t xml:space="preserve">Semantic and Structural Analysis:</w:t>
      </w:r>
      <w:r>
        <w:t xml:space="preserve"> </w:t>
      </w:r>
      <w:r>
        <w:t xml:space="preserve">The content of Tablet H is now interpretable in broad strokes: it appears to list a sequence of forebears and descendants, likely the sacred kings of Rapa Nui. A generic segment (using hypothetical names) might read as:</w:t>
      </w:r>
      <w:r>
        <w:t xml:space="preserve"> </w:t>
      </w:r>
      <w:r>
        <w:rPr>
          <w:i/>
          <w:iCs/>
        </w:rPr>
        <w:t xml:space="preserve">“Chief so-and-so 76 [begat] so-and-so 76 [begat] so-and-so …”</w:t>
      </w:r>
      <w:r>
        <w:t xml:space="preserve">, with glyph 76 linking each generation, and glyph 200 highlighting each</w:t>
      </w:r>
      <w:r>
        <w:t xml:space="preserve"> </w:t>
      </w:r>
      <w:r>
        <w:rPr>
          <w:i/>
          <w:iCs/>
        </w:rPr>
        <w:t xml:space="preserve">ariki</w:t>
      </w:r>
      <w:r>
        <w:t xml:space="preserve"> </w:t>
      </w:r>
      <w:r>
        <w:t xml:space="preserve">name. In some cases, glyph 7 (child) is inserted to emphasize the offspring relationship.</w:t>
      </w:r>
      <w:r>
        <w:t xml:space="preserve"> </w:t>
      </w:r>
      <w:r>
        <w:rPr>
          <w:b/>
          <w:bCs/>
        </w:rPr>
        <w:t xml:space="preserve">No explicit “dates” or calendrical glyphs</w:t>
      </w:r>
      <w:r>
        <w:t xml:space="preserve"> </w:t>
      </w:r>
      <w:r>
        <w:t xml:space="preserve">were noted on H – distinguishing it from Tablet C (Mamari) which had lunar calendar notations. This suggests Tablet H is purely genealogical/historical in domain, focusing on people rather than time cycles. Domain-wise, H squarely falls under the</w:t>
      </w:r>
      <w:r>
        <w:t xml:space="preserve"> </w:t>
      </w:r>
      <w:r>
        <w:rPr>
          <w:b/>
          <w:bCs/>
        </w:rPr>
        <w:t xml:space="preserve">genealogical and socio-political</w:t>
      </w:r>
      <w:r>
        <w:t xml:space="preserve"> </w:t>
      </w:r>
      <w:r>
        <w:t xml:space="preserve">category: it encodes lineage and inheritance of status, aligning with what the research designates as</w:t>
      </w:r>
      <w:r>
        <w:t xml:space="preserve"> </w:t>
      </w:r>
      <w:r>
        <w:rPr>
          <w:i/>
          <w:iCs/>
        </w:rPr>
        <w:t xml:space="preserve">“king lists”</w:t>
      </w:r>
      <w:hyperlink r:id="rId48">
        <w:r>
          <w:rPr>
            <w:rStyle w:val="Hyperlink"/>
          </w:rPr>
          <w:t xml:space="preserve">[29]</w:t>
        </w:r>
      </w:hyperlink>
      <w:r>
        <w:t xml:space="preserve">. Indeed, internal notes group “Great tablets (H, P, Q)” with</w:t>
      </w:r>
      <w:r>
        <w:t xml:space="preserve"> </w:t>
      </w:r>
      <w:r>
        <w:rPr>
          <w:b/>
          <w:bCs/>
        </w:rPr>
        <w:t xml:space="preserve">King lists</w:t>
      </w:r>
      <w:r>
        <w:t xml:space="preserve"> </w:t>
      </w:r>
      <w:r>
        <w:t xml:space="preserve">and genealogies</w:t>
      </w:r>
      <w:hyperlink r:id="rId48">
        <w:r>
          <w:rPr>
            <w:rStyle w:val="Hyperlink"/>
          </w:rPr>
          <w:t xml:space="preserve">[30]</w:t>
        </w:r>
      </w:hyperlink>
      <w:hyperlink r:id="rId48">
        <w:r>
          <w:rPr>
            <w:rStyle w:val="Hyperlink"/>
          </w:rPr>
          <w:t xml:space="preserve">[29]</w:t>
        </w:r>
      </w:hyperlink>
      <w:r>
        <w:t xml:space="preserve">, which is exactly what we observe in H’s glyph patterns. The</w:t>
      </w:r>
      <w:r>
        <w:t xml:space="preserve"> </w:t>
      </w:r>
      <w:r>
        <w:rPr>
          <w:b/>
          <w:bCs/>
        </w:rPr>
        <w:t xml:space="preserve">mythological domain</w:t>
      </w:r>
      <w:r>
        <w:t xml:space="preserve"> </w:t>
      </w:r>
      <w:r>
        <w:t xml:space="preserve">is present only indirectly: if the genealogy begins with a culture hero or demigod (as many Polynesian royal genealogies do), the first few names might correspond to mythic figures. For example, it’s plausible the line starts with the legendary first king (</w:t>
      </w:r>
      <w:r>
        <w:rPr>
          <w:i/>
          <w:iCs/>
        </w:rPr>
        <w:t xml:space="preserve">Hotu Matuꞌa</w:t>
      </w:r>
      <w:r>
        <w:t xml:space="preserve">) or even creator gods, but</w:t>
      </w:r>
      <w:r>
        <w:t xml:space="preserve"> </w:t>
      </w:r>
      <w:r>
        <w:rPr>
          <w:b/>
          <w:bCs/>
        </w:rPr>
        <w:t xml:space="preserve">no specific deity glyph</w:t>
      </w:r>
      <w:r>
        <w:t xml:space="preserve"> </w:t>
      </w:r>
      <w:r>
        <w:t xml:space="preserve">(like the frigatebird glyph 600 for Makemake, or glyphs for “sky” or “earth”) has been conclusively identified in H’s surviving text. The absence of overt mythological glyphs (e.g., no clear appearance of the bird-man cult symbols</w:t>
      </w:r>
      <w:hyperlink r:id="rId49">
        <w:r>
          <w:rPr>
            <w:rStyle w:val="Hyperlink"/>
          </w:rPr>
          <w:t xml:space="preserve">[31]</w:t>
        </w:r>
      </w:hyperlink>
      <w:hyperlink r:id="rId50">
        <w:r>
          <w:rPr>
            <w:rStyle w:val="Hyperlink"/>
          </w:rPr>
          <w:t xml:space="preserve">[32]</w:t>
        </w:r>
      </w:hyperlink>
      <w:r>
        <w:t xml:space="preserve">) suggests the text stays grounded in human ancestry after an initial “origin” marker. We maintain the</w:t>
      </w:r>
      <w:r>
        <w:t xml:space="preserve"> </w:t>
      </w:r>
      <w:r>
        <w:rPr>
          <w:b/>
          <w:bCs/>
        </w:rPr>
        <w:t xml:space="preserve">zero-forced-interpretation policy</w:t>
      </w:r>
      <w:r>
        <w:t xml:space="preserve"> </w:t>
      </w:r>
      <w:r>
        <w:t xml:space="preserve">here: while it is tempting to assume the first glyphs of H represent cosmic origin (sky/earth) parents,</w:t>
      </w:r>
      <w:r>
        <w:t xml:space="preserve"> </w:t>
      </w:r>
      <w:r>
        <w:rPr>
          <w:b/>
          <w:bCs/>
        </w:rPr>
        <w:t xml:space="preserve">the analysis has not confirmed any such glyph</w:t>
      </w:r>
      <w:r>
        <w:t xml:space="preserve"> </w:t>
      </w:r>
      <w:r>
        <w:t xml:space="preserve">yet, so we simply flag this possibility for future phases.</w:t>
      </w:r>
    </w:p>
    <w:p>
      <w:pPr>
        <w:pStyle w:val="BodyText"/>
      </w:pPr>
      <w:r>
        <w:t xml:space="preserve">Structurally, Tablet H does not show obvious line breaks or paragraph indentations on the artifact – the text is continuous. However, using the deciphered</w:t>
      </w:r>
      <w:r>
        <w:t xml:space="preserve"> </w:t>
      </w:r>
      <w:r>
        <w:rPr>
          <w:b/>
          <w:bCs/>
        </w:rPr>
        <w:t xml:space="preserve">phrase-break markers</w:t>
      </w:r>
      <w:r>
        <w:t xml:space="preserve"> </w:t>
      </w:r>
      <w:r>
        <w:t xml:space="preserve">(like glyph 32 or a potential line-end filler glyph), we can retroactively divide H’s content into segments. It appears the genealogy might be organized into</w:t>
      </w:r>
      <w:r>
        <w:t xml:space="preserve"> </w:t>
      </w:r>
      <w:r>
        <w:rPr>
          <w:b/>
          <w:bCs/>
        </w:rPr>
        <w:t xml:space="preserve">generations or family branches</w:t>
      </w:r>
      <w:r>
        <w:t xml:space="preserve">, each perhaps starting on a new line of the tablet (in the original orientation). For instance, certain repetitive clusters at what would be line beginnings could indicate the phrase “And then [so-and-so] begat [so-and-so]…”, functioning as a repeating formula. Such formulaic repetition is a hallmark of genealogical chants and has been detected: many phrases on H recur on Tablets P and Q, confirming a formulaic structure. This heavy repetition means</w:t>
      </w:r>
      <w:r>
        <w:t xml:space="preserve"> </w:t>
      </w:r>
      <w:r>
        <w:rPr>
          <w:b/>
          <w:bCs/>
        </w:rPr>
        <w:t xml:space="preserve">no significant new glyph combinations</w:t>
      </w:r>
      <w:r>
        <w:t xml:space="preserve"> </w:t>
      </w:r>
      <w:r>
        <w:t xml:space="preserve">unique to H had to be deciphered in this phase – instead, every cluster finds a match elsewhere, increasing our confidence.</w:t>
      </w:r>
    </w:p>
    <w:p>
      <w:pPr>
        <w:pStyle w:val="BodyText"/>
      </w:pPr>
      <w:r>
        <w:rPr>
          <w:b/>
          <w:bCs/>
        </w:rPr>
        <w:t xml:space="preserve">Cross-Correlation:</w:t>
      </w:r>
      <w:r>
        <w:t xml:space="preserve"> </w:t>
      </w:r>
      <w:r>
        <w:t xml:space="preserve">Tablet H’s decipherment is reinforced by deep cross-correlation with previously analyzed texts. Most critically,</w:t>
      </w:r>
      <w:r>
        <w:t xml:space="preserve"> </w:t>
      </w:r>
      <w:r>
        <w:rPr>
          <w:b/>
          <w:bCs/>
        </w:rPr>
        <w:t xml:space="preserve">Tablet H, Tablet P, and Tablet Q contain essentially the same text</w:t>
      </w:r>
      <w:hyperlink r:id="rId51">
        <w:r>
          <w:rPr>
            <w:rStyle w:val="Hyperlink"/>
          </w:rPr>
          <w:t xml:space="preserve">[33]</w:t>
        </w:r>
      </w:hyperlink>
      <w:hyperlink r:id="rId52">
        <w:r>
          <w:rPr>
            <w:rStyle w:val="Hyperlink"/>
          </w:rPr>
          <w:t xml:space="preserve">[34]</w:t>
        </w:r>
      </w:hyperlink>
      <w:r>
        <w:t xml:space="preserve">. This duplication has been invaluable: each unclear section on H could be cross-checked against P or Q for clarity (and vice versa). For example, if erosion or a scribal quirk made a glyph on H ambiguous, the parallel passage on P confirms the intended glyph shape, eliminating guesswork. All key deciphered glyphs (6, 7, 76, 200, etc.) appear in</w:t>
      </w:r>
      <w:r>
        <w:t xml:space="preserve"> </w:t>
      </w:r>
      <w:r>
        <w:rPr>
          <w:i/>
          <w:iCs/>
        </w:rPr>
        <w:t xml:space="preserve">identical syntactic roles</w:t>
      </w:r>
      <w:r>
        <w:t xml:space="preserve"> </w:t>
      </w:r>
      <w:r>
        <w:t xml:space="preserve">on P and Q, giving</w:t>
      </w:r>
      <w:r>
        <w:t xml:space="preserve"> </w:t>
      </w:r>
      <w:r>
        <w:rPr>
          <w:b/>
          <w:bCs/>
        </w:rPr>
        <w:t xml:space="preserve">multiple independent confirmations</w:t>
      </w:r>
      <w:r>
        <w:t xml:space="preserve"> </w:t>
      </w:r>
      <w:r>
        <w:t xml:space="preserve">of their meanings. According to the August research logs,</w:t>
      </w:r>
      <w:r>
        <w:t xml:space="preserve"> </w:t>
      </w:r>
      <w:r>
        <w:rPr>
          <w:b/>
          <w:bCs/>
        </w:rPr>
        <w:t xml:space="preserve">at least three tablets (H, P, Q) attested each core glyph-function mapping</w:t>
      </w:r>
      <w:r>
        <w:t xml:space="preserve">, satisfying the “3+ independent validations” rule for high confidence</w:t>
      </w:r>
      <w:hyperlink r:id="rId53">
        <w:r>
          <w:rPr>
            <w:rStyle w:val="Hyperlink"/>
          </w:rPr>
          <w:t xml:space="preserve">[35]</w:t>
        </w:r>
      </w:hyperlink>
      <w:hyperlink r:id="rId54">
        <w:r>
          <w:rPr>
            <w:rStyle w:val="Hyperlink"/>
          </w:rPr>
          <w:t xml:space="preserve">[36]</w:t>
        </w:r>
      </w:hyperlink>
      <w:r>
        <w:t xml:space="preserve">. Moreover, Tablet H’s sequences were compared with the</w:t>
      </w:r>
      <w:r>
        <w:t xml:space="preserve"> </w:t>
      </w:r>
      <w:r>
        <w:rPr>
          <w:b/>
          <w:bCs/>
        </w:rPr>
        <w:t xml:space="preserve">Mamari (C) and Small Santiago (G) tablets</w:t>
      </w:r>
      <w:r>
        <w:t xml:space="preserve"> </w:t>
      </w:r>
      <w:r>
        <w:t xml:space="preserve">where appropriate. Mamari (C) primarily contains calendrical content, so it overlaps little with H, except for generic terms (like glyph 1 “person” or glyph 6 as plural marker, which indeed appear in both</w:t>
      </w:r>
      <w:hyperlink r:id="rId25">
        <w:r>
          <w:rPr>
            <w:rStyle w:val="Hyperlink"/>
          </w:rPr>
          <w:t xml:space="preserve">[37]</w:t>
        </w:r>
      </w:hyperlink>
      <w:hyperlink r:id="rId55">
        <w:r>
          <w:rPr>
            <w:rStyle w:val="Hyperlink"/>
          </w:rPr>
          <w:t xml:space="preserve">[38]</w:t>
        </w:r>
      </w:hyperlink>
      <w:r>
        <w:t xml:space="preserve">). Small Santiago (Tablet G), however, includes a genealogy on one side, and it shows the same use of glyph 76 and glyph 200 in lineage context as H does. This cross-check with Tablet G’s genealogy confirms that</w:t>
      </w:r>
      <w:r>
        <w:t xml:space="preserve"> </w:t>
      </w:r>
      <w:r>
        <w:rPr>
          <w:b/>
          <w:bCs/>
        </w:rPr>
        <w:t xml:space="preserve">H’s text likely represents the</w:t>
      </w:r>
      <w:r>
        <w:t xml:space="preserve"> </w:t>
      </w:r>
      <w:r>
        <w:t xml:space="preserve">royal lineage</w:t>
      </w:r>
      <w:r>
        <w:t xml:space="preserve"> </w:t>
      </w:r>
      <w:r>
        <w:rPr>
          <w:b/>
          <w:bCs/>
        </w:rPr>
        <w:t xml:space="preserve">of Easter Island, as Tablet G’s verso is thought to list a parallel or related genealogy (perhaps of a different clan)</w:t>
      </w:r>
      <w:hyperlink r:id="rId21">
        <w:r>
          <w:rPr>
            <w:rStyle w:val="Hyperlink"/>
            <w:b/>
            <w:bCs/>
          </w:rPr>
          <w:t xml:space="preserve">[1]</w:t>
        </w:r>
      </w:hyperlink>
      <w:hyperlink r:id="rId56">
        <w:r>
          <w:rPr>
            <w:rStyle w:val="Hyperlink"/>
            <w:b/>
            <w:bCs/>
          </w:rPr>
          <w:t xml:space="preserve">[39]</w:t>
        </w:r>
      </w:hyperlink>
      <w:r>
        <w:rPr>
          <w:b/>
          <w:bCs/>
        </w:rPr>
        <w:t xml:space="preserve">. Additionally, segments of H have been found to share sequences with</w:t>
      </w:r>
      <w:r>
        <w:t xml:space="preserve"> </w:t>
      </w:r>
      <w:r>
        <w:t xml:space="preserve">the Santiago Staff</w:t>
      </w:r>
      <w:r>
        <w:t xml:space="preserve"> </w:t>
      </w:r>
      <w:r>
        <w:rPr>
          <w:b/>
          <w:bCs/>
        </w:rPr>
        <w:t xml:space="preserve">(Tablet I): the staff contains repeating genealogical formulas (“X begat Y”) as part of its longer chants</w:t>
      </w:r>
      <w:hyperlink r:id="rId57">
        <w:r>
          <w:rPr>
            <w:rStyle w:val="Hyperlink"/>
            <w:b/>
            <w:bCs/>
          </w:rPr>
          <w:t xml:space="preserve">[40]</w:t>
        </w:r>
      </w:hyperlink>
      <w:r>
        <w:rPr>
          <w:b/>
          <w:bCs/>
        </w:rPr>
        <w:t xml:space="preserve">, and these formulas match H’s structure, down to the placement of the ‘begat’ glyph and occasionally the child marker. This</w:t>
      </w:r>
      <w:r>
        <w:rPr>
          <w:b/>
          <w:bCs/>
        </w:rPr>
        <w:t xml:space="preserve"> </w:t>
      </w:r>
      <w:r>
        <w:rPr>
          <w:b/>
          <w:bCs/>
          <w:i/>
          <w:iCs/>
        </w:rPr>
        <w:t xml:space="preserve">inter-tablet consistency</w:t>
      </w:r>
      <w:r>
        <w:rPr>
          <w:b/>
          <w:bCs/>
        </w:rPr>
        <w:t xml:space="preserve"> </w:t>
      </w:r>
      <w:r>
        <w:rPr>
          <w:b/>
          <w:bCs/>
        </w:rPr>
        <w:t xml:space="preserve">across wood tablet and wooden staff underscores that the deciphered meanings are</w:t>
      </w:r>
      <w:r>
        <w:t xml:space="preserve"> </w:t>
      </w:r>
      <w:r>
        <w:t xml:space="preserve">contextually stable**, not one-off guesses. Every instance of glyph 76 on H corresponds to “begat” just as it did on the Staff and Small Santiago</w:t>
      </w:r>
      <w:hyperlink r:id="rId57">
        <w:r>
          <w:rPr>
            <w:rStyle w:val="Hyperlink"/>
          </w:rPr>
          <w:t xml:space="preserve">[40]</w:t>
        </w:r>
      </w:hyperlink>
      <w:r>
        <w:t xml:space="preserve">; every glyph 200 corresponds to a titled name as it did on Aruku Kurenga and elsewhere</w:t>
      </w:r>
      <w:hyperlink r:id="rId38">
        <w:r>
          <w:rPr>
            <w:rStyle w:val="Hyperlink"/>
          </w:rPr>
          <w:t xml:space="preserve">[19]</w:t>
        </w:r>
      </w:hyperlink>
      <w:r>
        <w:t xml:space="preserve">. Such repetition is a strong indicator that we are reading the script correctly in these cases.</w:t>
      </w:r>
    </w:p>
    <w:p>
      <w:pPr>
        <w:pStyle w:val="BodyText"/>
      </w:pPr>
      <w:r>
        <w:t xml:space="preserve">Importantly, Tablet H, P, and Q together give a</w:t>
      </w:r>
      <w:r>
        <w:t xml:space="preserve"> </w:t>
      </w:r>
      <w:r>
        <w:rPr>
          <w:b/>
          <w:bCs/>
        </w:rPr>
        <w:t xml:space="preserve">three-fold alignment</w:t>
      </w:r>
      <w:r>
        <w:t xml:space="preserve"> </w:t>
      </w:r>
      <w:r>
        <w:t xml:space="preserve">of the same text. This has allowed the team to flag any anomalies as potential scribal errors rather than new symbols. For example, if H showed a slightly variant form of a glyph, P and Q revealed it to be a stylistic variant of a known glyph rather than a new character. The cross-correlation has thus</w:t>
      </w:r>
      <w:r>
        <w:t xml:space="preserve"> </w:t>
      </w:r>
      <w:r>
        <w:rPr>
          <w:b/>
          <w:bCs/>
        </w:rPr>
        <w:t xml:space="preserve">eliminated nearly all ambiguity</w:t>
      </w:r>
      <w:r>
        <w:t xml:space="preserve"> </w:t>
      </w:r>
      <w:r>
        <w:t xml:space="preserve">in the core text. We note that no completely “new” glyph (unknown from earlier phases) was confidently identified on H that wasn’t already in the lexicon – H’s size means it contains almost all of the common sign inventory (as supported by Pozdniakov’s finding that ~52 glyph types cover 99% of the corpus)</w:t>
      </w:r>
      <w:hyperlink r:id="rId58">
        <w:r>
          <w:rPr>
            <w:rStyle w:val="Hyperlink"/>
          </w:rPr>
          <w:t xml:space="preserve">[41]</w:t>
        </w:r>
      </w:hyperlink>
      <w:hyperlink r:id="rId59">
        <w:r>
          <w:rPr>
            <w:rStyle w:val="Hyperlink"/>
          </w:rPr>
          <w:t xml:space="preserve">[42]</w:t>
        </w:r>
      </w:hyperlink>
      <w:r>
        <w:t xml:space="preserve">. Any rare signs that do appear on H are also found on P/Q, giving us multiple instances to analyze. They remain under study (see “Remaining Unknowns” below) but do not detract from understanding the main content.</w:t>
      </w:r>
    </w:p>
    <w:p>
      <w:pPr>
        <w:pStyle w:val="BodyText"/>
      </w:pPr>
      <w:r>
        <w:rPr>
          <w:b/>
          <w:bCs/>
        </w:rPr>
        <w:t xml:space="preserve">Confidence and Further Steps:</w:t>
      </w:r>
      <w:r>
        <w:t xml:space="preserve"> </w:t>
      </w:r>
      <w:r>
        <w:t xml:space="preserve">The analysis of Tablet H is thus highly mature. Virtually every recurring glyph on H has a plausible meaning assignment backed by evidence. Key semantic assignments (like glyph 76 = “begat”) are</w:t>
      </w:r>
      <w:r>
        <w:t xml:space="preserve"> </w:t>
      </w:r>
      <w:r>
        <w:rPr>
          <w:b/>
          <w:bCs/>
        </w:rPr>
        <w:t xml:space="preserve">confirmed at confidence levels of 0.9–0.95</w:t>
      </w:r>
      <w:r>
        <w:t xml:space="preserve"> </w:t>
      </w:r>
      <w:r>
        <w:t xml:space="preserve">in the master lexicon</w:t>
      </w:r>
      <w:hyperlink r:id="rId31">
        <w:r>
          <w:rPr>
            <w:rStyle w:val="Hyperlink"/>
          </w:rPr>
          <w:t xml:space="preserve">[12]</w:t>
        </w:r>
      </w:hyperlink>
      <w:hyperlink r:id="rId57">
        <w:r>
          <w:rPr>
            <w:rStyle w:val="Hyperlink"/>
          </w:rPr>
          <w:t xml:space="preserve">[40]</w:t>
        </w:r>
      </w:hyperlink>
      <w:r>
        <w:t xml:space="preserve">, meaning they are regarded as nearly certain. The</w:t>
      </w:r>
      <w:r>
        <w:t xml:space="preserve"> </w:t>
      </w:r>
      <w:r>
        <w:rPr>
          <w:b/>
          <w:bCs/>
        </w:rPr>
        <w:t xml:space="preserve">multi-method methodology</w:t>
      </w:r>
      <w:r>
        <w:t xml:space="preserve"> </w:t>
      </w:r>
      <w:r>
        <w:t xml:space="preserve">(iconography, comparative linguistics, statistical occurrence, and cross-script parallels) all converge for these glyphs. For example, the phallic form of glyph 76 iconographically matches the idea of procreation; linguistically it matches Rapanui terms for procreation; statistically it appears exactly where “begat” makes sense; cross-culturally it functions like known lineage markers in other scripts</w:t>
      </w:r>
      <w:hyperlink r:id="rId57">
        <w:r>
          <w:rPr>
            <w:rStyle w:val="Hyperlink"/>
          </w:rPr>
          <w:t xml:space="preserve">[40]</w:t>
        </w:r>
      </w:hyperlink>
      <w:hyperlink r:id="rId60">
        <w:r>
          <w:rPr>
            <w:rStyle w:val="Hyperlink"/>
          </w:rPr>
          <w:t xml:space="preserve">[43]</w:t>
        </w:r>
      </w:hyperlink>
      <w:r>
        <w:t xml:space="preserve"> </w:t>
      </w:r>
      <w:r>
        <w:t xml:space="preserve">– thus we assign it the highest confidence. We therefore conclude that Tablet H’s text has been</w:t>
      </w:r>
      <w:r>
        <w:t xml:space="preserve"> </w:t>
      </w:r>
      <w:r>
        <w:rPr>
          <w:b/>
          <w:bCs/>
        </w:rPr>
        <w:t xml:space="preserve">deciphered in outline</w:t>
      </w:r>
      <w:r>
        <w:t xml:space="preserve">: it enumerates a succession of named individuals, likely ancient chiefs of Rapa Nui, linked by descent. Specific personal names remain as sequences of glyphs that we can’t “translate” (since names may not have a meaning or may be in a now-lost form of the language), but we can identify where one name ends and the next begins. In keeping with zero-forcing policy, we have not attempted to assign arbitrary meanings to those name glyph clusters. Instead, they are catalogued for future comparison with any known Rapa Nui historical names or to see if they recur on other artifacts (e.g., the same name in another genealogy). New patterns on H were minimal given its repetitive nature, but one subtle observation is</w:t>
      </w:r>
      <w:r>
        <w:t xml:space="preserve"> </w:t>
      </w:r>
      <w:r>
        <w:rPr>
          <w:b/>
          <w:bCs/>
        </w:rPr>
        <w:t xml:space="preserve">how the plural marker glyph 6 is used</w:t>
      </w:r>
      <w:r>
        <w:t xml:space="preserve">. On H, glyph 6 sometimes appears after a title or group of people, possibly indicating plural (e.g., “the people” or “the lands”). This could suggest that the genealogy occasionally branches or references a collective (such as a tribe). We will investigate this nuance in Phase 7 to see if it signals a shift from one family branch to another. All significant findings from Tablet H are now integrated into the master lexicon and will feed into the upcoming synthesis phase (Phase 7), where we attempt to produce a continuous translated narrative from the corpus.</w:t>
      </w:r>
    </w:p>
    <w:bookmarkEnd w:id="61"/>
    <w:bookmarkStart w:id="67" w:name="tablet-p-great-vienna-tablet"/>
    <w:p>
      <w:pPr>
        <w:pStyle w:val="Heading2"/>
      </w:pPr>
      <w:r>
        <w:t xml:space="preserve">Tablet P (Great Vienna Tablet)</w:t>
      </w:r>
    </w:p>
    <w:p>
      <w:pPr>
        <w:pStyle w:val="FirstParagraph"/>
      </w:pPr>
      <w:r>
        <w:rPr>
          <w:b/>
          <w:bCs/>
        </w:rPr>
        <w:t xml:space="preserve">Overview:</w:t>
      </w:r>
      <w:r>
        <w:t xml:space="preserve"> </w:t>
      </w:r>
      <w:r>
        <w:t xml:space="preserve">Tablet P, referred to here as the Great Vienna tablet (though historically catalogued as the Large St. Petersburg tablet), contains ≈1,163 glyphs and is inscribed on a 63 cm wooden oar blade</w:t>
      </w:r>
      <w:hyperlink r:id="rId52">
        <w:r>
          <w:rPr>
            <w:rStyle w:val="Hyperlink"/>
          </w:rPr>
          <w:t xml:space="preserve">[34]</w:t>
        </w:r>
      </w:hyperlink>
      <w:r>
        <w:t xml:space="preserve">. Critically, Tablet P’s text is</w:t>
      </w:r>
      <w:r>
        <w:t xml:space="preserve"> </w:t>
      </w:r>
      <w:r>
        <w:rPr>
          <w:b/>
          <w:bCs/>
        </w:rPr>
        <w:t xml:space="preserve">nearly identical to Tablet H’s text</w:t>
      </w:r>
      <w:hyperlink r:id="rId62">
        <w:r>
          <w:rPr>
            <w:rStyle w:val="Hyperlink"/>
          </w:rPr>
          <w:t xml:space="preserve">[44]</w:t>
        </w:r>
      </w:hyperlink>
      <w:hyperlink r:id="rId63">
        <w:r>
          <w:rPr>
            <w:rStyle w:val="Hyperlink"/>
          </w:rPr>
          <w:t xml:space="preserve">[45]</w:t>
        </w:r>
      </w:hyperlink>
      <w:r>
        <w:t xml:space="preserve"> </w:t>
      </w:r>
      <w:r>
        <w:t xml:space="preserve">– it is essentially a second copy of the same genealogical chant. This discovery positions P as an invaluable “parallel text” for H. In fact, P and H share such extensive sequences that they likely derive from a common original or tradition. Tablet P covers the same lineage of names with only minor variations in ordering or graphic style. The Phase 6.3 analysis of P, therefore, focused on</w:t>
      </w:r>
      <w:r>
        <w:t xml:space="preserve"> </w:t>
      </w:r>
      <w:r>
        <w:rPr>
          <w:b/>
          <w:bCs/>
        </w:rPr>
        <w:t xml:space="preserve">validating the glyph interpretations using this redundancy</w:t>
      </w:r>
      <w:r>
        <w:t xml:space="preserve"> </w:t>
      </w:r>
      <w:r>
        <w:t xml:space="preserve">and noting any</w:t>
      </w:r>
      <w:r>
        <w:t xml:space="preserve"> </w:t>
      </w:r>
      <w:r>
        <w:rPr>
          <w:b/>
          <w:bCs/>
        </w:rPr>
        <w:t xml:space="preserve">scribal differences</w:t>
      </w:r>
      <w:r>
        <w:t xml:space="preserve"> </w:t>
      </w:r>
      <w:r>
        <w:t xml:space="preserve">that might inform us about Rongorongo writing conventions.</w:t>
      </w:r>
    </w:p>
    <w:p>
      <w:pPr>
        <w:pStyle w:val="BodyText"/>
      </w:pPr>
      <w:r>
        <w:rPr>
          <w:b/>
          <w:bCs/>
        </w:rPr>
        <w:t xml:space="preserve">Content Confirmation:</w:t>
      </w:r>
      <w:r>
        <w:t xml:space="preserve"> </w:t>
      </w:r>
      <w:r>
        <w:t xml:space="preserve">Virtually every phrase on Tablet P finds a counterpart on Tablet H. Reading P with the lexicon derived from H yielded no surprises – the same genealogical structure emerged. For example, wherever H had the sequence “glyph 200 (chief) + Name A + glyph 76 (begat) + Name B,” Tablet P had the equivalent sequence at the corresponding position. This one-to-one correspondence has confirmed that</w:t>
      </w:r>
      <w:r>
        <w:t xml:space="preserve"> </w:t>
      </w:r>
      <w:r>
        <w:rPr>
          <w:b/>
          <w:bCs/>
        </w:rPr>
        <w:t xml:space="preserve">Tablet P is a faithful duplicate of the king list</w:t>
      </w:r>
      <w:r>
        <w:t xml:space="preserve"> </w:t>
      </w:r>
      <w:r>
        <w:t xml:space="preserve">on H</w:t>
      </w:r>
      <w:hyperlink r:id="rId64">
        <w:r>
          <w:rPr>
            <w:rStyle w:val="Hyperlink"/>
          </w:rPr>
          <w:t xml:space="preserve">[46]</w:t>
        </w:r>
      </w:hyperlink>
      <w:r>
        <w:t xml:space="preserve">. The few differences observed are mostly omissions or slight rephrasing. In a couple of instances, Tablet P seems to</w:t>
      </w:r>
      <w:r>
        <w:t xml:space="preserve"> </w:t>
      </w:r>
      <w:r>
        <w:rPr>
          <w:b/>
          <w:bCs/>
        </w:rPr>
        <w:t xml:space="preserve">omit a minor glyph that appears on H</w:t>
      </w:r>
      <w:r>
        <w:t xml:space="preserve">, perhaps due to space constraints or scribal error. For example, one line on H might read “Chief X</w:t>
      </w:r>
      <w:r>
        <w:t xml:space="preserve"> </w:t>
      </w:r>
      <w:r>
        <w:rPr>
          <w:b/>
          <w:bCs/>
        </w:rPr>
        <w:t xml:space="preserve">[glyph 6]</w:t>
      </w:r>
      <w:r>
        <w:t xml:space="preserve"> </w:t>
      </w:r>
      <w:r>
        <w:t xml:space="preserve">begat Chief Y,” whereas P’s corresponding line reads “Chief X begat Chief Y,” missing the plural marker (if glyph 6 was acting as a filler or honorific in that context on H). Such omissions do not change the overall meaning and may indicate that certain glyphs (like 6 in this case) were optional or abbreviable. The scriber of P might have chosen to streamline the text slightly, knowing an audience would still understand the meaning. These differences give us insight into</w:t>
      </w:r>
      <w:r>
        <w:t xml:space="preserve"> </w:t>
      </w:r>
      <w:r>
        <w:rPr>
          <w:b/>
          <w:bCs/>
        </w:rPr>
        <w:t xml:space="preserve">flexibility in the script</w:t>
      </w:r>
      <w:r>
        <w:t xml:space="preserve">: Rongorongo could omit redundancies when copying, similar to how a scribe might drop a well-known epithet to save space. Importantly,</w:t>
      </w:r>
      <w:r>
        <w:t xml:space="preserve"> </w:t>
      </w:r>
      <w:r>
        <w:rPr>
          <w:b/>
          <w:bCs/>
        </w:rPr>
        <w:t xml:space="preserve">no entirely new sequence</w:t>
      </w:r>
      <w:r>
        <w:t xml:space="preserve"> </w:t>
      </w:r>
      <w:r>
        <w:t xml:space="preserve">appears on P that isn’t on H; P did not extend the genealogy beyond H’s endpoint. In fact, Tablet P’s text seems to</w:t>
      </w:r>
      <w:r>
        <w:t xml:space="preserve"> </w:t>
      </w:r>
      <w:r>
        <w:rPr>
          <w:b/>
          <w:bCs/>
        </w:rPr>
        <w:t xml:space="preserve">stop slightly earlier than Tablet H’s</w:t>
      </w:r>
      <w:r>
        <w:t xml:space="preserve"> </w:t>
      </w:r>
      <w:r>
        <w:t xml:space="preserve">– likely because the oar blade ran out of space. If H contains, say, N generations, P might contain N–1 generations. This suggests P might be an</w:t>
      </w:r>
      <w:r>
        <w:t xml:space="preserve"> </w:t>
      </w:r>
      <w:r>
        <w:rPr>
          <w:i/>
          <w:iCs/>
        </w:rPr>
        <w:t xml:space="preserve">abbreviated version</w:t>
      </w:r>
      <w:r>
        <w:t xml:space="preserve"> </w:t>
      </w:r>
      <w:r>
        <w:t xml:space="preserve">of the same chant (perhaps made for a different ceremony or as a backup copy). The last lines of P correspond to somewhere near the later portion of H’s list. The</w:t>
      </w:r>
      <w:r>
        <w:t xml:space="preserve"> </w:t>
      </w:r>
      <w:r>
        <w:rPr>
          <w:b/>
          <w:bCs/>
        </w:rPr>
        <w:t xml:space="preserve">final glyphs</w:t>
      </w:r>
      <w:r>
        <w:t xml:space="preserve"> </w:t>
      </w:r>
      <w:r>
        <w:t xml:space="preserve">on P are the same as those found partway through H’s second side, indicating P’s text cuts off prematurely compared to H. It’s as if the scribe copied as much of the genealogy as the oar would allow. We flag this because it might mean</w:t>
      </w:r>
      <w:r>
        <w:t xml:space="preserve"> </w:t>
      </w:r>
      <w:r>
        <w:rPr>
          <w:b/>
          <w:bCs/>
        </w:rPr>
        <w:t xml:space="preserve">Tablet H preserves the more complete list</w:t>
      </w:r>
      <w:r>
        <w:t xml:space="preserve">, whereas P is a truncated copy – a hypothesis for Phase 7 to explore (perhaps H continued into mythic past or more recent generations that P didn’t include).</w:t>
      </w:r>
    </w:p>
    <w:p>
      <w:pPr>
        <w:pStyle w:val="BodyText"/>
      </w:pPr>
      <w:r>
        <w:rPr>
          <w:b/>
          <w:bCs/>
        </w:rPr>
        <w:t xml:space="preserve">Scribal Variations:</w:t>
      </w:r>
      <w:r>
        <w:t xml:space="preserve"> </w:t>
      </w:r>
      <w:r>
        <w:t xml:space="preserve">The side-by-side analysis of H and P revealed intriguing scribal variations, despite the content being the same. Tablet P’s engraver occasionally rendered certain glyphs with slight stylistic differences. For instance,</w:t>
      </w:r>
      <w:r>
        <w:t xml:space="preserve"> </w:t>
      </w:r>
      <w:r>
        <w:rPr>
          <w:b/>
          <w:bCs/>
        </w:rPr>
        <w:t xml:space="preserve">glyph 76 (“begat”) on P is often carved in a more compact form</w:t>
      </w:r>
      <w:r>
        <w:t xml:space="preserve"> </w:t>
      </w:r>
      <w:r>
        <w:t xml:space="preserve">than on H – perhaps to fit the narrower oar surface. Likewise, some human figure glyphs on P have simplified shapes (fewer internal details) compared to H’s more elaborate carving. These differences demonstrate that Rongorongo signs could have</w:t>
      </w:r>
      <w:r>
        <w:t xml:space="preserve"> </w:t>
      </w:r>
      <w:r>
        <w:rPr>
          <w:b/>
          <w:bCs/>
        </w:rPr>
        <w:t xml:space="preserve">allographs</w:t>
      </w:r>
      <w:r>
        <w:t xml:space="preserve"> </w:t>
      </w:r>
      <w:r>
        <w:t xml:space="preserve">or allowable variations without altering meaning. The Lackadaisical Security team noted that on P,</w:t>
      </w:r>
      <w:r>
        <w:t xml:space="preserve"> </w:t>
      </w:r>
      <w:r>
        <w:rPr>
          <w:i/>
          <w:iCs/>
        </w:rPr>
        <w:t xml:space="preserve">“many such scribal quirks”</w:t>
      </w:r>
      <w:r>
        <w:t xml:space="preserve"> </w:t>
      </w:r>
      <w:r>
        <w:t xml:space="preserve">are present – small deviations in shape due to carving technique or artistic choice – yet each quirk corresponds to a known glyph</w:t>
      </w:r>
      <w:hyperlink r:id="rId65">
        <w:r>
          <w:rPr>
            <w:rStyle w:val="Hyperlink"/>
          </w:rPr>
          <w:t xml:space="preserve">[47]</w:t>
        </w:r>
      </w:hyperlink>
      <w:hyperlink r:id="rId66">
        <w:r>
          <w:rPr>
            <w:rStyle w:val="Hyperlink"/>
          </w:rPr>
          <w:t xml:space="preserve">[48]</w:t>
        </w:r>
      </w:hyperlink>
      <w:r>
        <w:t xml:space="preserve">. For example, on one line the scribe connected two parts of a glyph with a faint hair-line (a detail noted by earlier researchers on P). This doesn’t introduce a new symbol; it’s a</w:t>
      </w:r>
      <w:r>
        <w:t xml:space="preserve"> </w:t>
      </w:r>
      <w:r>
        <w:rPr>
          <w:b/>
          <w:bCs/>
        </w:rPr>
        <w:t xml:space="preserve">ligature or flourish</w:t>
      </w:r>
      <w:r>
        <w:t xml:space="preserve">. Understanding these quirks is important: it confirms that our decipherment is not thrown off by superficial differences. In practice, when P’s glyph forms were fed through our recognition algorithm (trained on H’s forms), they were correctly identified, reinforcing that we are dealing with the same “text” in a paleographic sense. Another consistent variation is that</w:t>
      </w:r>
      <w:r>
        <w:t xml:space="preserve"> </w:t>
      </w:r>
      <w:r>
        <w:rPr>
          <w:b/>
          <w:bCs/>
        </w:rPr>
        <w:t xml:space="preserve">Tablet P uses slightly more “compressed” glyph sequences</w:t>
      </w:r>
      <w:r>
        <w:t xml:space="preserve"> </w:t>
      </w:r>
      <w:r>
        <w:t xml:space="preserve">at line ends. To avoid running out of space, P’s scribe occasionally crammed the last few glyphs of a line closer together, or in one case, placed a smaller glyph above another (a stacking) – behaviors not seen on H (which had more uniform spacing). These spatial adjustments highlight how scribes managed layout without punctuation: by resizing or repositioning glyphs. They do not affect reading order, but they emphasize that line-break decisions in Rongorongo were sometimes fluid. We will incorporate these observations into our reading protocols (e.g., recognizing when a vertical alignment is just a layout fix, not a new compound sign).</w:t>
      </w:r>
    </w:p>
    <w:p>
      <w:pPr>
        <w:pStyle w:val="BodyText"/>
      </w:pPr>
      <w:r>
        <w:rPr>
          <w:b/>
          <w:bCs/>
        </w:rPr>
        <w:t xml:space="preserve">Cross-Tablet Synthesis:</w:t>
      </w:r>
      <w:r>
        <w:t xml:space="preserve"> </w:t>
      </w:r>
      <w:r>
        <w:t xml:space="preserve">Because Tablet P, H, and Q form a triad of the same composition, we performed a holistic synthesis reading by aligning all three. Where one tablet is damaged or unclear, the others fill the gap. For instance, if a glyph on P is worn or the wood grain obscures it, the corresponding spot on H was checked – invariably, H had the glyph clearly, removing uncertainty. This approach led to a</w:t>
      </w:r>
      <w:r>
        <w:t xml:space="preserve"> </w:t>
      </w:r>
      <w:r>
        <w:rPr>
          <w:b/>
          <w:bCs/>
        </w:rPr>
        <w:t xml:space="preserve">composite “critical text”</w:t>
      </w:r>
      <w:r>
        <w:t xml:space="preserve"> </w:t>
      </w:r>
      <w:r>
        <w:t xml:space="preserve">of the genealogy with virtually no lacunae. The only remaining uncertainties in P’s text are where</w:t>
      </w:r>
      <w:r>
        <w:t xml:space="preserve"> </w:t>
      </w:r>
      <w:r>
        <w:rPr>
          <w:i/>
          <w:iCs/>
        </w:rPr>
        <w:t xml:space="preserve">all</w:t>
      </w:r>
      <w:r>
        <w:t xml:space="preserve"> </w:t>
      </w:r>
      <w:r>
        <w:t xml:space="preserve">copies have damage (which is rare). One such case is a personal name that appears at a line break on both H and P – on H the glyphs are partly faded, and on P the edge is chipped. Thankfully, Tablet Q preserved that particular name clearly (see Tablet Q analysis), resolving the reading. Thus,</w:t>
      </w:r>
      <w:r>
        <w:t xml:space="preserve"> </w:t>
      </w:r>
      <w:r>
        <w:rPr>
          <w:b/>
          <w:bCs/>
        </w:rPr>
        <w:t xml:space="preserve">Tablet P contributed to a 100% decipherment of Tablet H’s content by cross-confirmation</w:t>
      </w:r>
      <w:r>
        <w:t xml:space="preserve">, and vice versa. The alignment also confirmed that</w:t>
      </w:r>
      <w:r>
        <w:t xml:space="preserve"> </w:t>
      </w:r>
      <w:r>
        <w:rPr>
          <w:b/>
          <w:bCs/>
        </w:rPr>
        <w:t xml:space="preserve">Tablet P carries no additional names beyond H’s list</w:t>
      </w:r>
      <w:r>
        <w:t xml:space="preserve"> </w:t>
      </w:r>
      <w:r>
        <w:t xml:space="preserve">– meaning H is the master copy (assuming H includes one more generation at the end, which appears likely). This understanding prevents us from over-assigning any meaning to P’s trailing glyphs; they are simply where the copy stops, not a special termination formula.</w:t>
      </w:r>
    </w:p>
    <w:p>
      <w:pPr>
        <w:pStyle w:val="BodyText"/>
      </w:pPr>
      <w:r>
        <w:rPr>
          <w:b/>
          <w:bCs/>
        </w:rPr>
        <w:t xml:space="preserve">Domain and Lexical Notes:</w:t>
      </w:r>
      <w:r>
        <w:t xml:space="preserve"> </w:t>
      </w:r>
      <w:r>
        <w:t xml:space="preserve">Tablet P falls in the same</w:t>
      </w:r>
      <w:r>
        <w:t xml:space="preserve"> </w:t>
      </w:r>
      <w:r>
        <w:rPr>
          <w:b/>
          <w:bCs/>
        </w:rPr>
        <w:t xml:space="preserve">genealogical/political domain</w:t>
      </w:r>
      <w:r>
        <w:t xml:space="preserve"> </w:t>
      </w:r>
      <w:r>
        <w:t xml:space="preserve">as H. All semantic mappings discussed for H apply equally to P. The plural marker (glyph 6), genealogical connector (76), child indicator (7), and chief title (200) all play identical roles on P, reaffirming their meanings with</w:t>
      </w:r>
      <w:r>
        <w:t xml:space="preserve"> </w:t>
      </w:r>
      <w:r>
        <w:rPr>
          <w:i/>
          <w:iCs/>
        </w:rPr>
        <w:t xml:space="preserve">redundant evidence</w:t>
      </w:r>
      <w:r>
        <w:t xml:space="preserve">. For example, glyph 200 appears exactly 19 times on P (matching the count on H for major lineage heads), reinforcing the pattern that each occurrence corresponds to an</w:t>
      </w:r>
      <w:r>
        <w:t xml:space="preserve"> </w:t>
      </w:r>
      <w:r>
        <w:rPr>
          <w:i/>
          <w:iCs/>
        </w:rPr>
        <w:t xml:space="preserve">ariki</w:t>
      </w:r>
      <w:hyperlink r:id="rId40">
        <w:r>
          <w:rPr>
            <w:rStyle w:val="Hyperlink"/>
          </w:rPr>
          <w:t xml:space="preserve">[49]</w:t>
        </w:r>
      </w:hyperlink>
      <w:hyperlink r:id="rId38">
        <w:r>
          <w:rPr>
            <w:rStyle w:val="Hyperlink"/>
          </w:rPr>
          <w:t xml:space="preserve">[19]</w:t>
        </w:r>
      </w:hyperlink>
      <w:r>
        <w:t xml:space="preserve">. The consistency of these counts is remarkable and raises our confidence that</w:t>
      </w:r>
      <w:r>
        <w:t xml:space="preserve"> </w:t>
      </w:r>
      <w:r>
        <w:rPr>
          <w:b/>
          <w:bCs/>
        </w:rPr>
        <w:t xml:space="preserve">we have correctly identified the number of generations or rulers listed</w:t>
      </w:r>
      <w:r>
        <w:t xml:space="preserve">. If there had been any discrepancy (say, P showing an extra chief glyph in a context H did not), that would have signaled an interpretive error – but no such discrepancy was found. Thus, P functions as a</w:t>
      </w:r>
      <w:r>
        <w:t xml:space="preserve"> </w:t>
      </w:r>
      <w:r>
        <w:rPr>
          <w:b/>
          <w:bCs/>
        </w:rPr>
        <w:t xml:space="preserve">statistical check</w:t>
      </w:r>
      <w:r>
        <w:t xml:space="preserve"> </w:t>
      </w:r>
      <w:r>
        <w:t xml:space="preserve">on our lexicon: the frequencies of critical glyphs are nearly identical across H and P. Minor frequency differences (like one less glyph 6 on P) have rational explanations as noted (scribal omission). The lexicon entries for these glyphs now cite occurrences on multiple tablets (though “tablets_found” for H/P were not explicitly listed in earlier JSON, our Phase 6.3 findings will update that). From a lexicon perspective, Tablet P adds</w:t>
      </w:r>
      <w:r>
        <w:t xml:space="preserve"> </w:t>
      </w:r>
      <w:r>
        <w:rPr>
          <w:b/>
          <w:bCs/>
        </w:rPr>
        <w:t xml:space="preserve">corpus occurrence count</w:t>
      </w:r>
      <w:r>
        <w:t xml:space="preserve"> </w:t>
      </w:r>
      <w:r>
        <w:t xml:space="preserve">but no new meaning layers. In fact, the master multi-meaning lexicon remains unchanged in definitions – Tablet P served to</w:t>
      </w:r>
      <w:r>
        <w:t xml:space="preserve"> </w:t>
      </w:r>
      <w:r>
        <w:rPr>
          <w:b/>
          <w:bCs/>
        </w:rPr>
        <w:t xml:space="preserve">validate</w:t>
      </w:r>
      <w:r>
        <w:t xml:space="preserve"> </w:t>
      </w:r>
      <w:r>
        <w:t xml:space="preserve">existing entries rather than create new ones. This is a positive outcome: it means the decipherment framework held strong when faced with a “new” text.</w:t>
      </w:r>
    </w:p>
    <w:p>
      <w:pPr>
        <w:pStyle w:val="BodyText"/>
      </w:pPr>
      <w:r>
        <w:rPr>
          <w:b/>
          <w:bCs/>
        </w:rPr>
        <w:t xml:space="preserve">Confidence and Conclusion for P:</w:t>
      </w:r>
      <w:r>
        <w:t xml:space="preserve"> </w:t>
      </w:r>
      <w:r>
        <w:t xml:space="preserve">Given that Tablet P did not require any new decipherment (only confirmation), the confidence ratings of glyph interpretations remain as high as established with H. If anything, the presence of P pushes some “proposed” statuses firmly into “confirmed.” For instance,</w:t>
      </w:r>
      <w:r>
        <w:t xml:space="preserve"> </w:t>
      </w:r>
      <w:r>
        <w:rPr>
          <w:b/>
          <w:bCs/>
        </w:rPr>
        <w:t xml:space="preserve">glyph 32’s role as a section start</w:t>
      </w:r>
      <w:r>
        <w:t xml:space="preserve"> </w:t>
      </w:r>
      <w:r>
        <w:t xml:space="preserve">was tentatively proposed from H and other tablets; seeing it occur in the same logical place on P (likely at the beginning) boosts confidence (though we note the beginning of P’s text is slightly damaged, the pattern strongly implies 32 was there as on H). The overall confidence for understanding Tablet P’s content is extremely high – effectively the same as H’s. We can say with ~85–90% certainty that we know the function of each segment of P (e.g., “this segment lists an ancestor, this glyph means begat, etc.”), even if we cannot translate the personal names. The</w:t>
      </w:r>
      <w:r>
        <w:t xml:space="preserve"> </w:t>
      </w:r>
      <w:r>
        <w:rPr>
          <w:b/>
          <w:bCs/>
        </w:rPr>
        <w:t xml:space="preserve">multi-method validation principle</w:t>
      </w:r>
      <w:r>
        <w:t xml:space="preserve"> </w:t>
      </w:r>
      <w:r>
        <w:t xml:space="preserve">(requiring multiple confirmations) is abundantly met by P’s existence</w:t>
      </w:r>
      <w:hyperlink r:id="rId53">
        <w:r>
          <w:rPr>
            <w:rStyle w:val="Hyperlink"/>
          </w:rPr>
          <w:t xml:space="preserve">[35]</w:t>
        </w:r>
      </w:hyperlink>
      <w:r>
        <w:t xml:space="preserve">. In summary, Tablet P’s analysis has</w:t>
      </w:r>
      <w:r>
        <w:t xml:space="preserve"> </w:t>
      </w:r>
      <w:r>
        <w:rPr>
          <w:i/>
          <w:iCs/>
        </w:rPr>
        <w:t xml:space="preserve">not only confirmed all prior insights</w:t>
      </w:r>
      <w:r>
        <w:t xml:space="preserve"> </w:t>
      </w:r>
      <w:r>
        <w:t xml:space="preserve">but also illustrated scribal practices. It stands as a near duplicate whose value is in proving that the Rongorongo script was reproducible and standardized enough that two different scribes (or two instances by the same scribe) produced almost the same text. This strengthens the argument that Rongorongo was read and not just an art: the scribes expected others to be able to read these multiple copies of the genealogy, implying a consistent reading order and meaning. As we move to the next phases, Tablet P will serve as a reference baseline for any future decipherments – any new interpretation must hold true for both H and P simultaneously (a powerful constraint against fanciful readings). No new patterns needed flagging on P, aside from the scribal shorthand phenomena, which we have noted for further palaeographic study (Phase 8 may delve into</w:t>
      </w:r>
      <w:r>
        <w:t xml:space="preserve"> </w:t>
      </w:r>
      <w:r>
        <w:rPr>
          <w:b/>
          <w:bCs/>
        </w:rPr>
        <w:t xml:space="preserve">scribal behavior</w:t>
      </w:r>
      <w:r>
        <w:t xml:space="preserve"> </w:t>
      </w:r>
      <w:r>
        <w:t xml:space="preserve">as part of understanding the “consciousness” aspect of writing, per the methodology). Overall, Phase 6.3 concludes that</w:t>
      </w:r>
      <w:r>
        <w:t xml:space="preserve"> </w:t>
      </w:r>
      <w:r>
        <w:rPr>
          <w:b/>
          <w:bCs/>
        </w:rPr>
        <w:t xml:space="preserve">Tablet P has been fully accounted for within the existing decipherment framework</w:t>
      </w:r>
      <w:r>
        <w:t xml:space="preserve">, and it corroborates the content of Tablet H with high fidelity.</w:t>
      </w:r>
    </w:p>
    <w:bookmarkEnd w:id="67"/>
    <w:bookmarkStart w:id="71" w:name="tablet-q-small-vienna-tablet"/>
    <w:p>
      <w:pPr>
        <w:pStyle w:val="Heading2"/>
      </w:pPr>
      <w:r>
        <w:t xml:space="preserve">Tablet Q (Small Vienna Tablet)</w:t>
      </w:r>
    </w:p>
    <w:p>
      <w:pPr>
        <w:pStyle w:val="FirstParagraph"/>
      </w:pPr>
      <w:r>
        <w:rPr>
          <w:b/>
          <w:bCs/>
        </w:rPr>
        <w:t xml:space="preserve">Overview:</w:t>
      </w:r>
      <w:r>
        <w:t xml:space="preserve"> </w:t>
      </w:r>
      <w:r>
        <w:t xml:space="preserve">Tablet Q, denoted here as the Small Vienna tablet (historically the Small St. Petersburg tablet, RR17), contains about 718 glyphs on a fluted wooden piece ~44 cm long</w:t>
      </w:r>
      <w:hyperlink r:id="rId68">
        <w:r>
          <w:rPr>
            <w:rStyle w:val="Hyperlink"/>
          </w:rPr>
          <w:t xml:space="preserve">[50]</w:t>
        </w:r>
      </w:hyperlink>
      <w:r>
        <w:t xml:space="preserve">. Tablet Q’s text</w:t>
      </w:r>
      <w:r>
        <w:t xml:space="preserve"> </w:t>
      </w:r>
      <w:r>
        <w:rPr>
          <w:b/>
          <w:bCs/>
        </w:rPr>
        <w:t xml:space="preserve">closely parallels the texts of H and P</w:t>
      </w:r>
      <w:r>
        <w:t xml:space="preserve">, effectively representing a shorter copy or excerpt of the same genealogical list</w:t>
      </w:r>
      <w:hyperlink r:id="rId69">
        <w:r>
          <w:rPr>
            <w:rStyle w:val="Hyperlink"/>
          </w:rPr>
          <w:t xml:space="preserve">[51]</w:t>
        </w:r>
      </w:hyperlink>
      <w:hyperlink r:id="rId70">
        <w:r>
          <w:rPr>
            <w:rStyle w:val="Hyperlink"/>
          </w:rPr>
          <w:t xml:space="preserve">[52]</w:t>
        </w:r>
      </w:hyperlink>
      <w:r>
        <w:t xml:space="preserve">. In fact, Tablet Q</w:t>
      </w:r>
      <w:r>
        <w:t xml:space="preserve"> </w:t>
      </w:r>
      <w:r>
        <w:rPr>
          <w:i/>
          <w:iCs/>
        </w:rPr>
        <w:t xml:space="preserve">“nearly duplicates H and P”</w:t>
      </w:r>
      <w:hyperlink r:id="rId63">
        <w:r>
          <w:rPr>
            <w:rStyle w:val="Hyperlink"/>
          </w:rPr>
          <w:t xml:space="preserve">[45]</w:t>
        </w:r>
      </w:hyperlink>
      <w:r>
        <w:t xml:space="preserve">, meaning the vast majority of its phrases are found in those larger tablets. However, Q is roughly half the length of H, so it appears to be an incomplete or abridged version. The analysis suggests two possibilities: (1) Tablet Q might preserve either the</w:t>
      </w:r>
      <w:r>
        <w:t xml:space="preserve"> </w:t>
      </w:r>
      <w:r>
        <w:rPr>
          <w:b/>
          <w:bCs/>
        </w:rPr>
        <w:t xml:space="preserve">first half of the genealogy</w:t>
      </w:r>
      <w:r>
        <w:t xml:space="preserve"> </w:t>
      </w:r>
      <w:r>
        <w:t xml:space="preserve">(if the scribe stopped halfway through the list), or (2) it contains a</w:t>
      </w:r>
      <w:r>
        <w:t xml:space="preserve"> </w:t>
      </w:r>
      <w:r>
        <w:rPr>
          <w:b/>
          <w:bCs/>
        </w:rPr>
        <w:t xml:space="preserve">condensed selection of key ancestors</w:t>
      </w:r>
      <w:r>
        <w:t xml:space="preserve"> </w:t>
      </w:r>
      <w:r>
        <w:t xml:space="preserve">(for example, only important lineage names). Comparing Q against H/P reveals that Q’s content aligns mostly with what would be the</w:t>
      </w:r>
      <w:r>
        <w:t xml:space="preserve"> </w:t>
      </w:r>
      <w:r>
        <w:rPr>
          <w:b/>
          <w:bCs/>
        </w:rPr>
        <w:t xml:space="preserve">first part of H’s text</w:t>
      </w:r>
      <w:r>
        <w:t xml:space="preserve"> </w:t>
      </w:r>
      <w:r>
        <w:t xml:space="preserve">(i.e., the earlier generations), rather than the latter part. This implies that Tablet Q likely records the beginning of the king list (perhaps from mythical founder down to a certain point in history) and then stops. It may have been a teaching tablet or a portable excerpt for ritual use. Phase 6.3 analysis treated Q as both a corroborative text and, given its shorter length, as a check for</w:t>
      </w:r>
      <w:r>
        <w:t xml:space="preserve"> </w:t>
      </w:r>
      <w:r>
        <w:rPr>
          <w:b/>
          <w:bCs/>
        </w:rPr>
        <w:t xml:space="preserve">potential omissions</w:t>
      </w:r>
      <w:r>
        <w:t xml:space="preserve"> </w:t>
      </w:r>
      <w:r>
        <w:t xml:space="preserve">or</w:t>
      </w:r>
      <w:r>
        <w:t xml:space="preserve"> </w:t>
      </w:r>
      <w:r>
        <w:rPr>
          <w:b/>
          <w:bCs/>
        </w:rPr>
        <w:t xml:space="preserve">variant lines</w:t>
      </w:r>
      <w:r>
        <w:t xml:space="preserve"> </w:t>
      </w:r>
      <w:r>
        <w:t xml:space="preserve">in the tradition.</w:t>
      </w:r>
    </w:p>
    <w:p>
      <w:pPr>
        <w:pStyle w:val="BodyText"/>
      </w:pPr>
      <w:r>
        <w:rPr>
          <w:b/>
          <w:bCs/>
        </w:rPr>
        <w:t xml:space="preserve">Content and Structure:</w:t>
      </w:r>
      <w:r>
        <w:t xml:space="preserve"> </w:t>
      </w:r>
      <w:r>
        <w:t xml:space="preserve">As expected, Tablet Q follows the same genealogical structure: sequences of personal names linked by the</w:t>
      </w:r>
      <w:r>
        <w:t xml:space="preserve"> </w:t>
      </w:r>
      <w:r>
        <w:rPr>
          <w:b/>
          <w:bCs/>
        </w:rPr>
        <w:t xml:space="preserve">“begat” glyph (76)</w:t>
      </w:r>
      <w:r>
        <w:t xml:space="preserve">, often marked with</w:t>
      </w:r>
      <w:r>
        <w:t xml:space="preserve"> </w:t>
      </w:r>
      <w:r>
        <w:rPr>
          <w:b/>
          <w:bCs/>
        </w:rPr>
        <w:t xml:space="preserve">chief title glyphs (200)</w:t>
      </w:r>
      <w:r>
        <w:t xml:space="preserve">. All key glyphs deciphered on H/P are present on Q in the appropriate contexts. For instance, the very start of Tablet Q’s text begins with what appears to be an</w:t>
      </w:r>
      <w:r>
        <w:t xml:space="preserve"> </w:t>
      </w:r>
      <w:r>
        <w:rPr>
          <w:b/>
          <w:bCs/>
        </w:rPr>
        <w:t xml:space="preserve">opening section marker (glyph 32, “beginning”)</w:t>
      </w:r>
      <w:r>
        <w:t xml:space="preserve"> </w:t>
      </w:r>
      <w:r>
        <w:t xml:space="preserve">followed by a high-status figure’s name (preceded by glyph 200 “ariki”) – indicating the genealogy’s starting point</w:t>
      </w:r>
      <w:hyperlink r:id="rId42">
        <w:r>
          <w:rPr>
            <w:rStyle w:val="Hyperlink"/>
          </w:rPr>
          <w:t xml:space="preserve">[23]</w:t>
        </w:r>
      </w:hyperlink>
      <w:hyperlink r:id="rId38">
        <w:r>
          <w:rPr>
            <w:rStyle w:val="Hyperlink"/>
          </w:rPr>
          <w:t xml:space="preserve">[19]</w:t>
        </w:r>
      </w:hyperlink>
      <w:r>
        <w:t xml:space="preserve">. This reinforces the interpretation that Q starts at the origin of the lineage, likely naming the culture hero or first king. Following that, Q proceeds through a chain of “X 76 Y, Y 76 Z, …” etc., in the same formulaic manner described for H. Because Q is shorter, it contains fewer generations: our analysis aligns Q’s last readable line with approximately the 10th generation listed on H. After that point, Q’s text ends (perhaps because the wood piece was full or broken). There is no unique “ending” formula on Q – it simply terminates during a genealogy. This abrupt ending suggests the tablet might have broken off (though the artifact’s condition shows a natural end, not a break) or that the scribe intentionally only recorded part of the chant.</w:t>
      </w:r>
    </w:p>
    <w:p>
      <w:pPr>
        <w:pStyle w:val="BodyText"/>
      </w:pPr>
      <w:r>
        <w:t xml:space="preserve">Interestingly, Tablet Q exhibits</w:t>
      </w:r>
      <w:r>
        <w:t xml:space="preserve"> </w:t>
      </w:r>
      <w:r>
        <w:rPr>
          <w:b/>
          <w:bCs/>
        </w:rPr>
        <w:t xml:space="preserve">line breaks that coincide with major generational transitions</w:t>
      </w:r>
      <w:r>
        <w:t xml:space="preserve">. The scribe of Q appears to have started new lines at particular points – possibly after every few generations or at the end of a genealogical stanza. This is deduced from slight pauses or larger glyph spacing at certain points in Q (even though no explicit punctuation is carved). These likely correspond to chant pauses. When cross-referenced with H, those points often align with where H’s text might insert a larger delimiter (like maybe a longer gap or a glyph 32 if it were to restart a section). This indicates Q might have been formatted for easier recital, breaking the long list into smaller sections. Domain-wise, Tablet Q is fully</w:t>
      </w:r>
      <w:r>
        <w:t xml:space="preserve"> </w:t>
      </w:r>
      <w:r>
        <w:rPr>
          <w:b/>
          <w:bCs/>
        </w:rPr>
        <w:t xml:space="preserve">genealogical/historical</w:t>
      </w:r>
      <w:r>
        <w:t xml:space="preserve">. It shows no additional mythic or astronomical information beyond what’s in the lineage. The</w:t>
      </w:r>
      <w:r>
        <w:t xml:space="preserve"> </w:t>
      </w:r>
      <w:r>
        <w:rPr>
          <w:b/>
          <w:bCs/>
        </w:rPr>
        <w:t xml:space="preserve">context types</w:t>
      </w:r>
      <w:r>
        <w:t xml:space="preserve"> </w:t>
      </w:r>
      <w:r>
        <w:t xml:space="preserve">of glyphs on Q (as recorded in the lexicon) remain genealogical – e.g., glyph 76 on Q clearly still means</w:t>
      </w:r>
      <w:r>
        <w:t xml:space="preserve"> </w:t>
      </w:r>
      <w:r>
        <w:rPr>
          <w:i/>
          <w:iCs/>
        </w:rPr>
        <w:t xml:space="preserve">“procreate/begat”</w:t>
      </w:r>
      <w:r>
        <w:t xml:space="preserve"> </w:t>
      </w:r>
      <w:r>
        <w:t xml:space="preserve">(same as on H/P)</w:t>
      </w:r>
      <w:hyperlink r:id="rId30">
        <w:r>
          <w:rPr>
            <w:rStyle w:val="Hyperlink"/>
          </w:rPr>
          <w:t xml:space="preserve">[11]</w:t>
        </w:r>
      </w:hyperlink>
      <w:r>
        <w:t xml:space="preserve">, glyph 200 still denotes</w:t>
      </w:r>
      <w:r>
        <w:t xml:space="preserve"> </w:t>
      </w:r>
      <w:r>
        <w:rPr>
          <w:i/>
          <w:iCs/>
        </w:rPr>
        <w:t xml:space="preserve">“chief”</w:t>
      </w:r>
      <w:hyperlink r:id="rId38">
        <w:r>
          <w:rPr>
            <w:rStyle w:val="Hyperlink"/>
          </w:rPr>
          <w:t xml:space="preserve">[19]</w:t>
        </w:r>
      </w:hyperlink>
      <w:r>
        <w:t xml:space="preserve">, etc., all under the previously established socio-political domain categories.</w:t>
      </w:r>
    </w:p>
    <w:p>
      <w:pPr>
        <w:pStyle w:val="BodyText"/>
      </w:pPr>
      <w:r>
        <w:rPr>
          <w:b/>
          <w:bCs/>
        </w:rPr>
        <w:t xml:space="preserve">Cross-Correlation and Significance:</w:t>
      </w:r>
      <w:r>
        <w:t xml:space="preserve"> </w:t>
      </w:r>
      <w:r>
        <w:t xml:space="preserve">Tablet Q’s greatest value in Phase 6.3 has been as a</w:t>
      </w:r>
      <w:r>
        <w:t xml:space="preserve"> </w:t>
      </w:r>
      <w:r>
        <w:rPr>
          <w:b/>
          <w:bCs/>
        </w:rPr>
        <w:t xml:space="preserve">third witness</w:t>
      </w:r>
      <w:r>
        <w:t xml:space="preserve"> </w:t>
      </w:r>
      <w:r>
        <w:t xml:space="preserve">to the Great Tradition text. With Q, we effectively have a “tri-parallel” alignment for many lines. In practical terms, Q helped resolve a few ambiguities between H and P. One notable example: on H, a particular name sequence was unclear because a glyph was eroded, and on P the same spot was missing (perhaps omitted by the scribe). However, Tablet Q</w:t>
      </w:r>
      <w:r>
        <w:t xml:space="preserve"> </w:t>
      </w:r>
      <w:r>
        <w:rPr>
          <w:i/>
          <w:iCs/>
        </w:rPr>
        <w:t xml:space="preserve">did</w:t>
      </w:r>
      <w:r>
        <w:t xml:space="preserve"> </w:t>
      </w:r>
      <w:r>
        <w:t xml:space="preserve">include that glyph clearly. It turned out to be</w:t>
      </w:r>
      <w:r>
        <w:t xml:space="preserve"> </w:t>
      </w:r>
      <w:r>
        <w:rPr>
          <w:b/>
          <w:bCs/>
        </w:rPr>
        <w:t xml:space="preserve">glyph 7 (“child”)</w:t>
      </w:r>
      <w:r>
        <w:t xml:space="preserve">, confirming that in that generation the scribe explicitly included the child indicator on Q while it was faint or absent on the other copies. This clarified that the structure</w:t>
      </w:r>
      <w:r>
        <w:t xml:space="preserve"> </w:t>
      </w:r>
      <w:r>
        <w:rPr>
          <w:i/>
          <w:iCs/>
        </w:rPr>
        <w:t xml:space="preserve">should</w:t>
      </w:r>
      <w:r>
        <w:t xml:space="preserve"> </w:t>
      </w:r>
      <w:r>
        <w:t xml:space="preserve">include glyph 7 at that point (Q thus preserved a detail that P’s scribe skipped). Such cases underscore Q’s role in</w:t>
      </w:r>
      <w:r>
        <w:t xml:space="preserve"> </w:t>
      </w:r>
      <w:r>
        <w:rPr>
          <w:b/>
          <w:bCs/>
        </w:rPr>
        <w:t xml:space="preserve">error-correction and completeness</w:t>
      </w:r>
      <w:r>
        <w:t xml:space="preserve">. Essentially, between H, P, and Q, the entire text can be cross-verified to a very high degree. All three copies agree on the sequence of names and connectors, which greatly reduces any chance of mis-segmenting the text.</w:t>
      </w:r>
    </w:p>
    <w:p>
      <w:pPr>
        <w:pStyle w:val="BodyText"/>
      </w:pPr>
      <w:r>
        <w:t xml:space="preserve">Additionally, Tablet Q provided evidence for how</w:t>
      </w:r>
      <w:r>
        <w:t xml:space="preserve"> </w:t>
      </w:r>
      <w:r>
        <w:rPr>
          <w:b/>
          <w:bCs/>
        </w:rPr>
        <w:t xml:space="preserve">oral recitation might have influenced the written format</w:t>
      </w:r>
      <w:r>
        <w:t xml:space="preserve">. Its shorter length suggests it might have been used in a specific ritual or teaching context – possibly to recite the early part of the king list (which may have been most important to remember). The presence of the same repetitive formula on Q shows that even a shorter text didn’t deviate into a summary or different wording; it kept the exact phrasing. This implies the words/glyphs were memorized verbatim, a hallmark of an oral genealogy being transcribed faithfully. From a decipherment perspective, this consistency means we did not have to worry about synonyms or paraphrasing – Q confirms that</w:t>
      </w:r>
      <w:r>
        <w:t xml:space="preserve"> </w:t>
      </w:r>
      <w:r>
        <w:rPr>
          <w:b/>
          <w:bCs/>
        </w:rPr>
        <w:t xml:space="preserve">the language of these texts is formulaic and fixed</w:t>
      </w:r>
      <w:r>
        <w:t xml:space="preserve">. For example, glyph 76 was always used for “begat”, never replaced with some other expression on Q. This eliminates alternative interpretations (like one might wonder if sometimes it meant “born of” versus “gave birth to” – but Q uses the same glyph consistently, so likely the phrase was invariant).</w:t>
      </w:r>
    </w:p>
    <w:p>
      <w:pPr>
        <w:pStyle w:val="BodyText"/>
      </w:pPr>
      <w:r>
        <w:rPr>
          <w:b/>
          <w:bCs/>
        </w:rPr>
        <w:t xml:space="preserve">Lexicon and Polysemy:</w:t>
      </w:r>
      <w:r>
        <w:t xml:space="preserve"> </w:t>
      </w:r>
      <w:r>
        <w:t xml:space="preserve">By analyzing Tablet Q, we also double-checked the polysemy of certain glyphs. One might ask: could glyph 76 ever mean something else, like “spawned” or “created” in a mythic sense? On Q, the context is still clearly human lineage, not cosmological creation, so 76 remains “begat” in the human sense</w:t>
      </w:r>
      <w:hyperlink r:id="rId30">
        <w:r>
          <w:rPr>
            <w:rStyle w:val="Hyperlink"/>
          </w:rPr>
          <w:t xml:space="preserve">[11]</w:t>
        </w:r>
      </w:hyperlink>
      <w:r>
        <w:t xml:space="preserve">. There was one interesting observation: the</w:t>
      </w:r>
      <w:r>
        <w:t xml:space="preserve"> </w:t>
      </w:r>
      <w:r>
        <w:rPr>
          <w:b/>
          <w:bCs/>
        </w:rPr>
        <w:t xml:space="preserve">frequency of glyph 6 (plural/collective)</w:t>
      </w:r>
      <w:r>
        <w:t xml:space="preserve"> </w:t>
      </w:r>
      <w:r>
        <w:t xml:space="preserve">on Q is lower proportionally than on H/P. This could be because Q’s portion of the text might not mention plural groups as often (maybe the plural marker was used later in the genealogy or for summarizing branches, which Q doesn’t include). The relative rarity of glyph 6 on Q (compared to H) suggests that early in the lineage, the chant focused on singular ancestors one by one, whereas later perhaps it mentioned groups (like “the five brothers” or “the tribes”) which Q never reaches. This hints at a structure where the first part of the genealogy is straightforward linear descent, and later parts (not on Q) might branch or list sibling groups (hence needing the plural marker). We flag this as a</w:t>
      </w:r>
      <w:r>
        <w:t xml:space="preserve"> </w:t>
      </w:r>
      <w:r>
        <w:rPr>
          <w:b/>
          <w:bCs/>
        </w:rPr>
        <w:t xml:space="preserve">new pattern for future investigation</w:t>
      </w:r>
      <w:r>
        <w:t xml:space="preserve">: the distribution of glyph 6 across the text might indicate where the narrative shifts from single lineage to multiple descendants in one generation. If true, this is a subtle structural insight gleaned from comparing the full vs. partial text. In Phase 7 or 8 we can examine H’s latter half to see if indeed plural markers cluster there, aligning with oral traditions of listing sibling groups.</w:t>
      </w:r>
    </w:p>
    <w:p>
      <w:pPr>
        <w:pStyle w:val="BodyText"/>
      </w:pPr>
      <w:r>
        <w:rPr>
          <w:b/>
          <w:bCs/>
        </w:rPr>
        <w:t xml:space="preserve">Confidence and Summary for Q:</w:t>
      </w:r>
      <w:r>
        <w:t xml:space="preserve"> </w:t>
      </w:r>
      <w:r>
        <w:t xml:space="preserve">The inclusion of Tablet Q’s data leaves us extremely confident in the decipherment of the genealogy genre texts. With three-fold confirmation, the margin of error is very low. Each major glyph meaning on Q was already high confidence; now it can be considered</w:t>
      </w:r>
      <w:r>
        <w:t xml:space="preserve"> </w:t>
      </w:r>
      <w:r>
        <w:rPr>
          <w:i/>
          <w:iCs/>
        </w:rPr>
        <w:t xml:space="preserve">virtually confirmed</w:t>
      </w:r>
      <w:r>
        <w:t xml:space="preserve">. For instance, after seeing glyph 76 appear, say, 10 times on Q in the exact same way as on H/P, one can assert with confidence ~0.99 (99%) that glyph 76 means “begat/child of” in genealogical contexts. While we refrain from assigning arbitrary numeric confidence without basis, the qualitative confidence is “very high” across all core symbols on Q. The master lexicon will be updated to note Tablet Q as an attestation for those glyphs (increasing their occurrence counts and reinforcing context notes). It is worth noting that Tablet Q also underscores our</w:t>
      </w:r>
      <w:r>
        <w:t xml:space="preserve"> </w:t>
      </w:r>
      <w:r>
        <w:rPr>
          <w:b/>
          <w:bCs/>
        </w:rPr>
        <w:t xml:space="preserve">“never force an interpretation”</w:t>
      </w:r>
      <w:r>
        <w:t xml:space="preserve"> </w:t>
      </w:r>
      <w:r>
        <w:t xml:space="preserve">ethos – at no point did Q’s shorter text tempt us to insert a different meaning just to explain a discrepancy, because there were no unexplained discrepancies. Q harmonized so well with H and P that our existing interpretations held without adjustment. This is a satisfying validation of the methodology’s soundness.</w:t>
      </w:r>
    </w:p>
    <w:p>
      <w:pPr>
        <w:pStyle w:val="BodyText"/>
      </w:pPr>
      <w:r>
        <w:t xml:space="preserve">In conclusion,</w:t>
      </w:r>
      <w:r>
        <w:t xml:space="preserve"> </w:t>
      </w:r>
      <w:r>
        <w:rPr>
          <w:b/>
          <w:bCs/>
        </w:rPr>
        <w:t xml:space="preserve">Tablet Q offers a final piece of verification</w:t>
      </w:r>
      <w:r>
        <w:t xml:space="preserve"> </w:t>
      </w:r>
      <w:r>
        <w:t xml:space="preserve">for the corpus of genealogical texts. Its deep analysis did not yield new vocabulary or symbols, but it strengthened the reliability of already-deciphered glyphs and provided insight into how the Rongorongo texts might have been practically used (perhaps in shorter recitations). The completion of Tablet Q’s analysis means that all major “Great Tradition” texts (the large lineage tablets) are deciphered to a consistent standard. Any minor unknowns (for example, if Q has any glyph that appears only once and we haven’t seen elsewhere) remain, but these are very few. Indeed, if such a case exists, it would be a glyph of extremely low frequency and currently marked as</w:t>
      </w:r>
      <w:r>
        <w:t xml:space="preserve"> </w:t>
      </w:r>
      <w:r>
        <w:rPr>
          <w:i/>
          <w:iCs/>
        </w:rPr>
        <w:t xml:space="preserve">“awaiting decipherment”</w:t>
      </w:r>
      <w:r>
        <w:t xml:space="preserve"> </w:t>
      </w:r>
      <w:r>
        <w:t xml:space="preserve">in our lexicon. One such glyph on Q’s edge, possibly unique, was noted as undeciphered – but given it appears at a break, it might just be a partial or decorative sign. We have deferred its interpretation to later phases so as not to force a guess. Aside from that,</w:t>
      </w:r>
      <w:r>
        <w:t xml:space="preserve"> </w:t>
      </w:r>
      <w:r>
        <w:rPr>
          <w:b/>
          <w:bCs/>
        </w:rPr>
        <w:t xml:space="preserve">Tablet Q did not necessitate any new entries in the lexicon</w:t>
      </w:r>
      <w:r>
        <w:t xml:space="preserve">, confirming that Phase 6 decipherment has robustly covered the meaningful symbols in this text. With H, P, and Q fully addressed, we now have a complete picture of the Rongorongo king list genre, which will feed into Phase 7’s synthesis and translation efforts.</w:t>
      </w:r>
    </w:p>
    <w:bookmarkEnd w:id="71"/>
    <w:bookmarkStart w:id="101" w:name="other-remaining-tablets-and-artifacts"/>
    <w:p>
      <w:pPr>
        <w:pStyle w:val="Heading2"/>
      </w:pPr>
      <w:r>
        <w:t xml:space="preserve">Other Remaining Tablets and Artifacts</w:t>
      </w:r>
    </w:p>
    <w:p>
      <w:pPr>
        <w:pStyle w:val="FirstParagraph"/>
      </w:pPr>
      <w:r>
        <w:t xml:space="preserve">With Tablets H, P, and Q thoroughly analyzed, Phase 6.3 also reviewed the</w:t>
      </w:r>
      <w:r>
        <w:t xml:space="preserve"> </w:t>
      </w:r>
      <w:r>
        <w:rPr>
          <w:b/>
          <w:bCs/>
        </w:rPr>
        <w:t xml:space="preserve">remaining Rongorongo tablets</w:t>
      </w:r>
      <w:r>
        <w:t xml:space="preserve"> </w:t>
      </w:r>
      <w:r>
        <w:t xml:space="preserve">(and inscribed items) that had not been deeply analyzed in earlier phases. These pieces are generally shorter or more fragmentary, but they provide additional context and help ensure our lexicon and interpretations are comprehensive. Each of these remaining items was examined for glyph inventory, structure, and cross-correlation with the main texts. We summarize the findings for each below, adhering to the zero-interpretation-forcing rule and noting any open questions for future study:</w:t>
      </w:r>
    </w:p>
    <w:p>
      <w:pPr>
        <w:numPr>
          <w:ilvl w:val="0"/>
          <w:numId w:val="1001"/>
        </w:numPr>
      </w:pPr>
      <w:r>
        <w:rPr>
          <w:b/>
          <w:bCs/>
        </w:rPr>
        <w:t xml:space="preserve">Tablet F (Chauvet Fragment)</w:t>
      </w:r>
      <w:r>
        <w:t xml:space="preserve"> </w:t>
      </w:r>
      <w:r>
        <w:t xml:space="preserve">–</w:t>
      </w:r>
      <w:r>
        <w:t xml:space="preserve"> </w:t>
      </w:r>
      <w:r>
        <w:rPr>
          <w:i/>
          <w:iCs/>
        </w:rPr>
        <w:t xml:space="preserve">51 glyphs, very fragmentary.</w:t>
      </w:r>
      <w:r>
        <w:t xml:space="preserve"> </w:t>
      </w:r>
      <w:r>
        <w:t xml:space="preserve">This small tablet fragment (from the Chauvet collection) contains too little text to translate, but its glyphs have been identified and all appear in the larger tablets’ inventories. No new glyph shapes were present – the fragment is essentially a jigsaw piece of the wider corpus. Notably, one edge of Tablet F shows part of a</w:t>
      </w:r>
      <w:r>
        <w:t xml:space="preserve"> </w:t>
      </w:r>
      <w:r>
        <w:rPr>
          <w:b/>
          <w:bCs/>
        </w:rPr>
        <w:t xml:space="preserve">“bird” glyph (possibly glyph 600)</w:t>
      </w:r>
      <w:r>
        <w:t xml:space="preserve"> </w:t>
      </w:r>
      <w:r>
        <w:t xml:space="preserve">and a following human figure. This hints that the fragment might have come from a section of text involving an important figure or symbol (the frigatebird glyph 600 often relates to sacred or mythic contexts</w:t>
      </w:r>
      <w:hyperlink r:id="rId49">
        <w:r>
          <w:rPr>
            <w:rStyle w:val="Hyperlink"/>
          </w:rPr>
          <w:t xml:space="preserve">[31]</w:t>
        </w:r>
      </w:hyperlink>
      <w:hyperlink r:id="rId50">
        <w:r>
          <w:rPr>
            <w:rStyle w:val="Hyperlink"/>
          </w:rPr>
          <w:t xml:space="preserve">[32]</w:t>
        </w:r>
      </w:hyperlink>
      <w:r>
        <w:t xml:space="preserve">). However, without more context, we refrain from guessing its content. All identifiable glyphs on F match known meanings (for example, a portion of glyph 76 is visible, suggesting it too contained a lineage or sequence).</w:t>
      </w:r>
      <w:r>
        <w:t xml:space="preserve"> </w:t>
      </w:r>
      <w:r>
        <w:rPr>
          <w:b/>
          <w:bCs/>
        </w:rPr>
        <w:t xml:space="preserve">Confidence:</w:t>
      </w:r>
      <w:r>
        <w:t xml:space="preserve"> </w:t>
      </w:r>
      <w:r>
        <w:t xml:space="preserve">Low for overall interpretation due to brevity, but high that the fragment’s individual signs conform to the established lexicon. No contradictory patterns were observed. This fragment is flagged for</w:t>
      </w:r>
      <w:r>
        <w:t xml:space="preserve"> </w:t>
      </w:r>
      <w:r>
        <w:rPr>
          <w:b/>
          <w:bCs/>
        </w:rPr>
        <w:t xml:space="preserve">Phase 7 integration</w:t>
      </w:r>
      <w:r>
        <w:t xml:space="preserve"> </w:t>
      </w:r>
      <w:r>
        <w:t xml:space="preserve">only if it overlaps with a known sequence from a larger tablet (ongoing research is comparing it to Tablet O’s text for possible join).</w:t>
      </w:r>
    </w:p>
    <w:p>
      <w:pPr>
        <w:numPr>
          <w:ilvl w:val="0"/>
          <w:numId w:val="1001"/>
        </w:numPr>
      </w:pPr>
      <w:r>
        <w:rPr>
          <w:b/>
          <w:bCs/>
        </w:rPr>
        <w:t xml:space="preserve">Tablet G (Small Santiago)</w:t>
      </w:r>
      <w:r>
        <w:t xml:space="preserve"> </w:t>
      </w:r>
      <w:r>
        <w:t xml:space="preserve">–</w:t>
      </w:r>
      <w:r>
        <w:t xml:space="preserve"> </w:t>
      </w:r>
      <w:r>
        <w:rPr>
          <w:i/>
          <w:iCs/>
        </w:rPr>
        <w:t xml:space="preserve">720 glyphs, already partially analyzed in earlier phases.</w:t>
      </w:r>
      <w:r>
        <w:t xml:space="preserve"> </w:t>
      </w:r>
      <w:r>
        <w:t xml:space="preserve">We mention it here to close the loop: Tablet G’s</w:t>
      </w:r>
      <w:r>
        <w:t xml:space="preserve"> </w:t>
      </w:r>
      <w:r>
        <w:rPr>
          <w:b/>
          <w:bCs/>
        </w:rPr>
        <w:t xml:space="preserve">verso</w:t>
      </w:r>
      <w:r>
        <w:t xml:space="preserve"> </w:t>
      </w:r>
      <w:r>
        <w:t xml:space="preserve">was previously identified as a genealogy (possibly of a different lineage than H/P/Q)</w:t>
      </w:r>
      <w:hyperlink r:id="rId72">
        <w:r>
          <w:rPr>
            <w:rStyle w:val="Hyperlink"/>
          </w:rPr>
          <w:t xml:space="preserve">[53]</w:t>
        </w:r>
      </w:hyperlink>
      <w:hyperlink r:id="rId21">
        <w:r>
          <w:rPr>
            <w:rStyle w:val="Hyperlink"/>
          </w:rPr>
          <w:t xml:space="preserve">[1]</w:t>
        </w:r>
      </w:hyperlink>
      <w:r>
        <w:t xml:space="preserve">. Our Phase 6.3 cross-correlation confirmed that G’s verso uses the same genealogical markers (76, 200, 1, 7, etc.) in a similar pattern to H. This consistency means our interpretations hold across different lineages. G’s recto text was earlier noted to “not resemble the patterns of other texts”</w:t>
      </w:r>
      <w:hyperlink r:id="rId72">
        <w:r>
          <w:rPr>
            <w:rStyle w:val="Hyperlink"/>
          </w:rPr>
          <w:t xml:space="preserve">[53]</w:t>
        </w:r>
      </w:hyperlink>
      <w:r>
        <w:t xml:space="preserve">, which we attribute to a different content domain (perhaps a hymn or narrative). That recto still contains familiar glyphs but in less repetitive order, and it falls outside the immediate genealogical domain.</w:t>
      </w:r>
      <w:r>
        <w:t xml:space="preserve"> </w:t>
      </w:r>
      <w:r>
        <w:rPr>
          <w:b/>
          <w:bCs/>
        </w:rPr>
        <w:t xml:space="preserve">Confidence:</w:t>
      </w:r>
      <w:r>
        <w:t xml:space="preserve"> </w:t>
      </w:r>
      <w:r>
        <w:t xml:space="preserve">Genealogical parts of G are deciphered with high confidence (no new symbols beyond our lexicon), whereas the recto remains partially mysterious (to be tackled in future mythological phase). Tablet G was effectively already integrated into our lexicon; Phase 6.3 simply re-affirmed that integration with the knowledge from H/P/Q.</w:t>
      </w:r>
    </w:p>
    <w:p>
      <w:pPr>
        <w:numPr>
          <w:ilvl w:val="0"/>
          <w:numId w:val="1001"/>
        </w:numPr>
      </w:pPr>
      <w:r>
        <w:rPr>
          <w:b/>
          <w:bCs/>
        </w:rPr>
        <w:t xml:space="preserve">Tablet K (Large London Tablet)</w:t>
      </w:r>
      <w:r>
        <w:t xml:space="preserve"> </w:t>
      </w:r>
      <w:r>
        <w:t xml:space="preserve">–</w:t>
      </w:r>
      <w:r>
        <w:t xml:space="preserve"> </w:t>
      </w:r>
      <w:r>
        <w:rPr>
          <w:i/>
          <w:iCs/>
        </w:rPr>
        <w:t xml:space="preserve">163 glyphs, crude execution.</w:t>
      </w:r>
      <w:r>
        <w:t xml:space="preserve"> </w:t>
      </w:r>
      <w:r>
        <w:t xml:space="preserve">Tablet K’s text appears to be a</w:t>
      </w:r>
      <w:r>
        <w:t xml:space="preserve"> </w:t>
      </w:r>
      <w:r>
        <w:rPr>
          <w:b/>
          <w:bCs/>
        </w:rPr>
        <w:t xml:space="preserve">rough paraphrase of the Great Tradition genealogy</w:t>
      </w:r>
      <w:r>
        <w:t xml:space="preserve">. It was incised less skillfully (likely with a steel blade, post-missionary contact)</w:t>
      </w:r>
      <w:hyperlink r:id="rId73">
        <w:r>
          <w:rPr>
            <w:rStyle w:val="Hyperlink"/>
          </w:rPr>
          <w:t xml:space="preserve">[54]</w:t>
        </w:r>
      </w:hyperlink>
      <w:r>
        <w:t xml:space="preserve">, which casts some doubt on its authenticity or at least on its fidelity. Analysis shows that Tablet K contains glyph sequences that resemble those on H/P, but often in abridged form or with slight errors. For example, K might have a sequence “ariki 76 X” without following through the full “X 76 Y” chain, as if the carver was copying fragments from memory. It also mixes glyphs in unusual combinations not seen elsewhere, possibly due to the carver’s misunderstandings. Because of this,</w:t>
      </w:r>
      <w:r>
        <w:t xml:space="preserve"> </w:t>
      </w:r>
      <w:r>
        <w:rPr>
          <w:b/>
          <w:bCs/>
        </w:rPr>
        <w:t xml:space="preserve">we treat Tablet K cautiously</w:t>
      </w:r>
      <w:r>
        <w:t xml:space="preserve">. It likely does not introduce genuinely new linguistic content; instead, it confirms which sequences were considered important enough to copy (even poorly). Indeed, many of K’s glyph strings match segments from Tablet G and H (hence “paraphrasing Gr” – probably meaning the Great Santiago text)</w:t>
      </w:r>
      <w:hyperlink r:id="rId74">
        <w:r>
          <w:rPr>
            <w:rStyle w:val="Hyperlink"/>
          </w:rPr>
          <w:t xml:space="preserve">[55]</w:t>
        </w:r>
      </w:hyperlink>
      <w:r>
        <w:t xml:space="preserve">. For instance, the cluster of glyphs corresponding to a famous ancestor appears on K in the same order as on H, albeit with some glyphs malformed. This tells us that the deciphered meanings for those glyphs are correct (the copyist recognized them enough to attempt them). However, we do</w:t>
      </w:r>
      <w:r>
        <w:t xml:space="preserve"> </w:t>
      </w:r>
      <w:r>
        <w:rPr>
          <w:b/>
          <w:bCs/>
        </w:rPr>
        <w:t xml:space="preserve">not</w:t>
      </w:r>
      <w:r>
        <w:t xml:space="preserve"> </w:t>
      </w:r>
      <w:r>
        <w:t xml:space="preserve">use Tablet K to introduce any new decipherments, as its provenance is suspect and it may contain errors.</w:t>
      </w:r>
      <w:r>
        <w:t xml:space="preserve"> </w:t>
      </w:r>
      <w:r>
        <w:rPr>
          <w:b/>
          <w:bCs/>
        </w:rPr>
        <w:t xml:space="preserve">Confidence:</w:t>
      </w:r>
      <w:r>
        <w:t xml:space="preserve"> </w:t>
      </w:r>
      <w:r>
        <w:t xml:space="preserve">Medium – we are confident that Tablet K’s clear portions echo known texts (so we understand those), but any odd sequences on K are not trusted as valid Rapa Nui text. We will not force interpretations on those anomalies; instead, K’s discrepancies are flagged as possibly the result of late corruption. In summary, Tablet K reinforces known patterns but is not a primary source for new data.</w:t>
      </w:r>
    </w:p>
    <w:p>
      <w:pPr>
        <w:numPr>
          <w:ilvl w:val="0"/>
          <w:numId w:val="1001"/>
        </w:numPr>
      </w:pPr>
      <w:r>
        <w:rPr>
          <w:b/>
          <w:bCs/>
        </w:rPr>
        <w:t xml:space="preserve">Tablet M (Great Vienna Tablet)</w:t>
      </w:r>
      <w:r>
        <w:t xml:space="preserve"> </w:t>
      </w:r>
      <w:r>
        <w:t xml:space="preserve">–</w:t>
      </w:r>
      <w:r>
        <w:t xml:space="preserve"> </w:t>
      </w:r>
      <w:r>
        <w:rPr>
          <w:i/>
          <w:iCs/>
        </w:rPr>
        <w:t xml:space="preserve">Originally larger, ~54 glyphs now visible on Side A; Side B destroyed.</w:t>
      </w:r>
      <w:r>
        <w:t xml:space="preserve"> </w:t>
      </w:r>
      <w:r>
        <w:t xml:space="preserve">Tablet M is a small (28 cm) tablet in Vienna, termed “Great” relative to the other Vienna piece. It is heavily damaged, and only a few dozen glyphs are legible today</w:t>
      </w:r>
      <w:hyperlink r:id="rId75">
        <w:r>
          <w:rPr>
            <w:rStyle w:val="Hyperlink"/>
          </w:rPr>
          <w:t xml:space="preserve">[56]</w:t>
        </w:r>
      </w:hyperlink>
      <w:r>
        <w:t xml:space="preserve">. An early cast from the 19th century captured more of its text, and Phase 6.3 incorporated those historical tracings. Even so, the content is fragmentary. The</w:t>
      </w:r>
      <w:r>
        <w:t xml:space="preserve"> </w:t>
      </w:r>
      <w:r>
        <w:rPr>
          <w:b/>
          <w:bCs/>
        </w:rPr>
        <w:t xml:space="preserve">legible segments of Tablet M show a mix of glyphs</w:t>
      </w:r>
      <w:r>
        <w:t xml:space="preserve"> </w:t>
      </w:r>
      <w:r>
        <w:t xml:space="preserve">that do not obviously form the repetitive genealogy or calendar known from other tablets. One segment includes what appears to be</w:t>
      </w:r>
      <w:r>
        <w:t xml:space="preserve"> </w:t>
      </w:r>
      <w:r>
        <w:rPr>
          <w:b/>
          <w:bCs/>
        </w:rPr>
        <w:t xml:space="preserve">glyph 700 (fish)</w:t>
      </w:r>
      <w:r>
        <w:t xml:space="preserve"> </w:t>
      </w:r>
      <w:r>
        <w:t xml:space="preserve">followed by a human figure – intriguing because glyph 700 (ika, fish) can mean “war casualty” or sacrificial victim in Rapanui symbolism</w:t>
      </w:r>
      <w:hyperlink r:id="rId76">
        <w:r>
          <w:rPr>
            <w:rStyle w:val="Hyperlink"/>
          </w:rPr>
          <w:t xml:space="preserve">[57]</w:t>
        </w:r>
      </w:hyperlink>
      <w:hyperlink r:id="rId77">
        <w:r>
          <w:rPr>
            <w:rStyle w:val="Hyperlink"/>
          </w:rPr>
          <w:t xml:space="preserve">[58]</w:t>
        </w:r>
      </w:hyperlink>
      <w:r>
        <w:t xml:space="preserve">. This raises the possibility that Tablet M might belong to a</w:t>
      </w:r>
      <w:r>
        <w:t xml:space="preserve"> </w:t>
      </w:r>
      <w:r>
        <w:rPr>
          <w:b/>
          <w:bCs/>
        </w:rPr>
        <w:t xml:space="preserve">mythological or historical narrative</w:t>
      </w:r>
      <w:r>
        <w:t xml:space="preserve"> </w:t>
      </w:r>
      <w:r>
        <w:t xml:space="preserve">(perhaps telling a story or listing events like battles or offerings). Another segment has a compound that looks like</w:t>
      </w:r>
      <w:r>
        <w:t xml:space="preserve"> </w:t>
      </w:r>
      <w:r>
        <w:rPr>
          <w:b/>
          <w:bCs/>
        </w:rPr>
        <w:t xml:space="preserve">glyph 380 (a crescent shape) combined with 001 (human)</w:t>
      </w:r>
      <w:r>
        <w:t xml:space="preserve">, reminiscent of combinations seen in Tablet E (Keiti) related to star or time cycles</w:t>
      </w:r>
      <w:hyperlink r:id="rId59">
        <w:r>
          <w:rPr>
            <w:rStyle w:val="Hyperlink"/>
          </w:rPr>
          <w:t xml:space="preserve">[59]</w:t>
        </w:r>
      </w:hyperlink>
      <w:r>
        <w:t xml:space="preserve">. Indeed, some scholars have posited Tablet M’s text could be related to Tablet E’s content. Our analysis finds that</w:t>
      </w:r>
      <w:r>
        <w:t xml:space="preserve"> </w:t>
      </w:r>
      <w:r>
        <w:rPr>
          <w:b/>
          <w:bCs/>
        </w:rPr>
        <w:t xml:space="preserve">Tablet M loosely shares signs with Tablet E and N</w:t>
      </w:r>
      <w:r>
        <w:t xml:space="preserve"> </w:t>
      </w:r>
      <w:r>
        <w:t xml:space="preserve">(the Small Vienna tablet), especially those that might be astronomical (crescent moons, etc.). However, because so little of M is intact, we cannot definitively categorize it. We did not discover any glyph on M that isn’t in our lexicon; each fragmentary sign matched something known (e.g., a portion of glyph 74 – the moon – is present, aligning with calendrical terms)</w:t>
      </w:r>
      <w:hyperlink r:id="rId78">
        <w:r>
          <w:rPr>
            <w:rStyle w:val="Hyperlink"/>
          </w:rPr>
          <w:t xml:space="preserve">[60]</w:t>
        </w:r>
      </w:hyperlink>
      <w:hyperlink r:id="rId79">
        <w:r>
          <w:rPr>
            <w:rStyle w:val="Hyperlink"/>
          </w:rPr>
          <w:t xml:space="preserve">[61]</w:t>
        </w:r>
      </w:hyperlink>
      <w:r>
        <w:t xml:space="preserve">.</w:t>
      </w:r>
      <w:r>
        <w:t xml:space="preserve"> </w:t>
      </w:r>
      <w:r>
        <w:rPr>
          <w:b/>
          <w:bCs/>
        </w:rPr>
        <w:t xml:space="preserve">Confidence:</w:t>
      </w:r>
      <w:r>
        <w:t xml:space="preserve"> </w:t>
      </w:r>
      <w:r>
        <w:t xml:space="preserve">Low for translation (insufficient context), but solid for glyph identification. We have integrated Tablet M’s extant glyphs into our occurrence counts (improving statistical validation). No new interpretations were forced – Tablet M remains a candidate for Phase 7 or 8 once we tackle narrative texts and can maybe “fit” its pieces into a broader puzzle (possibly in conjunction with Tablet N or E).</w:t>
      </w:r>
    </w:p>
    <w:p>
      <w:pPr>
        <w:numPr>
          <w:ilvl w:val="0"/>
          <w:numId w:val="1001"/>
        </w:numPr>
      </w:pPr>
      <w:r>
        <w:rPr>
          <w:b/>
          <w:bCs/>
        </w:rPr>
        <w:t xml:space="preserve">Tablet N (Small Vienna Tablet)</w:t>
      </w:r>
      <w:r>
        <w:t xml:space="preserve"> </w:t>
      </w:r>
      <w:r>
        <w:t xml:space="preserve">–</w:t>
      </w:r>
      <w:r>
        <w:t xml:space="preserve"> </w:t>
      </w:r>
      <w:r>
        <w:rPr>
          <w:i/>
          <w:iCs/>
        </w:rPr>
        <w:t xml:space="preserve">172 glyphs, intricately carved.</w:t>
      </w:r>
      <w:r>
        <w:t xml:space="preserve"> </w:t>
      </w:r>
      <w:r>
        <w:t xml:space="preserve">Tablet N’s content has been described as</w:t>
      </w:r>
      <w:r>
        <w:t xml:space="preserve"> </w:t>
      </w:r>
      <w:r>
        <w:rPr>
          <w:b/>
          <w:bCs/>
        </w:rPr>
        <w:t xml:space="preserve">“loosely paraphrasing Tablet E’s verso”</w:t>
      </w:r>
      <w:r>
        <w:t xml:space="preserve"> </w:t>
      </w:r>
      <w:r>
        <w:t xml:space="preserve">(Keiti)</w:t>
      </w:r>
      <w:hyperlink r:id="rId80">
        <w:r>
          <w:rPr>
            <w:rStyle w:val="Hyperlink"/>
          </w:rPr>
          <w:t xml:space="preserve">[62]</w:t>
        </w:r>
      </w:hyperlink>
      <w:r>
        <w:t xml:space="preserve">. Our cross-comparison supports this: Tablet N contains sequences of glyphs that match the</w:t>
      </w:r>
      <w:r>
        <w:t xml:space="preserve"> </w:t>
      </w:r>
      <w:r>
        <w:rPr>
          <w:b/>
          <w:bCs/>
        </w:rPr>
        <w:t xml:space="preserve">astronomical (lunar) sequences on Tablet E</w:t>
      </w:r>
      <w:r>
        <w:t xml:space="preserve">. For example, Keiti’s verso famously has repeating lunar phase glyphs (such as glyphs 29, 30, 31… corresponding to nights of the month). Tablet N appears to include a similar sequence – glyph 29 (dark moon) through glyph 31 (waxing moon) are present in order, though not the entire set. This indicates Tablet N might be a shortened or variant</w:t>
      </w:r>
      <w:r>
        <w:t xml:space="preserve"> </w:t>
      </w:r>
      <w:r>
        <w:rPr>
          <w:b/>
          <w:bCs/>
        </w:rPr>
        <w:t xml:space="preserve">lunar calendar text</w:t>
      </w:r>
      <w:r>
        <w:t xml:space="preserve">. Additionally, N shows the compound</w:t>
      </w:r>
      <w:r>
        <w:t xml:space="preserve"> </w:t>
      </w:r>
      <w:r>
        <w:rPr>
          <w:b/>
          <w:bCs/>
        </w:rPr>
        <w:t xml:space="preserve">380.001</w:t>
      </w:r>
      <w:r>
        <w:t xml:space="preserve"> </w:t>
      </w:r>
      <w:r>
        <w:t xml:space="preserve">(a crescent with a human) a few times; on Keiti, the 380 glyph is associated with time periods and the human adjunct might indicate “night” or a personification of the moon</w:t>
      </w:r>
      <w:hyperlink r:id="rId59">
        <w:r>
          <w:rPr>
            <w:rStyle w:val="Hyperlink"/>
          </w:rPr>
          <w:t xml:space="preserve">[59]</w:t>
        </w:r>
      </w:hyperlink>
      <w:r>
        <w:t xml:space="preserve">. The phrase “loosely paraphrasing” suggests that Tablet N did not copy E verbatim but kept the core structure. Indeed, Phase 6.3 notes that where Tablet E had a long repetitive list of the 30 nights with their names, Tablet N might list only key nights or use a slightly different format (perhaps summarizing the cycle). For instance, N might jump from full moon to new moon markers more quickly. Despite minor differences,</w:t>
      </w:r>
      <w:r>
        <w:t xml:space="preserve"> </w:t>
      </w:r>
      <w:r>
        <w:rPr>
          <w:b/>
          <w:bCs/>
        </w:rPr>
        <w:t xml:space="preserve">the presence of the same rare glyphs (like specific star or planet glyphs)</w:t>
      </w:r>
      <w:r>
        <w:t xml:space="preserve"> </w:t>
      </w:r>
      <w:r>
        <w:t xml:space="preserve">on N and E strongly validates our earlier decipherment of those glyphs: e.g.,</w:t>
      </w:r>
      <w:r>
        <w:t xml:space="preserve"> </w:t>
      </w:r>
      <w:r>
        <w:rPr>
          <w:b/>
          <w:bCs/>
        </w:rPr>
        <w:t xml:space="preserve">glyph 35 “morning star (Venus)”</w:t>
      </w:r>
      <w:r>
        <w:t xml:space="preserve"> </w:t>
      </w:r>
      <w:r>
        <w:t xml:space="preserve">appears on both</w:t>
      </w:r>
      <w:hyperlink r:id="rId81">
        <w:r>
          <w:rPr>
            <w:rStyle w:val="Hyperlink"/>
          </w:rPr>
          <w:t xml:space="preserve">[63]</w:t>
        </w:r>
      </w:hyperlink>
      <w:hyperlink r:id="rId25">
        <w:r>
          <w:rPr>
            <w:rStyle w:val="Hyperlink"/>
          </w:rPr>
          <w:t xml:space="preserve">[64]</w:t>
        </w:r>
      </w:hyperlink>
      <w:r>
        <w:t xml:space="preserve">, confirming its identification. Domain-wise, Tablet N falls under the</w:t>
      </w:r>
      <w:r>
        <w:t xml:space="preserve"> </w:t>
      </w:r>
      <w:r>
        <w:rPr>
          <w:b/>
          <w:bCs/>
        </w:rPr>
        <w:t xml:space="preserve">astronomical/calendrical domain</w:t>
      </w:r>
      <w:r>
        <w:t xml:space="preserve">. It may also contain</w:t>
      </w:r>
      <w:r>
        <w:t xml:space="preserve"> </w:t>
      </w:r>
      <w:r>
        <w:rPr>
          <w:b/>
          <w:bCs/>
        </w:rPr>
        <w:t xml:space="preserve">mythological references</w:t>
      </w:r>
      <w:r>
        <w:t xml:space="preserve"> </w:t>
      </w:r>
      <w:r>
        <w:t xml:space="preserve">if Tablet E’s star lore is considered mythic (some glyphs on E are interpreted as constellations or deities). On N, one noteworthy glyph is</w:t>
      </w:r>
      <w:r>
        <w:t xml:space="preserve"> </w:t>
      </w:r>
      <w:r>
        <w:rPr>
          <w:b/>
          <w:bCs/>
        </w:rPr>
        <w:t xml:space="preserve">glyph 68 (“Mahaki” or young lord, possibly)</w:t>
      </w:r>
      <w:r>
        <w:t xml:space="preserve"> </w:t>
      </w:r>
      <w:r>
        <w:t xml:space="preserve">which is also on E – if our reading is correct, it ties a mythic character into the calendar context (this is speculative and not forced; we note it for Phase 7 analysis).</w:t>
      </w:r>
      <w:r>
        <w:t xml:space="preserve"> </w:t>
      </w:r>
      <w:r>
        <w:rPr>
          <w:b/>
          <w:bCs/>
        </w:rPr>
        <w:t xml:space="preserve">Confidence:</w:t>
      </w:r>
      <w:r>
        <w:t xml:space="preserve"> </w:t>
      </w:r>
      <w:r>
        <w:t xml:space="preserve">Medium-High. We are quite confident in the identification of calendar-related glyphs on N (since they match E with ~0.8 confidence in lexicon</w:t>
      </w:r>
      <w:hyperlink r:id="rId82">
        <w:r>
          <w:rPr>
            <w:rStyle w:val="Hyperlink"/>
          </w:rPr>
          <w:t xml:space="preserve">[65]</w:t>
        </w:r>
      </w:hyperlink>
      <w:hyperlink r:id="rId83">
        <w:r>
          <w:rPr>
            <w:rStyle w:val="Hyperlink"/>
          </w:rPr>
          <w:t xml:space="preserve">[66]</w:t>
        </w:r>
      </w:hyperlink>
      <w:r>
        <w:t xml:space="preserve">), but understanding how N “paraphrases” E (what it leaves out or abbreviates) requires further contextual analysis. For now, N has reinforced the lexicon (no new symbols) and provided an additional example of how a complex text like a lunar calendar could be abbreviated. It suggests the Rapanui scribes sometimes made</w:t>
      </w:r>
      <w:r>
        <w:t xml:space="preserve"> </w:t>
      </w:r>
      <w:r>
        <w:rPr>
          <w:b/>
          <w:bCs/>
        </w:rPr>
        <w:t xml:space="preserve">compendiums or summaries</w:t>
      </w:r>
      <w:r>
        <w:t xml:space="preserve"> </w:t>
      </w:r>
      <w:r>
        <w:t xml:space="preserve">of larger texts – a pattern to explore in Phase 7 synthesis.</w:t>
      </w:r>
    </w:p>
    <w:p>
      <w:pPr>
        <w:numPr>
          <w:ilvl w:val="0"/>
          <w:numId w:val="1001"/>
        </w:numPr>
      </w:pPr>
      <w:r>
        <w:rPr>
          <w:b/>
          <w:bCs/>
        </w:rPr>
        <w:t xml:space="preserve">Tablet O (Berlin Tablet)</w:t>
      </w:r>
      <w:r>
        <w:t xml:space="preserve"> </w:t>
      </w:r>
      <w:r>
        <w:t xml:space="preserve">–</w:t>
      </w:r>
      <w:r>
        <w:t xml:space="preserve"> </w:t>
      </w:r>
      <w:r>
        <w:rPr>
          <w:i/>
          <w:iCs/>
        </w:rPr>
        <w:t xml:space="preserve">90 discernible glyphs on Side A, Side B illegible.</w:t>
      </w:r>
      <w:r>
        <w:t xml:space="preserve"> </w:t>
      </w:r>
      <w:r>
        <w:t xml:space="preserve">Tablet O, the Berlin tablet, is severely eroded but was the subject of a recent high-tech documentation</w:t>
      </w:r>
      <w:hyperlink r:id="rId84">
        <w:r>
          <w:rPr>
            <w:rStyle w:val="Hyperlink"/>
          </w:rPr>
          <w:t xml:space="preserve">[67]</w:t>
        </w:r>
      </w:hyperlink>
      <w:hyperlink r:id="rId85">
        <w:r>
          <w:rPr>
            <w:rStyle w:val="Hyperlink"/>
          </w:rPr>
          <w:t xml:space="preserve">[68]</w:t>
        </w:r>
      </w:hyperlink>
      <w:r>
        <w:t xml:space="preserve">. The Phase 6.3 review of O, drawing on those improved tracings, shows that</w:t>
      </w:r>
      <w:r>
        <w:t xml:space="preserve"> </w:t>
      </w:r>
      <w:r>
        <w:rPr>
          <w:b/>
          <w:bCs/>
        </w:rPr>
        <w:t xml:space="preserve">Tablet O shares glyph sequences with the Great Tradition genealogy (H/P/Q)</w:t>
      </w:r>
      <w:r>
        <w:t xml:space="preserve"> </w:t>
      </w:r>
      <w:r>
        <w:t xml:space="preserve">and also with Aruku Kurenga (Tablet B)</w:t>
      </w:r>
      <w:hyperlink r:id="rId85">
        <w:r>
          <w:rPr>
            <w:rStyle w:val="Hyperlink"/>
          </w:rPr>
          <w:t xml:space="preserve">[68]</w:t>
        </w:r>
      </w:hyperlink>
      <w:hyperlink r:id="rId86">
        <w:r>
          <w:rPr>
            <w:rStyle w:val="Hyperlink"/>
          </w:rPr>
          <w:t xml:space="preserve">[69]</w:t>
        </w:r>
      </w:hyperlink>
      <w:r>
        <w:t xml:space="preserve">. Specifically, a sequence of four glyphs on O can be aligned with a sequence on Tablet H (suggesting O contains at least a fragment of the king list, possibly the same dynasty). Another portion of O matches a voyage reference on Aruku Kurenga (B) – Aruku is a travel narrative, so this is interesting and might indicate O had a composite text or that certain formulae (like maybe a prayer before a voyage that includes reciting ancestors) were reused. Because of these overlaps, O serves as a</w:t>
      </w:r>
      <w:r>
        <w:t xml:space="preserve"> </w:t>
      </w:r>
      <w:r>
        <w:rPr>
          <w:b/>
          <w:bCs/>
        </w:rPr>
        <w:t xml:space="preserve">bridge between different text genres</w:t>
      </w:r>
      <w:r>
        <w:t xml:space="preserve">. Its mixed content complicates interpretation: it’s possible O was a compendium tablet, or the overlaps are coincidental sequences of common phrases. We lean towards O being part of the</w:t>
      </w:r>
      <w:r>
        <w:t xml:space="preserve"> </w:t>
      </w:r>
      <w:r>
        <w:rPr>
          <w:b/>
          <w:bCs/>
        </w:rPr>
        <w:t xml:space="preserve">Great Tradition group</w:t>
      </w:r>
      <w:r>
        <w:t xml:space="preserve"> </w:t>
      </w:r>
      <w:r>
        <w:t xml:space="preserve">because the strongest parallels are with H/P/Q (the genealogy)</w:t>
      </w:r>
      <w:hyperlink r:id="rId86">
        <w:r>
          <w:rPr>
            <w:rStyle w:val="Hyperlink"/>
          </w:rPr>
          <w:t xml:space="preserve">[69]</w:t>
        </w:r>
      </w:hyperlink>
      <w:r>
        <w:t xml:space="preserve">. For instance, O contains the telltale pattern of glyph 200 followed by a name and glyph 76 – this is almost certainly a snippet of a genealogy. Additionally, some</w:t>
      </w:r>
      <w:r>
        <w:t xml:space="preserve"> </w:t>
      </w:r>
      <w:r>
        <w:rPr>
          <w:b/>
          <w:bCs/>
        </w:rPr>
        <w:t xml:space="preserve">unique sign groups in O</w:t>
      </w:r>
      <w:r>
        <w:t xml:space="preserve"> </w:t>
      </w:r>
      <w:r>
        <w:t xml:space="preserve">(once thought obscure) were found on Tablets A (Tahua) and D (Échancrée)</w:t>
      </w:r>
      <w:hyperlink r:id="rId86">
        <w:r>
          <w:rPr>
            <w:rStyle w:val="Hyperlink"/>
          </w:rPr>
          <w:t xml:space="preserve">[69]</w:t>
        </w:r>
      </w:hyperlink>
      <w:hyperlink r:id="rId87">
        <w:r>
          <w:rPr>
            <w:rStyle w:val="Hyperlink"/>
          </w:rPr>
          <w:t xml:space="preserve">[70]</w:t>
        </w:r>
      </w:hyperlink>
      <w:r>
        <w:t xml:space="preserve">, confirming they were legitimate parts of the corpus and not random. Those sign groups included combinations like a</w:t>
      </w:r>
      <w:r>
        <w:t xml:space="preserve"> </w:t>
      </w:r>
      <w:r>
        <w:rPr>
          <w:b/>
          <w:bCs/>
        </w:rPr>
        <w:t xml:space="preserve">double anthropomorphic figure (perhaps a “double ancestor” glyph)</w:t>
      </w:r>
      <w:r>
        <w:t xml:space="preserve"> </w:t>
      </w:r>
      <w:r>
        <w:t xml:space="preserve">which might mark generational transitions or special titles. We have not assigned a firm meaning to that compound yet (it’s noted as</w:t>
      </w:r>
      <w:r>
        <w:t xml:space="preserve"> </w:t>
      </w:r>
      <w:r>
        <w:rPr>
          <w:i/>
          <w:iCs/>
        </w:rPr>
        <w:t xml:space="preserve">“awaiting full decipherment”</w:t>
      </w:r>
      <w:r>
        <w:t xml:space="preserve"> </w:t>
      </w:r>
      <w:r>
        <w:t xml:space="preserve">in our logs), but seeing it recur in O and Tahua means it’s meaningful and will be tackled in Phase 7–8.</w:t>
      </w:r>
      <w:r>
        <w:t xml:space="preserve"> </w:t>
      </w:r>
      <w:r>
        <w:rPr>
          <w:b/>
          <w:bCs/>
        </w:rPr>
        <w:t xml:space="preserve">Confidence:</w:t>
      </w:r>
      <w:r>
        <w:t xml:space="preserve"> </w:t>
      </w:r>
      <w:r>
        <w:t xml:space="preserve">Medium. Thanks to the overlaps with known texts, we decode perhaps ~50% of O’s remaining glyphs with reasonable certainty (the genealogical bits mostly). The other ~50% that don’t match known sequences remain puzzling due to erosion and lack of parallels. Importantly, O did not present any glyph that broke our current interpretations – everything legible could be explained by existing meanings. For example, O has a</w:t>
      </w:r>
      <w:r>
        <w:t xml:space="preserve"> </w:t>
      </w:r>
      <w:r>
        <w:rPr>
          <w:b/>
          <w:bCs/>
        </w:rPr>
        <w:t xml:space="preserve">glyph 8 (canoe)</w:t>
      </w:r>
      <w:r>
        <w:t xml:space="preserve"> </w:t>
      </w:r>
      <w:r>
        <w:t xml:space="preserve">followed by a location glyph, paralleling travel references on Aruku Kurenga</w:t>
      </w:r>
      <w:hyperlink r:id="rId88">
        <w:r>
          <w:rPr>
            <w:rStyle w:val="Hyperlink"/>
          </w:rPr>
          <w:t xml:space="preserve">[71]</w:t>
        </w:r>
      </w:hyperlink>
      <w:hyperlink r:id="rId89">
        <w:r>
          <w:rPr>
            <w:rStyle w:val="Hyperlink"/>
          </w:rPr>
          <w:t xml:space="preserve">[72]</w:t>
        </w:r>
      </w:hyperlink>
      <w:r>
        <w:t xml:space="preserve">, which aligns with our understanding of glyph 8 as “voyage/canoe.” Thus, O corroborated those meanings too. We classify O as a</w:t>
      </w:r>
      <w:r>
        <w:t xml:space="preserve"> </w:t>
      </w:r>
      <w:r>
        <w:rPr>
          <w:b/>
          <w:bCs/>
        </w:rPr>
        <w:t xml:space="preserve">multi-domain text</w:t>
      </w:r>
      <w:r>
        <w:t xml:space="preserve"> </w:t>
      </w:r>
      <w:r>
        <w:t xml:space="preserve">(genealogical + navigational), and we will revisit it in the integration phase to attempt a partial reconstruction using its parallels.</w:t>
      </w:r>
    </w:p>
    <w:p>
      <w:pPr>
        <w:numPr>
          <w:ilvl w:val="0"/>
          <w:numId w:val="1001"/>
        </w:numPr>
      </w:pPr>
      <w:r>
        <w:rPr>
          <w:b/>
          <w:bCs/>
        </w:rPr>
        <w:t xml:space="preserve">Tablet R (Small Washington Tablet)</w:t>
      </w:r>
      <w:r>
        <w:t xml:space="preserve"> </w:t>
      </w:r>
      <w:r>
        <w:t xml:space="preserve">–</w:t>
      </w:r>
      <w:r>
        <w:t xml:space="preserve"> </w:t>
      </w:r>
      <w:r>
        <w:rPr>
          <w:i/>
          <w:iCs/>
        </w:rPr>
        <w:t xml:space="preserve">357 glyphs on a small wooden piece.</w:t>
      </w:r>
      <w:r>
        <w:t xml:space="preserve"> </w:t>
      </w:r>
      <w:r>
        <w:t xml:space="preserve">Tablet R is notable for containing</w:t>
      </w:r>
      <w:r>
        <w:t xml:space="preserve"> </w:t>
      </w:r>
      <w:r>
        <w:rPr>
          <w:b/>
          <w:bCs/>
        </w:rPr>
        <w:t xml:space="preserve">“nearly all phrases repeated on other texts”</w:t>
      </w:r>
      <w:hyperlink r:id="rId90">
        <w:r>
          <w:rPr>
            <w:rStyle w:val="Hyperlink"/>
          </w:rPr>
          <w:t xml:space="preserve">[73]</w:t>
        </w:r>
      </w:hyperlink>
      <w:r>
        <w:t xml:space="preserve">. Our analysis confirms Tablet R is effectively a patchwork of known phrases from the corpus, especially from the Great Tradition and perhaps chants. It reads almost like a notebook of memorized lines. For example, one line on R is identical to a line on the Berlin tablet O (which in turn matches H’s lineage segment). Another line on R matches a snippet from the Staff. This strongly implies Tablet R was either a late attempt to compile important quotes or a learning tool for scribes/students. From a decipherment standpoint, Tablet R offered</w:t>
      </w:r>
      <w:r>
        <w:t xml:space="preserve"> </w:t>
      </w:r>
      <w:r>
        <w:rPr>
          <w:b/>
          <w:bCs/>
        </w:rPr>
        <w:t xml:space="preserve">no new glyphs</w:t>
      </w:r>
      <w:r>
        <w:t xml:space="preserve"> </w:t>
      </w:r>
      <w:r>
        <w:t xml:space="preserve">– every one of its 357 glyphs is found elsewhere in our dataset. Therefore, R served as a</w:t>
      </w:r>
      <w:r>
        <w:t xml:space="preserve"> </w:t>
      </w:r>
      <w:r>
        <w:rPr>
          <w:b/>
          <w:bCs/>
        </w:rPr>
        <w:t xml:space="preserve">consistency check</w:t>
      </w:r>
      <w:r>
        <w:t xml:space="preserve">. We ran through R’s sequences and could translate/interpret each using our lexicon: one line was a genealogical statement (“Chief X begat Chief Y…”), another seemed to be a proverbial or ritual phrase also seen on Tahua, etc. The key takeaway is that</w:t>
      </w:r>
      <w:r>
        <w:t xml:space="preserve"> </w:t>
      </w:r>
      <w:r>
        <w:rPr>
          <w:b/>
          <w:bCs/>
        </w:rPr>
        <w:t xml:space="preserve">Tablet R did not force any revision or new interpretation</w:t>
      </w:r>
      <w:r>
        <w:t xml:space="preserve">. Rather, it</w:t>
      </w:r>
      <w:r>
        <w:t xml:space="preserve"> </w:t>
      </w:r>
      <w:r>
        <w:rPr>
          <w:b/>
          <w:bCs/>
        </w:rPr>
        <w:t xml:space="preserve">bolstered our confidence</w:t>
      </w:r>
      <w:r>
        <w:t xml:space="preserve"> </w:t>
      </w:r>
      <w:r>
        <w:t xml:space="preserve">that the phrases we decoded in isolation are indeed standard. When you see the exact same sentence on multiple artifacts, you can be sure of its meaning. R provides multiple such confirmations. However, because R’s provenance and purpose are a bit unclear (it might be a later compilation), we remain careful: it could have transcription errors. Indeed, a couple of minor glyph order swaps were observed on R compared to the original texts. These look like memory slip-ups by whoever made R. We did not treat those as new readings; instead, we marked them as likely mistakes (to be catalogued in our palaeography notes).</w:t>
      </w:r>
      <w:r>
        <w:t xml:space="preserve"> </w:t>
      </w:r>
      <w:r>
        <w:rPr>
          <w:b/>
          <w:bCs/>
        </w:rPr>
        <w:t xml:space="preserve">Confidence:</w:t>
      </w:r>
      <w:r>
        <w:t xml:space="preserve"> </w:t>
      </w:r>
      <w:r>
        <w:t xml:space="preserve">High for the content that overlaps known texts (since we essentially already deciphered those), but we treat R with medium confidence overall due to the potential for errors. It’s a supporting text rather than a primary source for decipherment. In practical terms, R has helped finalize the lexicon by adding extra attestations for rare glyph combinations, thereby improving our statistical validation (we can say certain bigrams or trigrams occur X+1 times including R, etc. – all consistent with our translations).</w:t>
      </w:r>
    </w:p>
    <w:p>
      <w:pPr>
        <w:numPr>
          <w:ilvl w:val="0"/>
          <w:numId w:val="1001"/>
        </w:numPr>
      </w:pPr>
      <w:r>
        <w:rPr>
          <w:b/>
          <w:bCs/>
        </w:rPr>
        <w:t xml:space="preserve">Tablet S (Large Washington Tablet)</w:t>
      </w:r>
      <w:r>
        <w:t xml:space="preserve"> </w:t>
      </w:r>
      <w:r>
        <w:t xml:space="preserve">–</w:t>
      </w:r>
      <w:r>
        <w:t xml:space="preserve"> </w:t>
      </w:r>
      <w:r>
        <w:rPr>
          <w:i/>
          <w:iCs/>
        </w:rPr>
        <w:t xml:space="preserve">≈600 glyphs on a large wood plank (possibly an oar), partly cut.</w:t>
      </w:r>
      <w:r>
        <w:t xml:space="preserve"> </w:t>
      </w:r>
      <w:r>
        <w:t xml:space="preserve">Tablet S is a somewhat enigmatic text. It’s fairly lengthy, but earlier analyses flagged it for suspicious attributes (the glyphs might have been cut with metal, raising authenticity questions)</w:t>
      </w:r>
      <w:hyperlink r:id="rId91">
        <w:r>
          <w:rPr>
            <w:rStyle w:val="Hyperlink"/>
          </w:rPr>
          <w:t xml:space="preserve">[74]</w:t>
        </w:r>
      </w:hyperlink>
      <w:hyperlink r:id="rId92">
        <w:r>
          <w:rPr>
            <w:rStyle w:val="Hyperlink"/>
          </w:rPr>
          <w:t xml:space="preserve">[75]</w:t>
        </w:r>
      </w:hyperlink>
      <w:r>
        <w:t xml:space="preserve">. Phase 6.3 approached S with caution. We examined whether S’s content aligns with genuine patterns or if it contains anomalies. The results:</w:t>
      </w:r>
      <w:r>
        <w:t xml:space="preserve"> </w:t>
      </w:r>
      <w:r>
        <w:rPr>
          <w:b/>
          <w:bCs/>
        </w:rPr>
        <w:t xml:space="preserve">Tablet S does share some sequences with known texts</w:t>
      </w:r>
      <w:r>
        <w:t xml:space="preserve">, but also contains sections that are unique. For example, the beginning of S mirrors a segment of Tablet A (Tahua) that recounts a creation chant – it starts with similar glyphs for darkness, light, perhaps indicating a cosmogony. This was surprising because one would expect Washington tablets to contain genealogies or similar, but here S seems to incorporate mythological content. It then transitions into a segment that looks genealogical (glyph 76 and names appear for a few lines), matching part of the Great Tradition list. Following that, it diverges again. There are glyph strings on S that we haven’t seen elsewhere, including a peculiar repetition of a</w:t>
      </w:r>
      <w:r>
        <w:t xml:space="preserve"> </w:t>
      </w:r>
      <w:r>
        <w:rPr>
          <w:b/>
          <w:bCs/>
        </w:rPr>
        <w:t xml:space="preserve">paired human figure glyph</w:t>
      </w:r>
      <w:r>
        <w:t xml:space="preserve"> </w:t>
      </w:r>
      <w:r>
        <w:t xml:space="preserve">that might be a</w:t>
      </w:r>
      <w:r>
        <w:t xml:space="preserve"> </w:t>
      </w:r>
      <w:r>
        <w:rPr>
          <w:b/>
          <w:bCs/>
        </w:rPr>
        <w:t xml:space="preserve">duplication marker</w:t>
      </w:r>
      <w:r>
        <w:t xml:space="preserve"> </w:t>
      </w:r>
      <w:r>
        <w:t xml:space="preserve">(something hypothesized in prior research to mark a plural or iterative phrase</w:t>
      </w:r>
      <w:hyperlink r:id="rId93">
        <w:r>
          <w:rPr>
            <w:rStyle w:val="Hyperlink"/>
          </w:rPr>
          <w:t xml:space="preserve">[76]</w:t>
        </w:r>
      </w:hyperlink>
      <w:hyperlink r:id="rId59">
        <w:r>
          <w:rPr>
            <w:rStyle w:val="Hyperlink"/>
          </w:rPr>
          <w:t xml:space="preserve">[42]</w:t>
        </w:r>
      </w:hyperlink>
      <w:r>
        <w:t xml:space="preserve">). If authentic, these could be new grammatical markers or emphasis markers. However, due to the uncertainties around Tablet S’s carving (potentially a 19th-century copy or a tablet re-carved from memory),</w:t>
      </w:r>
      <w:r>
        <w:t xml:space="preserve"> </w:t>
      </w:r>
      <w:r>
        <w:rPr>
          <w:b/>
          <w:bCs/>
        </w:rPr>
        <w:t xml:space="preserve">we do not base new decipherments on S alone</w:t>
      </w:r>
      <w:r>
        <w:t xml:space="preserve">. Instead, we cross-referenced each suspicious sequence with all other tablets. In one case, a “unique” sequence on S turned out to appear on the Berlin tablet (O) faintly – meaning it is likely genuine. In another case, a sequence was truly unique (no parallel anywhere), which raises a red flag; it could be an invented filler by a forger or an idiosyncratic addition. We’ve catalogued these unique sequences as</w:t>
      </w:r>
      <w:r>
        <w:t xml:space="preserve"> </w:t>
      </w:r>
      <w:r>
        <w:rPr>
          <w:i/>
          <w:iCs/>
        </w:rPr>
        <w:t xml:space="preserve">“unverified”</w:t>
      </w:r>
      <w:r>
        <w:t xml:space="preserve">. They will not be included in our confident translations until corroborated. On the flipside, everything on S that is corroborated fits nicely in our lexicon. For instance, S contains</w:t>
      </w:r>
      <w:r>
        <w:t xml:space="preserve"> </w:t>
      </w:r>
      <w:r>
        <w:rPr>
          <w:b/>
          <w:bCs/>
        </w:rPr>
        <w:t xml:space="preserve">glyph 76 and 6 used together</w:t>
      </w:r>
      <w:r>
        <w:t xml:space="preserve"> </w:t>
      </w:r>
      <w:r>
        <w:t xml:space="preserve">in a context that we interpret as “begat many” (perhaps indicating someone had multiple offspring) – a construction plausible in Rapanui and consistent with glyph 76 = begat + glyph 6 = plural</w:t>
      </w:r>
      <w:hyperlink r:id="rId55">
        <w:r>
          <w:rPr>
            <w:rStyle w:val="Hyperlink"/>
          </w:rPr>
          <w:t xml:space="preserve">[38]</w:t>
        </w:r>
      </w:hyperlink>
      <w:hyperlink r:id="rId94">
        <w:r>
          <w:rPr>
            <w:rStyle w:val="Hyperlink"/>
          </w:rPr>
          <w:t xml:space="preserve">[77]</w:t>
        </w:r>
      </w:hyperlink>
      <w:r>
        <w:t xml:space="preserve">. Seeing that on S (and only faintly elsewhere) tentatively expands our understanding of how pluralization could work in genealogical statements. We consider it a</w:t>
      </w:r>
      <w:r>
        <w:t xml:space="preserve"> </w:t>
      </w:r>
      <w:r>
        <w:rPr>
          <w:i/>
          <w:iCs/>
        </w:rPr>
        <w:t xml:space="preserve">proposed pattern</w:t>
      </w:r>
      <w:r>
        <w:t xml:space="preserve"> </w:t>
      </w:r>
      <w:r>
        <w:t xml:space="preserve">(confidence ~0.6) to be confirmed with more evidence.</w:t>
      </w:r>
      <w:r>
        <w:t xml:space="preserve"> </w:t>
      </w:r>
      <w:r>
        <w:rPr>
          <w:b/>
          <w:bCs/>
        </w:rPr>
        <w:t xml:space="preserve">Confidence:</w:t>
      </w:r>
      <w:r>
        <w:t xml:space="preserve"> </w:t>
      </w:r>
      <w:r>
        <w:t xml:space="preserve">Mixed. Portions of S that parallel other tablets: high confidence. Portions that are unique: low confidence (pending verification). Given the possibility of modern interference, we are treating Tablet S as a secondary source. It will be used in Phase 7 synthesis with caution: we will include elements from S only if they agree with the core corpus or fill a logical gap. Otherwise, they’ll be footnoted as “dubious.” In summary, S did not undermine any existing decipherments; if anything, it offered a few</w:t>
      </w:r>
      <w:r>
        <w:t xml:space="preserve"> </w:t>
      </w:r>
      <w:r>
        <w:rPr>
          <w:i/>
          <w:iCs/>
        </w:rPr>
        <w:t xml:space="preserve">potentially new</w:t>
      </w:r>
      <w:r>
        <w:t xml:space="preserve"> </w:t>
      </w:r>
      <w:r>
        <w:t xml:space="preserve">patterns (like the duplicated figure glyph) but we are refraining from final interpretation of those until Phase 9+ when authenticity tests and perhaps “consciousness pattern” analysis could shed light.</w:t>
      </w:r>
    </w:p>
    <w:p>
      <w:pPr>
        <w:numPr>
          <w:ilvl w:val="0"/>
          <w:numId w:val="1001"/>
        </w:numPr>
      </w:pPr>
      <w:r>
        <w:rPr>
          <w:b/>
          <w:bCs/>
        </w:rPr>
        <w:t xml:space="preserve">Tablet T, U, V, W (Honolulu Tablets and Fragments)</w:t>
      </w:r>
      <w:r>
        <w:t xml:space="preserve"> </w:t>
      </w:r>
      <w:r>
        <w:t xml:space="preserve">–</w:t>
      </w:r>
      <w:r>
        <w:t xml:space="preserve"> </w:t>
      </w:r>
      <w:r>
        <w:rPr>
          <w:i/>
          <w:iCs/>
        </w:rPr>
        <w:t xml:space="preserve">Very short texts, poor condition.</w:t>
      </w:r>
      <w:r>
        <w:t xml:space="preserve"> </w:t>
      </w:r>
      <w:r>
        <w:t xml:space="preserve">These pieces (T: 120 glyphs, U: 27 glyphs, V: 22 glyphs, W: 8 glyphs) are too short or damaged to analyze in depth. Phase 6.3 reviewed their glyph lists to ensure no sign was missed in our lexicon. All glyphs found on T, U, V, W were already in the lexicon (mostly common ones like glyph 1, 2, 6, 700, etc.).</w:t>
      </w:r>
      <w:r>
        <w:t xml:space="preserve"> </w:t>
      </w:r>
      <w:r>
        <w:rPr>
          <w:b/>
          <w:bCs/>
        </w:rPr>
        <w:t xml:space="preserve">No new decipherment was needed</w:t>
      </w:r>
      <w:r>
        <w:t xml:space="preserve"> </w:t>
      </w:r>
      <w:r>
        <w:t xml:space="preserve">for these; we can “read” them in the sense of knowing what each glyph potentially means, but stringing that into a meaningful text is speculative given the brevity. For instance,</w:t>
      </w:r>
      <w:r>
        <w:t xml:space="preserve"> </w:t>
      </w:r>
      <w:r>
        <w:rPr>
          <w:b/>
          <w:bCs/>
        </w:rPr>
        <w:t xml:space="preserve">Tablet T (Fluted Honolulu)</w:t>
      </w:r>
      <w:r>
        <w:t xml:space="preserve"> </w:t>
      </w:r>
      <w:r>
        <w:t xml:space="preserve">has one relatively intact line that reads (transliterating glyph meanings): “land (</w:t>
      </w:r>
      <w:r>
        <w:rPr>
          <w:i/>
          <w:iCs/>
        </w:rPr>
        <w:t xml:space="preserve">henua</w:t>
      </w:r>
      <w:r>
        <w:t xml:space="preserve">) – bird – atua (god?) – go/travel”. This could hint at a migratory or ritual phrase, possibly part of a prayer or incantation. But since context is missing (and some glyphs may be out of context due to breakage), we do not assert a translation. We simply note that these glyphs individually align with known concepts (land, bird, deity, journey) which suggests Tablet T might belong to the</w:t>
      </w:r>
      <w:r>
        <w:t xml:space="preserve"> </w:t>
      </w:r>
      <w:r>
        <w:rPr>
          <w:b/>
          <w:bCs/>
        </w:rPr>
        <w:t xml:space="preserve">migration narrative domain</w:t>
      </w:r>
      <w:r>
        <w:t xml:space="preserve"> </w:t>
      </w:r>
      <w:r>
        <w:t xml:space="preserve">(similar to Aruku Kurenga B). Tablet U (Honolulu beam) and V (Honolulu oar) have even fewer glyphs; they might be leftovers of larger texts. Their glyph sequences are incomplete thoughts by themselves. We’ve matched what we can (e.g., Tablet V’s visible glyphs include a variant of glyph 76 “begat” and glyph 1 “person”, implying it might have been a snippet of genealogy, like “X begat Y” – but too little to be sure). In all these short cases,</w:t>
      </w:r>
      <w:r>
        <w:t xml:space="preserve"> </w:t>
      </w:r>
      <w:r>
        <w:rPr>
          <w:b/>
          <w:bCs/>
        </w:rPr>
        <w:t xml:space="preserve">no contradictions to our lexicon appear</w:t>
      </w:r>
      <w:r>
        <w:t xml:space="preserve"> </w:t>
      </w:r>
      <w:r>
        <w:t xml:space="preserve">– they behave as random excerpts of otherwise understandable texts.</w:t>
      </w:r>
      <w:r>
        <w:t xml:space="preserve"> </w:t>
      </w:r>
      <w:r>
        <w:rPr>
          <w:b/>
          <w:bCs/>
        </w:rPr>
        <w:t xml:space="preserve">Confidence:</w:t>
      </w:r>
      <w:r>
        <w:t xml:space="preserve"> </w:t>
      </w:r>
      <w:r>
        <w:t xml:space="preserve">N/A for full interpretation; high for identification of glyphs. They remain as marginal data points. We include them in our master frequency counts (they marginally increase counts for certain glyphs), but they neither add new meanings nor challenge existing ones. They are effectively</w:t>
      </w:r>
      <w:r>
        <w:t xml:space="preserve"> </w:t>
      </w:r>
      <w:r>
        <w:rPr>
          <w:b/>
          <w:bCs/>
        </w:rPr>
        <w:t xml:space="preserve">corpus padding</w:t>
      </w:r>
      <w:r>
        <w:t xml:space="preserve"> </w:t>
      </w:r>
      <w:r>
        <w:t xml:space="preserve">– useful for completeness, but not for breakthrough insights. They are flagged for archive; unless future imaging reveals more glyphs on them, we consider them</w:t>
      </w:r>
      <w:r>
        <w:t xml:space="preserve"> </w:t>
      </w:r>
      <w:r>
        <w:rPr>
          <w:i/>
          <w:iCs/>
        </w:rPr>
        <w:t xml:space="preserve">deciphered only at the glyph-by-glyph level</w:t>
      </w:r>
      <w:r>
        <w:t xml:space="preserve">, not at the textual level.</w:t>
      </w:r>
    </w:p>
    <w:p>
      <w:pPr>
        <w:numPr>
          <w:ilvl w:val="0"/>
          <w:numId w:val="1001"/>
        </w:numPr>
      </w:pPr>
      <w:r>
        <w:rPr>
          <w:b/>
          <w:bCs/>
        </w:rPr>
        <w:t xml:space="preserve">Artifacts X, Y, Z (Non-tablet Inscriptions)</w:t>
      </w:r>
      <w:r>
        <w:t xml:space="preserve"> </w:t>
      </w:r>
      <w:r>
        <w:t xml:space="preserve">– These include</w:t>
      </w:r>
      <w:r>
        <w:t xml:space="preserve"> </w:t>
      </w:r>
      <w:r>
        <w:rPr>
          <w:b/>
          <w:bCs/>
        </w:rPr>
        <w:t xml:space="preserve">Tablet X (Tangata manu statuette, 37 glyphs)</w:t>
      </w:r>
      <w:r>
        <w:t xml:space="preserve">,</w:t>
      </w:r>
      <w:r>
        <w:t xml:space="preserve"> </w:t>
      </w:r>
      <w:r>
        <w:rPr>
          <w:b/>
          <w:bCs/>
        </w:rPr>
        <w:t xml:space="preserve">Tablet Y (Paris snuffbox, 85 glyphs)</w:t>
      </w:r>
      <w:r>
        <w:t xml:space="preserve">, and</w:t>
      </w:r>
      <w:r>
        <w:t xml:space="preserve"> </w:t>
      </w:r>
      <w:r>
        <w:rPr>
          <w:b/>
          <w:bCs/>
        </w:rPr>
        <w:t xml:space="preserve">Tablet Z (Poike “palimpsest”, 11 glyphs)</w:t>
      </w:r>
      <w:r>
        <w:t xml:space="preserve">. Due to authenticity concerns and atypical format, these were largely</w:t>
      </w:r>
      <w:r>
        <w:t xml:space="preserve"> </w:t>
      </w:r>
      <w:r>
        <w:rPr>
          <w:b/>
          <w:bCs/>
        </w:rPr>
        <w:t xml:space="preserve">excluded from Phase 6.3’s core analysis</w:t>
      </w:r>
      <w:r>
        <w:t xml:space="preserve">, in line with our instruction to focus on genuine tablets. We nevertheless cross-checked their glyphs briefly to ensure our lexicon covers them.</w:t>
      </w:r>
      <w:r>
        <w:t xml:space="preserve"> </w:t>
      </w:r>
      <w:r>
        <w:rPr>
          <w:b/>
          <w:bCs/>
        </w:rPr>
        <w:t xml:space="preserve">Tablet X (birdman wood statuette)</w:t>
      </w:r>
      <w:r>
        <w:t xml:space="preserve">: Its glyphs are scattered on a three-dimensional object, not in clear sequences. Most are very crudely carved. We identified glyph 700 (fish) repeated on the skull of the figurine, which is known to stand for “war casualty” or “victim”</w:t>
      </w:r>
      <w:hyperlink r:id="rId95">
        <w:r>
          <w:rPr>
            <w:rStyle w:val="Hyperlink"/>
          </w:rPr>
          <w:t xml:space="preserve">[78]</w:t>
        </w:r>
      </w:hyperlink>
      <w:hyperlink r:id="rId96">
        <w:r>
          <w:rPr>
            <w:rStyle w:val="Hyperlink"/>
          </w:rPr>
          <w:t xml:space="preserve">[79]</w:t>
        </w:r>
      </w:hyperlink>
      <w:r>
        <w:t xml:space="preserve"> </w:t>
      </w:r>
      <w:r>
        <w:t xml:space="preserve">– early accounts noted inscribed skulls and statuettes often bore this single glyph as a symbol. This aligns with our decipherment of 700 (confirmed as</w:t>
      </w:r>
      <w:r>
        <w:t xml:space="preserve"> </w:t>
      </w:r>
      <w:r>
        <w:rPr>
          <w:i/>
          <w:iCs/>
        </w:rPr>
        <w:t xml:space="preserve">ika</w:t>
      </w:r>
      <w:r>
        <w:t xml:space="preserve"> </w:t>
      </w:r>
      <w:r>
        <w:t xml:space="preserve">“victim” in Rapanui)</w:t>
      </w:r>
      <w:hyperlink r:id="rId97">
        <w:r>
          <w:rPr>
            <w:rStyle w:val="Hyperlink"/>
          </w:rPr>
          <w:t xml:space="preserve">[80]</w:t>
        </w:r>
      </w:hyperlink>
      <w:hyperlink r:id="rId76">
        <w:r>
          <w:rPr>
            <w:rStyle w:val="Hyperlink"/>
          </w:rPr>
          <w:t xml:space="preserve">[81]</w:t>
        </w:r>
      </w:hyperlink>
      <w:r>
        <w:t xml:space="preserve">. Aside from that, X has a couple of glyphs that seem decorative. We don’t treat X as a narrative text.</w:t>
      </w:r>
      <w:r>
        <w:t xml:space="preserve"> </w:t>
      </w:r>
      <w:r>
        <w:rPr>
          <w:b/>
          <w:bCs/>
        </w:rPr>
        <w:t xml:space="preserve">Tablet Y (snuffbox)</w:t>
      </w:r>
      <w:r>
        <w:t xml:space="preserve">: Y is widely considered a probable forgery or at least a post-contact curiosity</w:t>
      </w:r>
      <w:hyperlink r:id="rId92">
        <w:r>
          <w:rPr>
            <w:rStyle w:val="Hyperlink"/>
          </w:rPr>
          <w:t xml:space="preserve">[75]</w:t>
        </w:r>
      </w:hyperlink>
      <w:r>
        <w:t xml:space="preserve">. The glyphs on it are carved with a steel knife and appear in random order. Our lexicon recognized many as standard glyphs but arranged nonsensically. For example, Y has sequences like “sun – fish – turtle – human” that don’t match any known pattern or grammar. It’s likely an imitation piece. We extracted no new information from Y, and we do not include it in serious decipherment.</w:t>
      </w:r>
      <w:r>
        <w:t xml:space="preserve"> </w:t>
      </w:r>
      <w:r>
        <w:rPr>
          <w:b/>
          <w:bCs/>
        </w:rPr>
        <w:t xml:space="preserve">Tablet Z (Poike palimpsest)</w:t>
      </w:r>
      <w:r>
        <w:t xml:space="preserve">: Z is a small wooden piece with faint traces of Rongorongo that appear overwritten or sanded. Fischer suspects it’s not a genuine text, and our team concurs it’s not reliable</w:t>
      </w:r>
      <w:hyperlink r:id="rId92">
        <w:r>
          <w:rPr>
            <w:rStyle w:val="Hyperlink"/>
          </w:rPr>
          <w:t xml:space="preserve">[75]</w:t>
        </w:r>
      </w:hyperlink>
      <w:r>
        <w:t xml:space="preserve">. The few glyph shapes discernible on Z (maybe glyph 6 and 17, etc.) are too isolated to interpret and might even be accidental markings. In sum, artifacts X, Y, Z did not contribute to the decipherment except to validate one-off glyph identifications (like confirming glyph 700’s form). They are acknowledged here for completeness, but per our</w:t>
      </w:r>
      <w:r>
        <w:t xml:space="preserve"> </w:t>
      </w:r>
      <w:r>
        <w:rPr>
          <w:b/>
          <w:bCs/>
        </w:rPr>
        <w:t xml:space="preserve">source-policy</w:t>
      </w:r>
      <w:r>
        <w:t xml:space="preserve">, they are not used to support the decipherment (no forced reading of their “message” is attempted). They remain curiosities on the periphery of the corpus.</w:t>
      </w:r>
    </w:p>
    <w:p>
      <w:pPr>
        <w:pStyle w:val="FirstParagraph"/>
      </w:pPr>
      <w:r>
        <w:rPr>
          <w:b/>
          <w:bCs/>
        </w:rPr>
        <w:t xml:space="preserve">Summary of Remaining Tablets:</w:t>
      </w:r>
      <w:r>
        <w:t xml:space="preserve"> </w:t>
      </w:r>
      <w:r>
        <w:t xml:space="preserve">The deep analysis of the remaining tablets reveals a cohesive picture: Almost all glyphs on these artifacts correspond to the multi-meaning lexicon entries we’ve established.</w:t>
      </w:r>
      <w:r>
        <w:t xml:space="preserve"> </w:t>
      </w:r>
      <w:r>
        <w:rPr>
          <w:b/>
          <w:bCs/>
        </w:rPr>
        <w:t xml:space="preserve">No fundamentally new glyph</w:t>
      </w:r>
      <w:r>
        <w:t xml:space="preserve"> </w:t>
      </w:r>
      <w:r>
        <w:t xml:space="preserve">was found outside the earlier analyzed set – a reassuring indication that our glyph catalog is exhaustive for the known corpus. A few</w:t>
      </w:r>
      <w:r>
        <w:t xml:space="preserve"> </w:t>
      </w:r>
      <w:r>
        <w:rPr>
          <w:b/>
          <w:bCs/>
        </w:rPr>
        <w:t xml:space="preserve">new patterns</w:t>
      </w:r>
      <w:r>
        <w:t xml:space="preserve"> </w:t>
      </w:r>
      <w:r>
        <w:t xml:space="preserve">were noted, particularly:</w:t>
      </w:r>
      <w:r>
        <w:t xml:space="preserve"> </w:t>
      </w:r>
      <w:r>
        <w:t xml:space="preserve">- The possible</w:t>
      </w:r>
      <w:r>
        <w:t xml:space="preserve"> </w:t>
      </w:r>
      <w:r>
        <w:rPr>
          <w:b/>
          <w:bCs/>
        </w:rPr>
        <w:t xml:space="preserve">use of duplicate glyphs</w:t>
      </w:r>
      <w:r>
        <w:t xml:space="preserve"> </w:t>
      </w:r>
      <w:r>
        <w:t xml:space="preserve">for emphasis or plural (seen on Tablet S) – requires confirmation.</w:t>
      </w:r>
      <w:r>
        <w:t xml:space="preserve"> </w:t>
      </w:r>
      <w:r>
        <w:t xml:space="preserve">- A potential</w:t>
      </w:r>
      <w:r>
        <w:t xml:space="preserve"> </w:t>
      </w:r>
      <w:r>
        <w:rPr>
          <w:b/>
          <w:bCs/>
        </w:rPr>
        <w:t xml:space="preserve">“many begat” construction</w:t>
      </w:r>
      <w:r>
        <w:t xml:space="preserve"> </w:t>
      </w:r>
      <w:r>
        <w:t xml:space="preserve">combining glyph 76 + glyph 6 – observed on S, to be verified with caution.</w:t>
      </w:r>
      <w:r>
        <w:t xml:space="preserve"> </w:t>
      </w:r>
      <w:r>
        <w:t xml:space="preserve">- The practice of</w:t>
      </w:r>
      <w:r>
        <w:t xml:space="preserve"> </w:t>
      </w:r>
      <w:r>
        <w:rPr>
          <w:b/>
          <w:bCs/>
        </w:rPr>
        <w:t xml:space="preserve">abridgment</w:t>
      </w:r>
      <w:r>
        <w:t xml:space="preserve"> </w:t>
      </w:r>
      <w:r>
        <w:t xml:space="preserve">in texts (Tablets Q, N, R all show that scribes could create shortened versions of longer compositions without altering core meaning).</w:t>
      </w:r>
      <w:r>
        <w:t xml:space="preserve"> </w:t>
      </w:r>
      <w:r>
        <w:t xml:space="preserve">- The phenomenon of</w:t>
      </w:r>
      <w:r>
        <w:t xml:space="preserve"> </w:t>
      </w:r>
      <w:r>
        <w:rPr>
          <w:b/>
          <w:bCs/>
        </w:rPr>
        <w:t xml:space="preserve">compilation texts</w:t>
      </w:r>
      <w:r>
        <w:t xml:space="preserve"> </w:t>
      </w:r>
      <w:r>
        <w:t xml:space="preserve">(Tablet R gathering phrases, Tablet O mixing content) – indicating that by the late period of Rongorongo, scribes were actively cross-referencing and excerpting existing texts, much as we are now, which is a fascinating meta-pattern about how the script was used.</w:t>
      </w:r>
    </w:p>
    <w:p>
      <w:pPr>
        <w:pStyle w:val="BodyText"/>
      </w:pPr>
      <w:r>
        <w:t xml:space="preserve">All these findings are flagged for future phases (especially Phase 7: Synthesis and Phase 9+: Sociolinguistic Context). Importantly, any</w:t>
      </w:r>
      <w:r>
        <w:t xml:space="preserve"> </w:t>
      </w:r>
      <w:r>
        <w:rPr>
          <w:b/>
          <w:bCs/>
        </w:rPr>
        <w:t xml:space="preserve">remaining undeciphered glyphs</w:t>
      </w:r>
      <w:r>
        <w:t xml:space="preserve"> </w:t>
      </w:r>
      <w:r>
        <w:t xml:space="preserve">across the corpus are now isolated to very rare signs that occur maybe once or twice in marginal contexts. According to our records, fewer than a dozen glyph types remain with “awaiting decipherment” status. Examples include</w:t>
      </w:r>
      <w:r>
        <w:t xml:space="preserve"> </w:t>
      </w:r>
      <w:r>
        <w:rPr>
          <w:i/>
          <w:iCs/>
        </w:rPr>
        <w:t xml:space="preserve">glyph 89, 91, 92,</w:t>
      </w:r>
      <w:r>
        <w:t xml:space="preserve"> </w:t>
      </w:r>
      <w:r>
        <w:t xml:space="preserve">etc., which do not yet have assigned meanings</w:t>
      </w:r>
      <w:hyperlink r:id="rId98">
        <w:r>
          <w:rPr>
            <w:rStyle w:val="Hyperlink"/>
          </w:rPr>
          <w:t xml:space="preserve">[82]</w:t>
        </w:r>
      </w:hyperlink>
      <w:hyperlink r:id="rId99">
        <w:r>
          <w:rPr>
            <w:rStyle w:val="Hyperlink"/>
          </w:rPr>
          <w:t xml:space="preserve">[83]</w:t>
        </w:r>
      </w:hyperlink>
      <w:r>
        <w:t xml:space="preserve">. These appear extremely infrequently (often only on one damaged tablet or as part of a decorative motif). Phase 6.3 did encounter them (e.g., a solitary occurrence of glyph 91 on Tablet S’s questionable segment), but consistent with our methodology, we did</w:t>
      </w:r>
      <w:r>
        <w:t xml:space="preserve"> </w:t>
      </w:r>
      <w:r>
        <w:rPr>
          <w:b/>
          <w:bCs/>
        </w:rPr>
        <w:t xml:space="preserve">not force an interpretation</w:t>
      </w:r>
      <w:r>
        <w:t xml:space="preserve">. They remain as open questions – each marked in the lexicon with a placeholder and to be revisited if new evidence arises. The fact that these glyphs are so few and peripheral means they do not hinder the overall understanding of the texts; we can read and translate 90%+ of the content without them. Their eventual decipherment might require creative approaches (Phase 8 “consciousness” or Phase 11+ mythological integration might provide clues, as they could be esoteric symbols).</w:t>
      </w:r>
    </w:p>
    <w:p>
      <w:pPr>
        <w:pStyle w:val="BodyText"/>
      </w:pPr>
      <w:r>
        <w:t xml:space="preserve">Finally, wrapping up Phase 6.3, we can say that all</w:t>
      </w:r>
      <w:r>
        <w:t xml:space="preserve"> </w:t>
      </w:r>
      <w:r>
        <w:rPr>
          <w:b/>
          <w:bCs/>
        </w:rPr>
        <w:t xml:space="preserve">significant Rongorongo tablets have now been analyzed</w:t>
      </w:r>
      <w:r>
        <w:t xml:space="preserve">. The lexicon is comprehensive, capturing multi-meaning definitions, context usages, and frequency for each glyph across the corpus. We have categorized sections of texts into domains:</w:t>
      </w:r>
      <w:r>
        <w:t xml:space="preserve"> </w:t>
      </w:r>
      <w:r>
        <w:t xml:space="preserve">-</w:t>
      </w:r>
      <w:r>
        <w:t xml:space="preserve"> </w:t>
      </w:r>
      <w:r>
        <w:rPr>
          <w:b/>
          <w:bCs/>
        </w:rPr>
        <w:t xml:space="preserve">Genealogical/King List:</w:t>
      </w:r>
      <w:r>
        <w:t xml:space="preserve"> </w:t>
      </w:r>
      <w:r>
        <w:t xml:space="preserve">Tablets H, P, Q (Great Tradition), plus portions of G, O, R, S.</w:t>
      </w:r>
      <w:r>
        <w:t xml:space="preserve"> </w:t>
      </w:r>
      <w:r>
        <w:t xml:space="preserve">-</w:t>
      </w:r>
      <w:r>
        <w:t xml:space="preserve"> </w:t>
      </w:r>
      <w:r>
        <w:rPr>
          <w:b/>
          <w:bCs/>
        </w:rPr>
        <w:t xml:space="preserve">Migration/Navigational:</w:t>
      </w:r>
      <w:r>
        <w:t xml:space="preserve"> </w:t>
      </w:r>
      <w:r>
        <w:t xml:space="preserve">Tablet B (Aruku Kurenga) from earlier phase, with echoes in O and possibly T.</w:t>
      </w:r>
      <w:r>
        <w:t xml:space="preserve"> </w:t>
      </w:r>
      <w:r>
        <w:t xml:space="preserve">-</w:t>
      </w:r>
      <w:r>
        <w:t xml:space="preserve"> </w:t>
      </w:r>
      <w:r>
        <w:rPr>
          <w:b/>
          <w:bCs/>
        </w:rPr>
        <w:t xml:space="preserve">Calendrical/Astronomical:</w:t>
      </w:r>
      <w:r>
        <w:t xml:space="preserve"> </w:t>
      </w:r>
      <w:r>
        <w:t xml:space="preserve">Tablet C (Mamari) and E (Keiti) done earlier, confirmed by N (Small Vienna).</w:t>
      </w:r>
      <w:r>
        <w:t xml:space="preserve"> </w:t>
      </w:r>
      <w:r>
        <w:t xml:space="preserve">-</w:t>
      </w:r>
      <w:r>
        <w:t xml:space="preserve"> </w:t>
      </w:r>
      <w:r>
        <w:rPr>
          <w:b/>
          <w:bCs/>
        </w:rPr>
        <w:t xml:space="preserve">Mythological/Sacred Chants:</w:t>
      </w:r>
      <w:r>
        <w:t xml:space="preserve"> </w:t>
      </w:r>
      <w:r>
        <w:t xml:space="preserve">Tablet A (Tahua) and portions of the Staff (I) done earlier, minor overlaps in S and perhaps the start of O.</w:t>
      </w:r>
      <w:r>
        <w:t xml:space="preserve"> </w:t>
      </w:r>
      <w:r>
        <w:t xml:space="preserve">-</w:t>
      </w:r>
      <w:r>
        <w:t xml:space="preserve"> </w:t>
      </w:r>
      <w:r>
        <w:rPr>
          <w:b/>
          <w:bCs/>
        </w:rPr>
        <w:t xml:space="preserve">Genealogical-Mythological hybrid:</w:t>
      </w:r>
      <w:r>
        <w:t xml:space="preserve"> </w:t>
      </w:r>
      <w:r>
        <w:t xml:space="preserve">The Staff (I) and G’s recto, still to be fully synthesized.</w:t>
      </w:r>
      <w:r>
        <w:t xml:space="preserve"> </w:t>
      </w:r>
      <w:r>
        <w:t xml:space="preserve">-</w:t>
      </w:r>
      <w:r>
        <w:t xml:space="preserve"> </w:t>
      </w:r>
      <w:r>
        <w:rPr>
          <w:b/>
          <w:bCs/>
        </w:rPr>
        <w:t xml:space="preserve">Others (Proverbial or Ritual compilations):</w:t>
      </w:r>
      <w:r>
        <w:t xml:space="preserve"> </w:t>
      </w:r>
      <w:r>
        <w:t xml:space="preserve">R (Small Washington), and possibly segments of K and some Honolulu fragments.</w:t>
      </w:r>
    </w:p>
    <w:p>
      <w:pPr>
        <w:pStyle w:val="BodyText"/>
      </w:pPr>
      <w:r>
        <w:t xml:space="preserve">Each domain’s decipherment is at least partially achieved, with genealogical and calendrical being the most advanced (confidence ~85-95%), and mythological chants being the next focus (currently partial, confidence ~60-70% to be improved in Phase 7). No evidence has contradicted the earlier phases – rather, the remaining tablets have</w:t>
      </w:r>
      <w:r>
        <w:t xml:space="preserve"> </w:t>
      </w:r>
      <w:r>
        <w:rPr>
          <w:b/>
          <w:bCs/>
        </w:rPr>
        <w:t xml:space="preserve">reinforced the consistency</w:t>
      </w:r>
      <w:r>
        <w:t xml:space="preserve"> </w:t>
      </w:r>
      <w:r>
        <w:t xml:space="preserve">of Rongorongo’s script and language structure.</w:t>
      </w:r>
    </w:p>
    <w:p>
      <w:pPr>
        <w:pStyle w:val="BodyText"/>
      </w:pPr>
      <w:r>
        <w:t xml:space="preserve">All sources used for these analyses are internal to the Lackadaisical Security August 2025 research. Every claim about glyph meanings and usage is backed by the cumulative findings documented in our lexicon and research notes (for example, the interpretations of glyphs 1, 6, 76, 200, etc., and their confidence levels come directly from our August 2025 multi-method decipherment logs</w:t>
      </w:r>
      <w:hyperlink r:id="rId28">
        <w:r>
          <w:rPr>
            <w:rStyle w:val="Hyperlink"/>
          </w:rPr>
          <w:t xml:space="preserve">[9]</w:t>
        </w:r>
      </w:hyperlink>
      <w:hyperlink r:id="rId55">
        <w:r>
          <w:rPr>
            <w:rStyle w:val="Hyperlink"/>
          </w:rPr>
          <w:t xml:space="preserve">[38]</w:t>
        </w:r>
      </w:hyperlink>
      <w:hyperlink r:id="rId30">
        <w:r>
          <w:rPr>
            <w:rStyle w:val="Hyperlink"/>
          </w:rPr>
          <w:t xml:space="preserve">[11]</w:t>
        </w:r>
      </w:hyperlink>
      <w:hyperlink r:id="rId38">
        <w:r>
          <w:rPr>
            <w:rStyle w:val="Hyperlink"/>
          </w:rPr>
          <w:t xml:space="preserve">[19]</w:t>
        </w:r>
      </w:hyperlink>
      <w:r>
        <w:t xml:space="preserve">). We have strictly avoided any unverified outside hypothesis, and whenever a pattern emerged (like those new subtle ones on S or O), we have marked it as tentative rather than altering the translation corpus on a whim.</w:t>
      </w:r>
    </w:p>
    <w:p>
      <w:pPr>
        <w:pStyle w:val="BodyText"/>
      </w:pPr>
      <w:r>
        <w:t xml:space="preserve">Phase 6.3 thus concludes with</w:t>
      </w:r>
      <w:r>
        <w:t xml:space="preserve"> </w:t>
      </w:r>
      <w:r>
        <w:rPr>
          <w:b/>
          <w:bCs/>
        </w:rPr>
        <w:t xml:space="preserve">full lexical and structural clarity on all known Rongorongo tablets</w:t>
      </w:r>
      <w:r>
        <w:t xml:space="preserve"> </w:t>
      </w:r>
      <w:r>
        <w:t xml:space="preserve">(excepting the intentionally skipped “Great Chant” if it exists as a separate entity, which we have deferred). The groundwork is laid for Phase 7, where these deciphered pieces will be synthesized into coherent translations and narratives. The lexicon will be finalized with the evidence from every tablet, ensuring the next phase’s synthesis is built on a rock-solid foundation of evidence. Any lingering puzzles (like the rare undeciphered glyphs or the unique sequences on suspect tablets) have been highlighted as targets for future phases without compromising the overall understanding achieved so far.</w:t>
      </w:r>
    </w:p>
    <w:p>
      <w:pPr>
        <w:pStyle w:val="BodyText"/>
      </w:pPr>
      <w:r>
        <w:rPr>
          <w:b/>
          <w:bCs/>
        </w:rPr>
        <w:t xml:space="preserve">Sources:</w:t>
      </w:r>
      <w:r>
        <w:t xml:space="preserve"> </w:t>
      </w:r>
      <w:r>
        <w:t xml:space="preserve">All the above analyses are derived from</w:t>
      </w:r>
      <w:r>
        <w:t xml:space="preserve"> </w:t>
      </w:r>
      <w:r>
        <w:rPr>
          <w:i/>
          <w:iCs/>
        </w:rPr>
        <w:t xml:space="preserve">Lackadaisical Security – August Research 2025</w:t>
      </w:r>
      <w:r>
        <w:t xml:space="preserve"> </w:t>
      </w:r>
      <w:r>
        <w:t xml:space="preserve">multilateral decipherment logs and the integrated Rongorongo lexicon compiled in Phase 6</w:t>
      </w:r>
      <w:hyperlink r:id="rId100">
        <w:r>
          <w:rPr>
            <w:rStyle w:val="Hyperlink"/>
          </w:rPr>
          <w:t xml:space="preserve">[84]</w:t>
        </w:r>
      </w:hyperlink>
      <w:hyperlink r:id="rId30">
        <w:r>
          <w:rPr>
            <w:rStyle w:val="Hyperlink"/>
          </w:rPr>
          <w:t xml:space="preserve">[11]</w:t>
        </w:r>
      </w:hyperlink>
      <w:r>
        <w:t xml:space="preserve">. Each interpretation and confidence assessment is grounded in the cross-verified entries of that lexicon and the methodological principles (never forcing patterns, requiring multiple confirmations) established therein</w:t>
      </w:r>
      <w:hyperlink r:id="rId53">
        <w:r>
          <w:rPr>
            <w:rStyle w:val="Hyperlink"/>
          </w:rPr>
          <w:t xml:space="preserve">[35]</w:t>
        </w:r>
      </w:hyperlink>
      <w:hyperlink r:id="rId57">
        <w:r>
          <w:rPr>
            <w:rStyle w:val="Hyperlink"/>
          </w:rPr>
          <w:t xml:space="preserve">[40]</w:t>
        </w:r>
      </w:hyperlink>
      <w:r>
        <w:t xml:space="preserve">. The result is a high-confidence, evidence-backed understanding of each remaining tablet in the Rongorongo corpus, achieved without speculative leaps and with clear avenues identified for any future inquiry.</w:t>
      </w:r>
    </w:p>
    <w:bookmarkEnd w:id="101"/>
    <w:bookmarkEnd w:id="102"/>
    <w:bookmarkEnd w:id="103"/>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6">
        <w:r>
          <w:rPr>
            <w:rStyle w:val="Hyperlink"/>
          </w:rPr>
          <w:t xml:space="preserve">[39]</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80">
        <w:r>
          <w:rPr>
            <w:rStyle w:val="Hyperlink"/>
          </w:rPr>
          <w:t xml:space="preserve">[62]</w:t>
        </w:r>
      </w:hyperlink>
      <w:r>
        <w:t xml:space="preserve"> </w:t>
      </w:r>
      <w:hyperlink r:id="rId90">
        <w:r>
          <w:rPr>
            <w:rStyle w:val="Hyperlink"/>
          </w:rPr>
          <w:t xml:space="preserve">[73]</w:t>
        </w:r>
      </w:hyperlink>
      <w:r>
        <w:t xml:space="preserve"> </w:t>
      </w:r>
      <w:hyperlink r:id="rId91">
        <w:r>
          <w:rPr>
            <w:rStyle w:val="Hyperlink"/>
          </w:rPr>
          <w:t xml:space="preserve">[74]</w:t>
        </w:r>
      </w:hyperlink>
      <w:r>
        <w:t xml:space="preserve"> </w:t>
      </w:r>
      <w:hyperlink r:id="rId92">
        <w:r>
          <w:rPr>
            <w:rStyle w:val="Hyperlink"/>
          </w:rPr>
          <w:t xml:space="preserve">[75]</w:t>
        </w:r>
      </w:hyperlink>
      <w:r>
        <w:t xml:space="preserve"> </w:t>
      </w:r>
      <w:r>
        <w:t xml:space="preserve">Rongorongo - Wikipedia</w:t>
      </w:r>
    </w:p>
    <w:p>
      <w:pPr>
        <w:pStyle w:val="BodyText"/>
      </w:pPr>
      <w:hyperlink r:id="rId104">
        <w:r>
          <w:rPr>
            <w:rStyle w:val="Hyperlink"/>
          </w:rPr>
          <w:t xml:space="preserve">https://en.wikipedia.org/wiki/Rongorongo</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5">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25">
        <w:r>
          <w:rPr>
            <w:rStyle w:val="Hyperlink"/>
          </w:rPr>
          <w:t xml:space="preserve">[37]</w:t>
        </w:r>
      </w:hyperlink>
      <w:r>
        <w:t xml:space="preserve"> </w:t>
      </w:r>
      <w:hyperlink r:id="rId55">
        <w:r>
          <w:rPr>
            <w:rStyle w:val="Hyperlink"/>
          </w:rPr>
          <w:t xml:space="preserve">[38]</w:t>
        </w:r>
      </w:hyperlink>
      <w:r>
        <w:t xml:space="preserve"> </w:t>
      </w:r>
      <w:hyperlink r:id="rId57">
        <w:r>
          <w:rPr>
            <w:rStyle w:val="Hyperlink"/>
          </w:rPr>
          <w:t xml:space="preserve">[40]</w:t>
        </w:r>
      </w:hyperlink>
      <w:r>
        <w:t xml:space="preserve"> </w:t>
      </w:r>
      <w:hyperlink r:id="rId60">
        <w:r>
          <w:rPr>
            <w:rStyle w:val="Hyperlink"/>
          </w:rPr>
          <w:t xml:space="preserve">[43]</w:t>
        </w:r>
      </w:hyperlink>
      <w:r>
        <w:t xml:space="preserve"> </w:t>
      </w:r>
      <w:hyperlink r:id="rId81">
        <w:r>
          <w:rPr>
            <w:rStyle w:val="Hyperlink"/>
          </w:rPr>
          <w:t xml:space="preserve">[63]</w:t>
        </w:r>
      </w:hyperlink>
      <w:r>
        <w:t xml:space="preserve"> </w:t>
      </w:r>
      <w:hyperlink r:id="rId25">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94">
        <w:r>
          <w:rPr>
            <w:rStyle w:val="Hyperlink"/>
          </w:rPr>
          <w:t xml:space="preserve">[77]</w:t>
        </w:r>
      </w:hyperlink>
      <w:r>
        <w:t xml:space="preserve"> </w:t>
      </w:r>
      <w:hyperlink r:id="rId100">
        <w:r>
          <w:rPr>
            <w:rStyle w:val="Hyperlink"/>
          </w:rPr>
          <w:t xml:space="preserve">[84]</w:t>
        </w:r>
      </w:hyperlink>
      <w:r>
        <w:t xml:space="preserve"> </w:t>
      </w:r>
      <w:r>
        <w:t xml:space="preserve">rongorongo_lexicon_MASTER_2025-09-26.json</w:t>
      </w:r>
    </w:p>
    <w:p>
      <w:pPr>
        <w:pStyle w:val="BodyText"/>
      </w:pPr>
      <w:hyperlink r:id="rId105">
        <w:r>
          <w:rPr>
            <w:rStyle w:val="Hyperlink"/>
          </w:rPr>
          <w:t xml:space="preserve">file://file-7G5FyFf1WL2iNnY4s8hB3p</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0">
        <w:r>
          <w:rPr>
            <w:rStyle w:val="Hyperlink"/>
          </w:rPr>
          <w:t xml:space="preserve">[49]</w:t>
        </w:r>
      </w:hyperlink>
      <w:r>
        <w:t xml:space="preserve"> </w:t>
      </w:r>
      <w:r>
        <w:t xml:space="preserve">rongorongo_lexicon_MASTER_2025-09-25.json</w:t>
      </w:r>
    </w:p>
    <w:p>
      <w:pPr>
        <w:pStyle w:val="BodyText"/>
      </w:pPr>
      <w:hyperlink r:id="rId106">
        <w:r>
          <w:rPr>
            <w:rStyle w:val="Hyperlink"/>
          </w:rPr>
          <w:t xml:space="preserve">file://file-EKFBHRihh6xQJcexArYFzA</w:t>
        </w:r>
      </w:hyperlink>
    </w:p>
    <w:p>
      <w:pPr>
        <w:pStyle w:val="BodyText"/>
      </w:pPr>
      <w:hyperlink r:id="rId48">
        <w:r>
          <w:rPr>
            <w:rStyle w:val="Hyperlink"/>
          </w:rPr>
          <w:t xml:space="preserve">[29]</w:t>
        </w:r>
      </w:hyperlink>
      <w:r>
        <w:t xml:space="preserve"> </w:t>
      </w:r>
      <w:hyperlink r:id="rId48">
        <w:r>
          <w:rPr>
            <w:rStyle w:val="Hyperlink"/>
          </w:rPr>
          <w:t xml:space="preserve">[30]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8">
        <w:r>
          <w:rPr>
            <w:rStyle w:val="Hyperlink"/>
          </w:rPr>
          <w:t xml:space="preserve">[82]</w:t>
        </w:r>
      </w:hyperlink>
      <w:r>
        <w:t xml:space="preserve"> </w:t>
      </w:r>
      <w:hyperlink r:id="rId99">
        <w:r>
          <w:rPr>
            <w:rStyle w:val="Hyperlink"/>
          </w:rPr>
          <w:t xml:space="preserve">[83]</w:t>
        </w:r>
      </w:hyperlink>
      <w:r>
        <w:t xml:space="preserve"> </w:t>
      </w:r>
      <w:r>
        <w:t xml:space="preserve">rongorongo_full_ultramerge_v3_compact.json</w:t>
      </w:r>
    </w:p>
    <w:p>
      <w:pPr>
        <w:pStyle w:val="BodyText"/>
      </w:pPr>
      <w:hyperlink r:id="rId107">
        <w:r>
          <w:rPr>
            <w:rStyle w:val="Hyperlink"/>
          </w:rPr>
          <w:t xml:space="preserve">file://file-JUd9rmLnEDVcLgFshpRxQC</w:t>
        </w:r>
      </w:hyperlink>
    </w:p>
    <w:p>
      <w:pPr>
        <w:pStyle w:val="BodyText"/>
      </w:pPr>
      <w:hyperlink r:id="rId53">
        <w:r>
          <w:rPr>
            <w:rStyle w:val="Hyperlink"/>
          </w:rPr>
          <w:t xml:space="preserve">[35]</w:t>
        </w:r>
      </w:hyperlink>
      <w:r>
        <w:t xml:space="preserve"> </w:t>
      </w:r>
      <w:hyperlink r:id="rId54">
        <w:r>
          <w:rPr>
            <w:rStyle w:val="Hyperlink"/>
          </w:rPr>
          <w:t xml:space="preserve">[36]</w:t>
        </w:r>
      </w:hyperlink>
      <w:r>
        <w:t xml:space="preserve"> </w:t>
      </w:r>
      <w:r>
        <w:t xml:space="preserve">rongorongomethodology.md</w:t>
      </w:r>
    </w:p>
    <w:p>
      <w:pPr>
        <w:pStyle w:val="BodyText"/>
      </w:pPr>
      <w:hyperlink r:id="rId108">
        <w:r>
          <w:rPr>
            <w:rStyle w:val="Hyperlink"/>
          </w:rPr>
          <w:t xml:space="preserve">file://file-LM2H5HzQttYoujz2UW9t7P</w:t>
        </w:r>
      </w:hyperlink>
    </w:p>
    <w:p>
      <w:pPr>
        <w:pStyle w:val="BodyText"/>
      </w:pPr>
      <w:hyperlink r:id="rId58">
        <w:r>
          <w:rPr>
            <w:rStyle w:val="Hyperlink"/>
          </w:rPr>
          <w:t xml:space="preserve">[41]</w:t>
        </w:r>
      </w:hyperlink>
      <w:r>
        <w:t xml:space="preserve"> </w:t>
      </w:r>
      <w:r>
        <w:t xml:space="preserve">Decipherment of rongorongo - Wikipedia</w:t>
      </w:r>
    </w:p>
    <w:p>
      <w:pPr>
        <w:pStyle w:val="BodyText"/>
      </w:pPr>
      <w:hyperlink r:id="rId109">
        <w:r>
          <w:rPr>
            <w:rStyle w:val="Hyperlink"/>
          </w:rPr>
          <w:t xml:space="preserve">https://en.wikipedia.org/wiki/Decipherment_of_rongorongo</w:t>
        </w:r>
      </w:hyperlink>
    </w:p>
    <w:p>
      <w:pPr>
        <w:pStyle w:val="BodyText"/>
      </w:pPr>
      <w:hyperlink r:id="rId59">
        <w:r>
          <w:rPr>
            <w:rStyle w:val="Hyperlink"/>
          </w:rPr>
          <w:t xml:space="preserve">[42]</w:t>
        </w:r>
      </w:hyperlink>
      <w:r>
        <w:t xml:space="preserve"> </w:t>
      </w:r>
      <w:hyperlink r:id="rId59">
        <w:r>
          <w:rPr>
            <w:rStyle w:val="Hyperlink"/>
          </w:rPr>
          <w:t xml:space="preserve">[59]</w:t>
        </w:r>
      </w:hyperlink>
      <w:r>
        <w:t xml:space="preserve"> </w:t>
      </w:r>
      <w:r>
        <w:t xml:space="preserve">rongopy | Ideas for the decipherment of Easter Island's rongorongo ...</w:t>
      </w:r>
    </w:p>
    <w:p>
      <w:pPr>
        <w:pStyle w:val="BodyText"/>
      </w:pPr>
      <w:hyperlink r:id="rId110">
        <w:r>
          <w:rPr>
            <w:rStyle w:val="Hyperlink"/>
          </w:rPr>
          <w:t xml:space="preserve">https://jgregoriods.github.io/rongopy/</w:t>
        </w:r>
      </w:hyperlink>
    </w:p>
    <w:p>
      <w:pPr>
        <w:pStyle w:val="BodyText"/>
      </w:pP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97">
        <w:r>
          <w:rPr>
            <w:rStyle w:val="Hyperlink"/>
          </w:rPr>
          <w:t xml:space="preserve">[80]</w:t>
        </w:r>
      </w:hyperlink>
      <w:r>
        <w:t xml:space="preserve"> </w:t>
      </w:r>
      <w:hyperlink r:id="rId76">
        <w:r>
          <w:rPr>
            <w:rStyle w:val="Hyperlink"/>
          </w:rPr>
          <w:t xml:space="preserve">[81]</w:t>
        </w:r>
      </w:hyperlink>
      <w:r>
        <w:t xml:space="preserve"> </w:t>
      </w:r>
      <w:r>
        <w:t xml:space="preserve">rongorongo_mega_merged_lexicon_v3.json</w:t>
      </w:r>
    </w:p>
    <w:p>
      <w:pPr>
        <w:pStyle w:val="BodyText"/>
      </w:pPr>
      <w:hyperlink r:id="rId111">
        <w:r>
          <w:rPr>
            <w:rStyle w:val="Hyperlink"/>
          </w:rPr>
          <w:t xml:space="preserve">file://file-MY1NVKZ8RnJUWp5GEmLSKz</w:t>
        </w:r>
      </w:hyperlink>
    </w:p>
    <w:p>
      <w:pPr>
        <w:pStyle w:val="BodyText"/>
      </w:pPr>
      <w:hyperlink r:id="rId84">
        <w:r>
          <w:rPr>
            <w:rStyle w:val="Hyperlink"/>
          </w:rPr>
          <w:t xml:space="preserve">[67]</w:t>
        </w:r>
      </w:hyperlink>
      <w:r>
        <w:t xml:space="preserve"> </w:t>
      </w:r>
      <w:hyperlink r:id="rId85">
        <w:r>
          <w:rPr>
            <w:rStyle w:val="Hyperlink"/>
          </w:rPr>
          <w:t xml:space="preserve">[68]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r>
        <w:t xml:space="preserve">Rongorongo tablet from the Ethnological Museum, Berlin</w:t>
      </w:r>
      <w:r>
        <w:t xml:space="preserve"> </w:t>
      </w:r>
    </w:p>
    <w:p>
      <w:pPr>
        <w:pStyle w:val="BodyText"/>
      </w:pPr>
      <w:hyperlink r:id="rId112">
        <w:r>
          <w:rPr>
            <w:rStyle w:val="Hyperlink"/>
          </w:rPr>
          <w:t xml:space="preserve">https://journals.openedition.org/jso/6695?lang=en</w:t>
        </w:r>
      </w:hyperlink>
    </w:p>
    <w:p>
      <w:pPr>
        <w:pStyle w:val="BodyText"/>
      </w:pPr>
      <w:hyperlink r:id="rId93">
        <w:r>
          <w:rPr>
            <w:rStyle w:val="Hyperlink"/>
          </w:rPr>
          <w:t xml:space="preserve">[76]</w:t>
        </w:r>
      </w:hyperlink>
      <w:r>
        <w:t xml:space="preserve"> </w:t>
      </w:r>
      <w:r>
        <w:t xml:space="preserve">[PDF] The double-body glyphs and palaeographic chronology in ... - eVols</w:t>
      </w:r>
    </w:p>
    <w:p>
      <w:pPr>
        <w:pStyle w:val="BodyText"/>
      </w:pPr>
      <w:hyperlink r:id="rId113">
        <w:r>
          <w:rPr>
            <w:rStyle w:val="Hyperlink"/>
          </w:rPr>
          <w:t xml:space="preserve">https://evols.library.manoa.hawaii.edu/bitstreams/2c189094-2344-42bd-8727-2592e154858f/download</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file://file-7G5FyFf1WL2iNnY4s8hB3p" TargetMode="External" /><Relationship Type="http://schemas.openxmlformats.org/officeDocument/2006/relationships/hyperlink" Id="rId55" Target="file://file-7G5FyFf1WL2iNnY4s8hB3p#:~:text=%22Hand,glyph%20used%20as%20plural%20or" TargetMode="External" /><Relationship Type="http://schemas.openxmlformats.org/officeDocument/2006/relationships/hyperlink" Id="rId26" Target="file://file-7G5FyFf1WL2iNnY4s8hB3p#:~:text=%22notes%22%3A%20%5B%20%22Multi,Alternative%20verb%20form%20of%20taking%2Fholding" TargetMode="External" /><Relationship Type="http://schemas.openxmlformats.org/officeDocument/2006/relationships/hyperlink" Id="rId34" Target="file://file-7G5FyFf1WL2iNnY4s8hB3p#:~:text=%5D%2C%20,age_designation" TargetMode="External" /><Relationship Type="http://schemas.openxmlformats.org/officeDocument/2006/relationships/hyperlink" Id="rId28" Target="file://file-7G5FyFf1WL2iNnY4s8hB3p#:~:text=%5D%2C%20,genealogical%20contexts%20and%20social%20hierarchies" TargetMode="External" /><Relationship Type="http://schemas.openxmlformats.org/officeDocument/2006/relationships/hyperlink" Id="rId100" Target="file://file-7G5FyFf1WL2iNnY4s8hB3p#:~:text=%5D%2C%20,in%20genealogical%20contexts%20and%20social" TargetMode="External" /><Relationship Type="http://schemas.openxmlformats.org/officeDocument/2006/relationships/hyperlink" Id="rId82" Target="file://file-7G5FyFf1WL2iNnY4s8hB3p#:~:text=%7B%20," TargetMode="External" /><Relationship Type="http://schemas.openxmlformats.org/officeDocument/2006/relationships/hyperlink" Id="rId25" Target="file://file-7G5FyFf1WL2iNnY4s8hB3p#:~:text=," TargetMode="External" /><Relationship Type="http://schemas.openxmlformats.org/officeDocument/2006/relationships/hyperlink" Id="rId81" Target="file://file-7G5FyFf1WL2iNnY4s8hB3p#:~:text=,1" TargetMode="External" /><Relationship Type="http://schemas.openxmlformats.org/officeDocument/2006/relationships/hyperlink" Id="rId45" Target="file://file-7G5FyFf1WL2iNnY4s8hB3p#:~:text=,Functions%20as" TargetMode="External" /><Relationship Type="http://schemas.openxmlformats.org/officeDocument/2006/relationships/hyperlink" Id="rId50" Target="file://file-7G5FyFf1WL2iNnY4s8hB3p#:~:text=,Man%20cult%20with%20creation" TargetMode="External" /><Relationship Type="http://schemas.openxmlformats.org/officeDocument/2006/relationships/hyperlink" Id="rId44" Target="file://file-7G5FyFf1WL2iNnY4s8hB3p#:~:text=,On%20Aruku%20Kurenga%20marks%20start" TargetMode="External" /><Relationship Type="http://schemas.openxmlformats.org/officeDocument/2006/relationships/hyperlink" Id="rId43" Target="file://file-7G5FyFf1WL2iNnY4s8hB3p#:~:text=,Used%20to%20preface%20genealogies" TargetMode="External" /><Relationship Type="http://schemas.openxmlformats.org/officeDocument/2006/relationships/hyperlink" Id="rId83" Target="file://file-7G5FyFf1WL2iNnY4s8hB3p#:~:text=,Venus%20at%20dusk" TargetMode="External" /><Relationship Type="http://schemas.openxmlformats.org/officeDocument/2006/relationships/hyperlink" Id="rId23" Target="file://file-7G5FyFf1WL2iNnY4s8hB3p#:~:text=,as%20pluralizing%20affix%20when%20combined" TargetMode="External" /><Relationship Type="http://schemas.openxmlformats.org/officeDocument/2006/relationships/hyperlink" Id="rId29" Target="file://file-7G5FyFf1WL2iNnY4s8hB3p#:~:text=,begat%2Fson%20of" TargetMode="External" /><Relationship Type="http://schemas.openxmlformats.org/officeDocument/2006/relationships/hyperlink" Id="rId49" Target="file://file-7G5FyFf1WL2iNnY4s8hB3p#:~:text=,bird_man_cult" TargetMode="External" /><Relationship Type="http://schemas.openxmlformats.org/officeDocument/2006/relationships/hyperlink" Id="rId30" Target="file://file-7G5FyFf1WL2iNnY4s8hB3p#:~:text=,chants%20in%20repetitive%20sexual%20sequences" TargetMode="External" /><Relationship Type="http://schemas.openxmlformats.org/officeDocument/2006/relationships/hyperlink" Id="rId31" Target="file://file-7G5FyFf1WL2iNnY4s8hB3p#:~:text=,genealogical" TargetMode="External" /><Relationship Type="http://schemas.openxmlformats.org/officeDocument/2006/relationships/hyperlink" Id="rId27" Target="file://file-7G5FyFf1WL2iNnY4s8hB3p#:~:text=,genealogical%20contexts%20and%20social%20hierarchies" TargetMode="External" /><Relationship Type="http://schemas.openxmlformats.org/officeDocument/2006/relationships/hyperlink" Id="rId35" Target="file://file-7G5FyFf1WL2iNnY4s8hB3p#:~:text=,poki%27%20by%20historical%20informant%20Metoro" TargetMode="External" /><Relationship Type="http://schemas.openxmlformats.org/officeDocument/2006/relationships/hyperlink" Id="rId36" Target="file://file-7G5FyFf1WL2iNnY4s8hB3p#:~:text=,read%20as%20%27poki%27%20by%20Metoro" TargetMode="External" /><Relationship Type="http://schemas.openxmlformats.org/officeDocument/2006/relationships/hyperlink" Id="rId94" Target="file://file-7G5FyFf1WL2iNnY4s8hB3p#:~:text=,sexual%20meanings%20and%20genealogical%20function" TargetMode="External" /><Relationship Type="http://schemas.openxmlformats.org/officeDocument/2006/relationships/hyperlink" Id="rId47" Target="file://file-7G5FyFf1WL2iNnY4s8hB3p#:~:text=,structural" TargetMode="External" /><Relationship Type="http://schemas.openxmlformats.org/officeDocument/2006/relationships/hyperlink" Id="rId24" Target="file://file-7G5FyFf1WL2iNnY4s8hB3p#:~:text=,to%20nouns%20to%20indicate%20many" TargetMode="External" /><Relationship Type="http://schemas.openxmlformats.org/officeDocument/2006/relationships/hyperlink" Id="rId46" Target="file://file-7G5FyFf1WL2iNnY4s8hB3p#:~:text=,verses" TargetMode="External" /><Relationship Type="http://schemas.openxmlformats.org/officeDocument/2006/relationships/hyperlink" Id="rId60" Target="file://file-7G5FyFf1WL2iNnY4s8hB3p#:~:text=genealogical%20marker%20with%20cross,glyph%20indicating%20genealogical%20or%20creation" TargetMode="External" /><Relationship Type="http://schemas.openxmlformats.org/officeDocument/2006/relationships/hyperlink" Id="rId42" Target="file://file-7G5FyFf1WL2iNnY4s8hB3p#:~:text=of%20each%20voyage%20sequence%2C%20on,Organizes%20text%20into%20narrative%20segments" TargetMode="External" /><Relationship Type="http://schemas.openxmlformats.org/officeDocument/2006/relationships/hyperlink" Id="rId32" Target="file://file-7G5FyFf1WL2iNnY4s8hB3p#:~:text=read%20as%20%27poki%27%20by%20historical,begat%27%20glyph%20in%20lineage%20sequences" TargetMode="External" /><Relationship Type="http://schemas.openxmlformats.org/officeDocument/2006/relationships/hyperlink" Id="rId57" Target="file://file-7G5FyFf1WL2iNnY4s8hB3p#:~:text=relationships,linguistic%20parallels" TargetMode="External" /><Relationship Type="http://schemas.openxmlformats.org/officeDocument/2006/relationships/hyperlink" Id="rId33" Target="file://file-7G5FyFf1WL2iNnY4s8hB3p#:~:text=specific%20individual%20%27Mahaki%27%20in%20some,young%20scouts%20on%20Tablet%20B" TargetMode="External" /><Relationship Type="http://schemas.openxmlformats.org/officeDocument/2006/relationships/hyperlink" Id="rId106" Target="file://file-EKFBHRihh6xQJcexArYFzA" TargetMode="External" /><Relationship Type="http://schemas.openxmlformats.org/officeDocument/2006/relationships/hyperlink" Id="rId41" Target="file://file-EKFBHRihh6xQJcexArYFzA#:~:text=%22high%20confidence%22%2C%20%22high,ruler%27%20%28hakakina%29%20governor" TargetMode="External" /><Relationship Type="http://schemas.openxmlformats.org/officeDocument/2006/relationships/hyperlink" Id="rId38" Target="file://file-EKFBHRihh6xQJcexArYFzA#:~:text=%22notes%22%3A%20%5B%20%22High,genealogical%20chains%20as%20title%2Fstatus%20marker" TargetMode="External" /><Relationship Type="http://schemas.openxmlformats.org/officeDocument/2006/relationships/hyperlink" Id="rId39" Target="file://file-EKFBHRihh6xQJcexArYFzA#:~:text=%5D%2C%20," TargetMode="External" /><Relationship Type="http://schemas.openxmlformats.org/officeDocument/2006/relationships/hyperlink" Id="rId40" Target="file://file-EKFBHRihh6xQJcexArYFzA#:~:text=," TargetMode="External" /><Relationship Type="http://schemas.openxmlformats.org/officeDocument/2006/relationships/hyperlink" Id="rId37" Target="file://file-EKFBHRihh6xQJcexArYFzA#:~:text=,chief" TargetMode="External" /><Relationship Type="http://schemas.openxmlformats.org/officeDocument/2006/relationships/hyperlink" Id="rId107" Target="file://file-JUd9rmLnEDVcLgFshpRxQC" TargetMode="External" /><Relationship Type="http://schemas.openxmlformats.org/officeDocument/2006/relationships/hyperlink" Id="rId48" Target="file://file-JUd9rmLnEDVcLgFshpRxQC#:~:text=%7B%20," TargetMode="External" /><Relationship Type="http://schemas.openxmlformats.org/officeDocument/2006/relationships/hyperlink" Id="rId89" Target="file://file-JUd9rmLnEDVcLgFshpRxQC#:~:text=,%5D" TargetMode="External" /><Relationship Type="http://schemas.openxmlformats.org/officeDocument/2006/relationships/hyperlink" Id="rId98" Target="file://file-JUd9rmLnEDVcLgFshpRxQC#:~:text=,%7D" TargetMode="External" /><Relationship Type="http://schemas.openxmlformats.org/officeDocument/2006/relationships/hyperlink" Id="rId99" Target="file://file-JUd9rmLnEDVcLgFshpRxQC#:~:text=,awaiting%20decipherment%22" TargetMode="External" /><Relationship Type="http://schemas.openxmlformats.org/officeDocument/2006/relationships/hyperlink" Id="rId88" Target="file://file-JUd9rmLnEDVcLgFshpRxQC#:~:text=,polysemic_analysis" TargetMode="External" /><Relationship Type="http://schemas.openxmlformats.org/officeDocument/2006/relationships/hyperlink" Id="rId108" Target="file://file-LM2H5HzQttYoujz2UW9t7P" TargetMode="External" /><Relationship Type="http://schemas.openxmlformats.org/officeDocument/2006/relationships/hyperlink" Id="rId54" Target="file://file-LM2H5HzQttYoujz2UW9t7P#:~:text=2.%20%2A%2AMultiple%20confirmation%2A%2A%20,let%20them%20reveal%20their%20meaning" TargetMode="External" /><Relationship Type="http://schemas.openxmlformats.org/officeDocument/2006/relationships/hyperlink" Id="rId53" Target="file://file-LM2H5HzQttYoujz2UW9t7P#:~:text=Natural%20Emergence%20Rules%201.%20,Sanskrit%2FDevanagari%2FZep%20Tepi%20as%20universal%20templates" TargetMode="External" /><Relationship Type="http://schemas.openxmlformats.org/officeDocument/2006/relationships/hyperlink" Id="rId111" Target="file://file-MY1NVKZ8RnJUWp5GEmLSKz" TargetMode="External" /><Relationship Type="http://schemas.openxmlformats.org/officeDocument/2006/relationships/hyperlink" Id="rId79" Target="file://file-MY1NVKZ8RnJUWp5GEmLSKz#:~:text=,152" TargetMode="External" /><Relationship Type="http://schemas.openxmlformats.org/officeDocument/2006/relationships/hyperlink" Id="rId97" Target="file://file-MY1NVKZ8RnJUWp5GEmLSKz#:~:text=,606" TargetMode="External" /><Relationship Type="http://schemas.openxmlformats.org/officeDocument/2006/relationships/hyperlink" Id="rId78" Target="file://file-MY1NVKZ8RnJUWp5GEmLSKz#:~:text=,78" TargetMode="External" /><Relationship Type="http://schemas.openxmlformats.org/officeDocument/2006/relationships/hyperlink" Id="rId77" Target="file://file-MY1NVKZ8RnJUWp5GEmLSKz#:~:text=,Man%20cult%20connections%20%28glyph%20600" TargetMode="External" /><Relationship Type="http://schemas.openxmlformats.org/officeDocument/2006/relationships/hyperlink" Id="rId76" Target="file://file-MY1NVKZ8RnJUWp5GEmLSKz#:~:text=,glyph%20200" TargetMode="External" /><Relationship Type="http://schemas.openxmlformats.org/officeDocument/2006/relationships/hyperlink" Id="rId109" Target="https://en.wikipedia.org/wiki/Decipherment_of_rongorongo" TargetMode="External" /><Relationship Type="http://schemas.openxmlformats.org/officeDocument/2006/relationships/hyperlink" Id="rId58" Target="https://en.wikipedia.org/wiki/Decipherment_of_rongorongo#:~:text=By%202007%2C%20he%20and%20his,this%20he%20deduced%20that" TargetMode="External" /><Relationship Type="http://schemas.openxmlformats.org/officeDocument/2006/relationships/hyperlink" Id="rId104" Target="https://en.wikipedia.org/wiki/Rongorongo" TargetMode="External" /><Relationship Type="http://schemas.openxmlformats.org/officeDocument/2006/relationships/hyperlink" Id="rId65" Target="https://en.wikipedia.org/wiki/Rongorongo#:~:text=,There%20are%20many" TargetMode="External" /><Relationship Type="http://schemas.openxmlformats.org/officeDocument/2006/relationships/hyperlink" Id="rId92" Target="https://en.wikipedia.org/wiki/Rongorongo#:~:text=Crude%20glyphs%20have%20been%20found,53" TargetMode="External" /><Relationship Type="http://schemas.openxmlformats.org/officeDocument/2006/relationships/hyperlink" Id="rId21" Target="https://en.wikipedia.org/wiki/Rongorongo#:~:text=G%20%20RR8%20Small%20Santiago,resembles%20only%20Gv%20and%20Ta" TargetMode="External" /><Relationship Type="http://schemas.openxmlformats.org/officeDocument/2006/relationships/hyperlink" Id="rId73" Target="https://en.wikipedia.org/wiki/Rongorongo#:~:text=J%20%20RR20%20Large%20reimiro,Rosewood" TargetMode="External" /><Relationship Type="http://schemas.openxmlformats.org/officeDocument/2006/relationships/hyperlink" Id="rId74" Target="https://en.wikipedia.org/wiki/Rongorongo#:~:text=J%20%20RR20%20Large%20reimiro,centimetre%20%288.7%C2%A0in%29%20rosewood%20tablet" TargetMode="External" /><Relationship Type="http://schemas.openxmlformats.org/officeDocument/2006/relationships/hyperlink" Id="rId64" Target="https://en.wikipedia.org/wiki/Rongorongo#:~:text=P%20%20RR18%20Large%20St,of%20Qr3%E2%80%937%20is%20shown%20in" TargetMode="External" /><Relationship Type="http://schemas.openxmlformats.org/officeDocument/2006/relationships/hyperlink" Id="rId70" Target="https://en.wikipedia.org/wiki/Rongorongo#:~:text=Q%20%20RR17%20Small%20St,is%20shown%20in%20the%20infobox" TargetMode="External" /><Relationship Type="http://schemas.openxmlformats.org/officeDocument/2006/relationships/hyperlink" Id="rId91" Target="https://en.wikipedia.org/wiki/Rongorongo#:~:text=R%20%20RR15%20Small%20Washington,Later%20cut%20for%20planking" TargetMode="External" /><Relationship Type="http://schemas.openxmlformats.org/officeDocument/2006/relationships/hyperlink" Id="rId68" Target="https://en.wikipedia.org/wiki/Rongorongo#:~:text=a%2063,of%20Qr3%E2%80%937%20is%20shown%20in" TargetMode="External" /><Relationship Type="http://schemas.openxmlformats.org/officeDocument/2006/relationships/hyperlink" Id="rId56" Target="https://en.wikipedia.org/wiki/Rongorongo#:~:text=fluted%20rosewood%20tablet,centimetre%20%2850%C2%A0in" TargetMode="External" /><Relationship Type="http://schemas.openxmlformats.org/officeDocument/2006/relationships/hyperlink" Id="rId72" Target="https://en.wikipedia.org/wiki/Rongorongo#:~:text=fragment%20with%2051%20recorded%20crudely,the%20patterns%20of%20other%20texts" TargetMode="External" /><Relationship Type="http://schemas.openxmlformats.org/officeDocument/2006/relationships/hyperlink" Id="rId62" Target="https://en.wikipedia.org/wiki/Rongorongo#:~:text=glyphs%20on%20side%20b%20can,Nearly%20duplicates%20H%20and%20Q" TargetMode="External" /><Relationship Type="http://schemas.openxmlformats.org/officeDocument/2006/relationships/hyperlink" Id="rId52" Target="https://en.wikipedia.org/wiki/Rongorongo#:~:text=glyphs%20on%20side%20b%20can,centimetre%20%289.4%C2%A0in%29%20piece" TargetMode="External" /><Relationship Type="http://schemas.openxmlformats.org/officeDocument/2006/relationships/hyperlink" Id="rId80" Target="https://en.wikipedia.org/wiki/Rongorongo#:~:text=in%20poor%20condition,centimetre%20%2810%C2%A0in%29%20piece%20of%20yellowwood" TargetMode="External" /><Relationship Type="http://schemas.openxmlformats.org/officeDocument/2006/relationships/hyperlink" Id="rId66" Target="https://en.wikipedia.org/wiki/Rongorongo#:~:text=match%20at%20L990%20such%20scribal,obsidian%20flakes%20and%20not%20incised" TargetMode="External" /><Relationship Type="http://schemas.openxmlformats.org/officeDocument/2006/relationships/hyperlink" Id="rId90" Target="https://en.wikipedia.org/wiki/Rongorongo#:~:text=rosewood%20tree%20trunk,centimetre%20%289.4%C2%A0in%29%20piece" TargetMode="External" /><Relationship Type="http://schemas.openxmlformats.org/officeDocument/2006/relationships/hyperlink" Id="rId22" Target="https://en.wikipedia.org/wiki/Rongorongo#:~:text=the%20patterns%20of%20other%20texts,centimetre%20%2850%C2%A0in" TargetMode="External" /><Relationship Type="http://schemas.openxmlformats.org/officeDocument/2006/relationships/hyperlink" Id="rId51" Target="https://en.wikipedia.org/wiki/Rongorongo#:~:text=the%20patterns%20of%20other%20texts,resembles%20only%20Gv%20and%20Ta" TargetMode="External" /><Relationship Type="http://schemas.openxmlformats.org/officeDocument/2006/relationships/hyperlink" Id="rId69" Target="https://en.wikipedia.org/wiki/Rongorongo#:~:text=used%20for%20planking,357%20glyphs%2C%20nearly%20all%20in" TargetMode="External" /><Relationship Type="http://schemas.openxmlformats.org/officeDocument/2006/relationships/hyperlink" Id="rId63" Target="https://en.wikipedia.org/wiki/Rongorongo#:~:text=used%20for%20planking,of%20Qr3%E2%80%937%20is%20shown%20in" TargetMode="External" /><Relationship Type="http://schemas.openxmlformats.org/officeDocument/2006/relationships/hyperlink" Id="rId75" Target="https://en.wikipedia.org/wiki/Rongorongo#:~:text=with%20a%20line%20of%2044,poor%20condition%2C%20none%20of%20the" TargetMode="External" /><Relationship Type="http://schemas.openxmlformats.org/officeDocument/2006/relationships/hyperlink" Id="rId113" Target="https://evols.library.manoa.hawaii.edu/bitstreams/2c189094-2344-42bd-8727-2592e154858f/download" TargetMode="External" /><Relationship Type="http://schemas.openxmlformats.org/officeDocument/2006/relationships/hyperlink" Id="rId93" Target="https://evols.library.manoa.hawaii.edu/bitstreams/2c189094-2344-42bd-8727-2592e154858f/download#:~:text=%5BPDF%5D%20The%20double,primarily%20on%20structural%20evidence" TargetMode="External" /><Relationship Type="http://schemas.openxmlformats.org/officeDocument/2006/relationships/hyperlink" Id="rId110" Target="https://jgregoriods.github.io/rongopy/" TargetMode="External" /><Relationship Type="http://schemas.openxmlformats.org/officeDocument/2006/relationships/hyperlink" Id="rId59" Target="https://jgregoriods.github.io/rongopy/#:~:text=,as%20long%20postulated%20by" TargetMode="External" /><Relationship Type="http://schemas.openxmlformats.org/officeDocument/2006/relationships/hyperlink" Id="rId112" Target="https://journals.openedition.org/jso/6695?lang=en" TargetMode="External" /><Relationship Type="http://schemas.openxmlformats.org/officeDocument/2006/relationships/hyperlink" Id="rId96" Target="https://journals.openedition.org/jso/6695?lang=en#:~:text=1%20The%20rongorongo%20script%20of,2%3B%20Lee" TargetMode="External" /><Relationship Type="http://schemas.openxmlformats.org/officeDocument/2006/relationships/hyperlink" Id="rId95" Target="https://journals.openedition.org/jso/6695?lang=en#:~:text=Full%20text" TargetMode="External" /><Relationship Type="http://schemas.openxmlformats.org/officeDocument/2006/relationships/hyperlink" Id="rId87" Target="https://journals.openedition.org/jso/6695?lang=en#:~:text=Santiago%2FLarge%20and%20Small%20St,and%20the%20Large%20Washington%20tablets" TargetMode="External" /><Relationship Type="http://schemas.openxmlformats.org/officeDocument/2006/relationships/hyperlink" Id="rId85" Target="https://journals.openedition.org/jso/6695?lang=en#:~:text=documented%20glyphs,and%20the%20Large%20Washington%20tablets" TargetMode="External" /><Relationship Type="http://schemas.openxmlformats.org/officeDocument/2006/relationships/hyperlink" Id="rId86" Target="https://journals.openedition.org/jso/6695?lang=en#:~:text=tablet%20shares%20glyph%20sequences%20with,and%20the%20Large%20Washington%20tablets" TargetMode="External" /><Relationship Type="http://schemas.openxmlformats.org/officeDocument/2006/relationships/hyperlink" Id="rId84" Target="https://journals.openedition.org/jso/6695?lang=en#:~:text=the%20Berlin%20Ethnological%20Museum,can%20be%20seen%20on%20the" TargetMode="External" /></Relationships>
</file>

<file path=word/_rels/footnotes.xml.rels><?xml version="1.0" encoding="UTF-8"?><Relationships xmlns="http://schemas.openxmlformats.org/package/2006/relationships"><Relationship Type="http://schemas.openxmlformats.org/officeDocument/2006/relationships/hyperlink" Id="rId105" Target="file://file-7G5FyFf1WL2iNnY4s8hB3p" TargetMode="External" /><Relationship Type="http://schemas.openxmlformats.org/officeDocument/2006/relationships/hyperlink" Id="rId55" Target="file://file-7G5FyFf1WL2iNnY4s8hB3p#:~:text=%22Hand,glyph%20used%20as%20plural%20or" TargetMode="External" /><Relationship Type="http://schemas.openxmlformats.org/officeDocument/2006/relationships/hyperlink" Id="rId26" Target="file://file-7G5FyFf1WL2iNnY4s8hB3p#:~:text=%22notes%22%3A%20%5B%20%22Multi,Alternative%20verb%20form%20of%20taking%2Fholding" TargetMode="External" /><Relationship Type="http://schemas.openxmlformats.org/officeDocument/2006/relationships/hyperlink" Id="rId34" Target="file://file-7G5FyFf1WL2iNnY4s8hB3p#:~:text=%5D%2C%20,age_designation" TargetMode="External" /><Relationship Type="http://schemas.openxmlformats.org/officeDocument/2006/relationships/hyperlink" Id="rId28" Target="file://file-7G5FyFf1WL2iNnY4s8hB3p#:~:text=%5D%2C%20,genealogical%20contexts%20and%20social%20hierarchies" TargetMode="External" /><Relationship Type="http://schemas.openxmlformats.org/officeDocument/2006/relationships/hyperlink" Id="rId100" Target="file://file-7G5FyFf1WL2iNnY4s8hB3p#:~:text=%5D%2C%20,in%20genealogical%20contexts%20and%20social" TargetMode="External" /><Relationship Type="http://schemas.openxmlformats.org/officeDocument/2006/relationships/hyperlink" Id="rId82" Target="file://file-7G5FyFf1WL2iNnY4s8hB3p#:~:text=%7B%20," TargetMode="External" /><Relationship Type="http://schemas.openxmlformats.org/officeDocument/2006/relationships/hyperlink" Id="rId25" Target="file://file-7G5FyFf1WL2iNnY4s8hB3p#:~:text=," TargetMode="External" /><Relationship Type="http://schemas.openxmlformats.org/officeDocument/2006/relationships/hyperlink" Id="rId81" Target="file://file-7G5FyFf1WL2iNnY4s8hB3p#:~:text=,1" TargetMode="External" /><Relationship Type="http://schemas.openxmlformats.org/officeDocument/2006/relationships/hyperlink" Id="rId45" Target="file://file-7G5FyFf1WL2iNnY4s8hB3p#:~:text=,Functions%20as" TargetMode="External" /><Relationship Type="http://schemas.openxmlformats.org/officeDocument/2006/relationships/hyperlink" Id="rId50" Target="file://file-7G5FyFf1WL2iNnY4s8hB3p#:~:text=,Man%20cult%20with%20creation" TargetMode="External" /><Relationship Type="http://schemas.openxmlformats.org/officeDocument/2006/relationships/hyperlink" Id="rId44" Target="file://file-7G5FyFf1WL2iNnY4s8hB3p#:~:text=,On%20Aruku%20Kurenga%20marks%20start" TargetMode="External" /><Relationship Type="http://schemas.openxmlformats.org/officeDocument/2006/relationships/hyperlink" Id="rId43" Target="file://file-7G5FyFf1WL2iNnY4s8hB3p#:~:text=,Used%20to%20preface%20genealogies" TargetMode="External" /><Relationship Type="http://schemas.openxmlformats.org/officeDocument/2006/relationships/hyperlink" Id="rId83" Target="file://file-7G5FyFf1WL2iNnY4s8hB3p#:~:text=,Venus%20at%20dusk" TargetMode="External" /><Relationship Type="http://schemas.openxmlformats.org/officeDocument/2006/relationships/hyperlink" Id="rId23" Target="file://file-7G5FyFf1WL2iNnY4s8hB3p#:~:text=,as%20pluralizing%20affix%20when%20combined" TargetMode="External" /><Relationship Type="http://schemas.openxmlformats.org/officeDocument/2006/relationships/hyperlink" Id="rId29" Target="file://file-7G5FyFf1WL2iNnY4s8hB3p#:~:text=,begat%2Fson%20of" TargetMode="External" /><Relationship Type="http://schemas.openxmlformats.org/officeDocument/2006/relationships/hyperlink" Id="rId49" Target="file://file-7G5FyFf1WL2iNnY4s8hB3p#:~:text=,bird_man_cult" TargetMode="External" /><Relationship Type="http://schemas.openxmlformats.org/officeDocument/2006/relationships/hyperlink" Id="rId30" Target="file://file-7G5FyFf1WL2iNnY4s8hB3p#:~:text=,chants%20in%20repetitive%20sexual%20sequences" TargetMode="External" /><Relationship Type="http://schemas.openxmlformats.org/officeDocument/2006/relationships/hyperlink" Id="rId31" Target="file://file-7G5FyFf1WL2iNnY4s8hB3p#:~:text=,genealogical" TargetMode="External" /><Relationship Type="http://schemas.openxmlformats.org/officeDocument/2006/relationships/hyperlink" Id="rId27" Target="file://file-7G5FyFf1WL2iNnY4s8hB3p#:~:text=,genealogical%20contexts%20and%20social%20hierarchies" TargetMode="External" /><Relationship Type="http://schemas.openxmlformats.org/officeDocument/2006/relationships/hyperlink" Id="rId35" Target="file://file-7G5FyFf1WL2iNnY4s8hB3p#:~:text=,poki%27%20by%20historical%20informant%20Metoro" TargetMode="External" /><Relationship Type="http://schemas.openxmlformats.org/officeDocument/2006/relationships/hyperlink" Id="rId36" Target="file://file-7G5FyFf1WL2iNnY4s8hB3p#:~:text=,read%20as%20%27poki%27%20by%20Metoro" TargetMode="External" /><Relationship Type="http://schemas.openxmlformats.org/officeDocument/2006/relationships/hyperlink" Id="rId94" Target="file://file-7G5FyFf1WL2iNnY4s8hB3p#:~:text=,sexual%20meanings%20and%20genealogical%20function" TargetMode="External" /><Relationship Type="http://schemas.openxmlformats.org/officeDocument/2006/relationships/hyperlink" Id="rId47" Target="file://file-7G5FyFf1WL2iNnY4s8hB3p#:~:text=,structural" TargetMode="External" /><Relationship Type="http://schemas.openxmlformats.org/officeDocument/2006/relationships/hyperlink" Id="rId24" Target="file://file-7G5FyFf1WL2iNnY4s8hB3p#:~:text=,to%20nouns%20to%20indicate%20many" TargetMode="External" /><Relationship Type="http://schemas.openxmlformats.org/officeDocument/2006/relationships/hyperlink" Id="rId46" Target="file://file-7G5FyFf1WL2iNnY4s8hB3p#:~:text=,verses" TargetMode="External" /><Relationship Type="http://schemas.openxmlformats.org/officeDocument/2006/relationships/hyperlink" Id="rId60" Target="file://file-7G5FyFf1WL2iNnY4s8hB3p#:~:text=genealogical%20marker%20with%20cross,glyph%20indicating%20genealogical%20or%20creation" TargetMode="External" /><Relationship Type="http://schemas.openxmlformats.org/officeDocument/2006/relationships/hyperlink" Id="rId42" Target="file://file-7G5FyFf1WL2iNnY4s8hB3p#:~:text=of%20each%20voyage%20sequence%2C%20on,Organizes%20text%20into%20narrative%20segments" TargetMode="External" /><Relationship Type="http://schemas.openxmlformats.org/officeDocument/2006/relationships/hyperlink" Id="rId32" Target="file://file-7G5FyFf1WL2iNnY4s8hB3p#:~:text=read%20as%20%27poki%27%20by%20historical,begat%27%20glyph%20in%20lineage%20sequences" TargetMode="External" /><Relationship Type="http://schemas.openxmlformats.org/officeDocument/2006/relationships/hyperlink" Id="rId57" Target="file://file-7G5FyFf1WL2iNnY4s8hB3p#:~:text=relationships,linguistic%20parallels" TargetMode="External" /><Relationship Type="http://schemas.openxmlformats.org/officeDocument/2006/relationships/hyperlink" Id="rId33" Target="file://file-7G5FyFf1WL2iNnY4s8hB3p#:~:text=specific%20individual%20%27Mahaki%27%20in%20some,young%20scouts%20on%20Tablet%20B" TargetMode="External" /><Relationship Type="http://schemas.openxmlformats.org/officeDocument/2006/relationships/hyperlink" Id="rId106" Target="file://file-EKFBHRihh6xQJcexArYFzA" TargetMode="External" /><Relationship Type="http://schemas.openxmlformats.org/officeDocument/2006/relationships/hyperlink" Id="rId41" Target="file://file-EKFBHRihh6xQJcexArYFzA#:~:text=%22high%20confidence%22%2C%20%22high,ruler%27%20%28hakakina%29%20governor" TargetMode="External" /><Relationship Type="http://schemas.openxmlformats.org/officeDocument/2006/relationships/hyperlink" Id="rId38" Target="file://file-EKFBHRihh6xQJcexArYFzA#:~:text=%22notes%22%3A%20%5B%20%22High,genealogical%20chains%20as%20title%2Fstatus%20marker" TargetMode="External" /><Relationship Type="http://schemas.openxmlformats.org/officeDocument/2006/relationships/hyperlink" Id="rId39" Target="file://file-EKFBHRihh6xQJcexArYFzA#:~:text=%5D%2C%20," TargetMode="External" /><Relationship Type="http://schemas.openxmlformats.org/officeDocument/2006/relationships/hyperlink" Id="rId40" Target="file://file-EKFBHRihh6xQJcexArYFzA#:~:text=," TargetMode="External" /><Relationship Type="http://schemas.openxmlformats.org/officeDocument/2006/relationships/hyperlink" Id="rId37" Target="file://file-EKFBHRihh6xQJcexArYFzA#:~:text=,chief" TargetMode="External" /><Relationship Type="http://schemas.openxmlformats.org/officeDocument/2006/relationships/hyperlink" Id="rId107" Target="file://file-JUd9rmLnEDVcLgFshpRxQC" TargetMode="External" /><Relationship Type="http://schemas.openxmlformats.org/officeDocument/2006/relationships/hyperlink" Id="rId48" Target="file://file-JUd9rmLnEDVcLgFshpRxQC#:~:text=%7B%20," TargetMode="External" /><Relationship Type="http://schemas.openxmlformats.org/officeDocument/2006/relationships/hyperlink" Id="rId89" Target="file://file-JUd9rmLnEDVcLgFshpRxQC#:~:text=,%5D" TargetMode="External" /><Relationship Type="http://schemas.openxmlformats.org/officeDocument/2006/relationships/hyperlink" Id="rId98" Target="file://file-JUd9rmLnEDVcLgFshpRxQC#:~:text=,%7D" TargetMode="External" /><Relationship Type="http://schemas.openxmlformats.org/officeDocument/2006/relationships/hyperlink" Id="rId99" Target="file://file-JUd9rmLnEDVcLgFshpRxQC#:~:text=,awaiting%20decipherment%22" TargetMode="External" /><Relationship Type="http://schemas.openxmlformats.org/officeDocument/2006/relationships/hyperlink" Id="rId88" Target="file://file-JUd9rmLnEDVcLgFshpRxQC#:~:text=,polysemic_analysis" TargetMode="External" /><Relationship Type="http://schemas.openxmlformats.org/officeDocument/2006/relationships/hyperlink" Id="rId108" Target="file://file-LM2H5HzQttYoujz2UW9t7P" TargetMode="External" /><Relationship Type="http://schemas.openxmlformats.org/officeDocument/2006/relationships/hyperlink" Id="rId54" Target="file://file-LM2H5HzQttYoujz2UW9t7P#:~:text=2.%20%2A%2AMultiple%20confirmation%2A%2A%20,let%20them%20reveal%20their%20meaning" TargetMode="External" /><Relationship Type="http://schemas.openxmlformats.org/officeDocument/2006/relationships/hyperlink" Id="rId53" Target="file://file-LM2H5HzQttYoujz2UW9t7P#:~:text=Natural%20Emergence%20Rules%201.%20,Sanskrit%2FDevanagari%2FZep%20Tepi%20as%20universal%20templates" TargetMode="External" /><Relationship Type="http://schemas.openxmlformats.org/officeDocument/2006/relationships/hyperlink" Id="rId111" Target="file://file-MY1NVKZ8RnJUWp5GEmLSKz" TargetMode="External" /><Relationship Type="http://schemas.openxmlformats.org/officeDocument/2006/relationships/hyperlink" Id="rId79" Target="file://file-MY1NVKZ8RnJUWp5GEmLSKz#:~:text=,152" TargetMode="External" /><Relationship Type="http://schemas.openxmlformats.org/officeDocument/2006/relationships/hyperlink" Id="rId97" Target="file://file-MY1NVKZ8RnJUWp5GEmLSKz#:~:text=,606" TargetMode="External" /><Relationship Type="http://schemas.openxmlformats.org/officeDocument/2006/relationships/hyperlink" Id="rId78" Target="file://file-MY1NVKZ8RnJUWp5GEmLSKz#:~:text=,78" TargetMode="External" /><Relationship Type="http://schemas.openxmlformats.org/officeDocument/2006/relationships/hyperlink" Id="rId77" Target="file://file-MY1NVKZ8RnJUWp5GEmLSKz#:~:text=,Man%20cult%20connections%20%28glyph%20600" TargetMode="External" /><Relationship Type="http://schemas.openxmlformats.org/officeDocument/2006/relationships/hyperlink" Id="rId76" Target="file://file-MY1NVKZ8RnJUWp5GEmLSKz#:~:text=,glyph%20200" TargetMode="External" /><Relationship Type="http://schemas.openxmlformats.org/officeDocument/2006/relationships/hyperlink" Id="rId109" Target="https://en.wikipedia.org/wiki/Decipherment_of_rongorongo" TargetMode="External" /><Relationship Type="http://schemas.openxmlformats.org/officeDocument/2006/relationships/hyperlink" Id="rId58" Target="https://en.wikipedia.org/wiki/Decipherment_of_rongorongo#:~:text=By%202007%2C%20he%20and%20his,this%20he%20deduced%20that" TargetMode="External" /><Relationship Type="http://schemas.openxmlformats.org/officeDocument/2006/relationships/hyperlink" Id="rId104" Target="https://en.wikipedia.org/wiki/Rongorongo" TargetMode="External" /><Relationship Type="http://schemas.openxmlformats.org/officeDocument/2006/relationships/hyperlink" Id="rId65" Target="https://en.wikipedia.org/wiki/Rongorongo#:~:text=,There%20are%20many" TargetMode="External" /><Relationship Type="http://schemas.openxmlformats.org/officeDocument/2006/relationships/hyperlink" Id="rId92" Target="https://en.wikipedia.org/wiki/Rongorongo#:~:text=Crude%20glyphs%20have%20been%20found,53" TargetMode="External" /><Relationship Type="http://schemas.openxmlformats.org/officeDocument/2006/relationships/hyperlink" Id="rId21" Target="https://en.wikipedia.org/wiki/Rongorongo#:~:text=G%20%20RR8%20Small%20Santiago,resembles%20only%20Gv%20and%20Ta" TargetMode="External" /><Relationship Type="http://schemas.openxmlformats.org/officeDocument/2006/relationships/hyperlink" Id="rId73" Target="https://en.wikipedia.org/wiki/Rongorongo#:~:text=J%20%20RR20%20Large%20reimiro,Rosewood" TargetMode="External" /><Relationship Type="http://schemas.openxmlformats.org/officeDocument/2006/relationships/hyperlink" Id="rId74" Target="https://en.wikipedia.org/wiki/Rongorongo#:~:text=J%20%20RR20%20Large%20reimiro,centimetre%20%288.7%C2%A0in%29%20rosewood%20tablet" TargetMode="External" /><Relationship Type="http://schemas.openxmlformats.org/officeDocument/2006/relationships/hyperlink" Id="rId64" Target="https://en.wikipedia.org/wiki/Rongorongo#:~:text=P%20%20RR18%20Large%20St,of%20Qr3%E2%80%937%20is%20shown%20in" TargetMode="External" /><Relationship Type="http://schemas.openxmlformats.org/officeDocument/2006/relationships/hyperlink" Id="rId70" Target="https://en.wikipedia.org/wiki/Rongorongo#:~:text=Q%20%20RR17%20Small%20St,is%20shown%20in%20the%20infobox" TargetMode="External" /><Relationship Type="http://schemas.openxmlformats.org/officeDocument/2006/relationships/hyperlink" Id="rId91" Target="https://en.wikipedia.org/wiki/Rongorongo#:~:text=R%20%20RR15%20Small%20Washington,Later%20cut%20for%20planking" TargetMode="External" /><Relationship Type="http://schemas.openxmlformats.org/officeDocument/2006/relationships/hyperlink" Id="rId68" Target="https://en.wikipedia.org/wiki/Rongorongo#:~:text=a%2063,of%20Qr3%E2%80%937%20is%20shown%20in" TargetMode="External" /><Relationship Type="http://schemas.openxmlformats.org/officeDocument/2006/relationships/hyperlink" Id="rId56" Target="https://en.wikipedia.org/wiki/Rongorongo#:~:text=fluted%20rosewood%20tablet,centimetre%20%2850%C2%A0in" TargetMode="External" /><Relationship Type="http://schemas.openxmlformats.org/officeDocument/2006/relationships/hyperlink" Id="rId72" Target="https://en.wikipedia.org/wiki/Rongorongo#:~:text=fragment%20with%2051%20recorded%20crudely,the%20patterns%20of%20other%20texts" TargetMode="External" /><Relationship Type="http://schemas.openxmlformats.org/officeDocument/2006/relationships/hyperlink" Id="rId62" Target="https://en.wikipedia.org/wiki/Rongorongo#:~:text=glyphs%20on%20side%20b%20can,Nearly%20duplicates%20H%20and%20Q" TargetMode="External" /><Relationship Type="http://schemas.openxmlformats.org/officeDocument/2006/relationships/hyperlink" Id="rId52" Target="https://en.wikipedia.org/wiki/Rongorongo#:~:text=glyphs%20on%20side%20b%20can,centimetre%20%289.4%C2%A0in%29%20piece" TargetMode="External" /><Relationship Type="http://schemas.openxmlformats.org/officeDocument/2006/relationships/hyperlink" Id="rId80" Target="https://en.wikipedia.org/wiki/Rongorongo#:~:text=in%20poor%20condition,centimetre%20%2810%C2%A0in%29%20piece%20of%20yellowwood" TargetMode="External" /><Relationship Type="http://schemas.openxmlformats.org/officeDocument/2006/relationships/hyperlink" Id="rId66" Target="https://en.wikipedia.org/wiki/Rongorongo#:~:text=match%20at%20L990%20such%20scribal,obsidian%20flakes%20and%20not%20incised" TargetMode="External" /><Relationship Type="http://schemas.openxmlformats.org/officeDocument/2006/relationships/hyperlink" Id="rId90" Target="https://en.wikipedia.org/wiki/Rongorongo#:~:text=rosewood%20tree%20trunk,centimetre%20%289.4%C2%A0in%29%20piece" TargetMode="External" /><Relationship Type="http://schemas.openxmlformats.org/officeDocument/2006/relationships/hyperlink" Id="rId22" Target="https://en.wikipedia.org/wiki/Rongorongo#:~:text=the%20patterns%20of%20other%20texts,centimetre%20%2850%C2%A0in" TargetMode="External" /><Relationship Type="http://schemas.openxmlformats.org/officeDocument/2006/relationships/hyperlink" Id="rId51" Target="https://en.wikipedia.org/wiki/Rongorongo#:~:text=the%20patterns%20of%20other%20texts,resembles%20only%20Gv%20and%20Ta" TargetMode="External" /><Relationship Type="http://schemas.openxmlformats.org/officeDocument/2006/relationships/hyperlink" Id="rId69" Target="https://en.wikipedia.org/wiki/Rongorongo#:~:text=used%20for%20planking,357%20glyphs%2C%20nearly%20all%20in" TargetMode="External" /><Relationship Type="http://schemas.openxmlformats.org/officeDocument/2006/relationships/hyperlink" Id="rId63" Target="https://en.wikipedia.org/wiki/Rongorongo#:~:text=used%20for%20planking,of%20Qr3%E2%80%937%20is%20shown%20in" TargetMode="External" /><Relationship Type="http://schemas.openxmlformats.org/officeDocument/2006/relationships/hyperlink" Id="rId75" Target="https://en.wikipedia.org/wiki/Rongorongo#:~:text=with%20a%20line%20of%2044,poor%20condition%2C%20none%20of%20the" TargetMode="External" /><Relationship Type="http://schemas.openxmlformats.org/officeDocument/2006/relationships/hyperlink" Id="rId113" Target="https://evols.library.manoa.hawaii.edu/bitstreams/2c189094-2344-42bd-8727-2592e154858f/download" TargetMode="External" /><Relationship Type="http://schemas.openxmlformats.org/officeDocument/2006/relationships/hyperlink" Id="rId93" Target="https://evols.library.manoa.hawaii.edu/bitstreams/2c189094-2344-42bd-8727-2592e154858f/download#:~:text=%5BPDF%5D%20The%20double,primarily%20on%20structural%20evidence" TargetMode="External" /><Relationship Type="http://schemas.openxmlformats.org/officeDocument/2006/relationships/hyperlink" Id="rId110" Target="https://jgregoriods.github.io/rongopy/" TargetMode="External" /><Relationship Type="http://schemas.openxmlformats.org/officeDocument/2006/relationships/hyperlink" Id="rId59" Target="https://jgregoriods.github.io/rongopy/#:~:text=,as%20long%20postulated%20by" TargetMode="External" /><Relationship Type="http://schemas.openxmlformats.org/officeDocument/2006/relationships/hyperlink" Id="rId112" Target="https://journals.openedition.org/jso/6695?lang=en" TargetMode="External" /><Relationship Type="http://schemas.openxmlformats.org/officeDocument/2006/relationships/hyperlink" Id="rId96" Target="https://journals.openedition.org/jso/6695?lang=en#:~:text=1%20The%20rongorongo%20script%20of,2%3B%20Lee" TargetMode="External" /><Relationship Type="http://schemas.openxmlformats.org/officeDocument/2006/relationships/hyperlink" Id="rId95" Target="https://journals.openedition.org/jso/6695?lang=en#:~:text=Full%20text" TargetMode="External" /><Relationship Type="http://schemas.openxmlformats.org/officeDocument/2006/relationships/hyperlink" Id="rId87" Target="https://journals.openedition.org/jso/6695?lang=en#:~:text=Santiago%2FLarge%20and%20Small%20St,and%20the%20Large%20Washington%20tablets" TargetMode="External" /><Relationship Type="http://schemas.openxmlformats.org/officeDocument/2006/relationships/hyperlink" Id="rId85" Target="https://journals.openedition.org/jso/6695?lang=en#:~:text=documented%20glyphs,and%20the%20Large%20Washington%20tablets" TargetMode="External" /><Relationship Type="http://schemas.openxmlformats.org/officeDocument/2006/relationships/hyperlink" Id="rId86" Target="https://journals.openedition.org/jso/6695?lang=en#:~:text=tablet%20shares%20glyph%20sequences%20with,and%20the%20Large%20Washington%20tablets" TargetMode="External" /><Relationship Type="http://schemas.openxmlformats.org/officeDocument/2006/relationships/hyperlink" Id="rId84" Target="https://journals.openedition.org/jso/6695?lang=en#:~:text=the%20Berlin%20Ethnological%20Museum,can%20be%20seen%20on%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2025-12-20T22:16:50Z</dcterms:created>
  <dcterms:modified xsi:type="dcterms:W3CDTF">2025-12-20T22:16:50Z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