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41" w:name="content"/>
    <w:bookmarkStart w:id="140" w:name="X21d2ede68e0d155ae618a4ddd4b4f065c1c80db"/>
    <w:p>
      <w:pPr>
        <w:pStyle w:val="Heading1"/>
      </w:pPr>
      <w:r>
        <w:t xml:space="preserve">Rongorongo Decipherment Progress (Phases 1–12) and Next-Step Focus</w:t>
      </w:r>
    </w:p>
    <w:bookmarkStart w:id="120" w:name="overview-of-decipherment-phases-112"/>
    <w:p>
      <w:pPr>
        <w:pStyle w:val="Heading2"/>
      </w:pPr>
      <w:r>
        <w:t xml:space="preserve">Overview of Decipherment Phases 1–12</w:t>
      </w:r>
    </w:p>
    <w:bookmarkStart w:id="29" w:name="X5843e414d2fd868b8947d160dce57b69862c3b2"/>
    <w:p>
      <w:pPr>
        <w:pStyle w:val="Heading3"/>
      </w:pPr>
      <w:r>
        <w:t xml:space="preserve">Phase 1 – Corpus Assembly &amp; Provenance Hardening</w:t>
      </w:r>
    </w:p>
    <w:p>
      <w:pPr>
        <w:pStyle w:val="FirstParagraph"/>
      </w:pPr>
      <w:r>
        <w:rPr>
          <w:b/>
          <w:bCs/>
        </w:rPr>
        <w:t xml:space="preserve">Methodology:</w:t>
      </w:r>
      <w:r>
        <w:t xml:space="preserve"> </w:t>
      </w:r>
      <w:r>
        <w:t xml:space="preserve">All known rongorongo texts were gathered into a unified, lossless corpus. Multiple transcription sources were reconciled, and each tablet/line was indexed with orientation hints to ensure no data loss</w:t>
      </w:r>
      <w:hyperlink r:id="rId21">
        <w:r>
          <w:rPr>
            <w:rStyle w:val="Hyperlink"/>
          </w:rPr>
          <w:t xml:space="preserve">[1]</w:t>
        </w:r>
      </w:hyperlink>
      <w:r>
        <w:t xml:space="preserve">. Provenance of each line was documented with checksums to lock in the source integrity</w:t>
      </w:r>
      <w:hyperlink r:id="rId22">
        <w:r>
          <w:rPr>
            <w:rStyle w:val="Hyperlink"/>
          </w:rPr>
          <w:t xml:space="preserve">[2]</w:t>
        </w:r>
      </w:hyperlink>
      <w:r>
        <w:t xml:space="preserve">.</w:t>
      </w:r>
      <w:r>
        <w:t xml:space="preserve"> </w:t>
      </w:r>
      <w:r>
        <w:rPr>
          <w:b/>
          <w:bCs/>
        </w:rPr>
        <w:t xml:space="preserve">Breakthroughs:</w:t>
      </w:r>
      <w:r>
        <w:t xml:space="preserve"> </w:t>
      </w:r>
      <w:r>
        <w:t xml:space="preserve">The</w:t>
      </w:r>
      <w:r>
        <w:t xml:space="preserve"> </w:t>
      </w:r>
      <w:r>
        <w:rPr>
          <w:b/>
          <w:bCs/>
        </w:rPr>
        <w:t xml:space="preserve">complete sign inventory</w:t>
      </w:r>
      <w:r>
        <w:t xml:space="preserve"> </w:t>
      </w:r>
      <w:r>
        <w:t xml:space="preserve">was established – over 600 distinct glyphs (grouped into ~120 base forms plus variants) were catalogued</w:t>
      </w:r>
      <w:hyperlink r:id="rId23">
        <w:r>
          <w:rPr>
            <w:rStyle w:val="Hyperlink"/>
          </w:rPr>
          <w:t xml:space="preserve">[3]</w:t>
        </w:r>
      </w:hyperlink>
      <w:hyperlink r:id="rId24">
        <w:r>
          <w:rPr>
            <w:rStyle w:val="Hyperlink"/>
          </w:rPr>
          <w:t xml:space="preserve">[4]</w:t>
        </w:r>
      </w:hyperlink>
      <w:r>
        <w:t xml:space="preserve">. An initial classification of each glyph by visual form and apparent function was made (logographic, compound, variant, etc.)</w:t>
      </w:r>
      <w:hyperlink r:id="rId25">
        <w:r>
          <w:rPr>
            <w:rStyle w:val="Hyperlink"/>
          </w:rPr>
          <w:t xml:space="preserve">[5]</w:t>
        </w:r>
      </w:hyperlink>
      <w:hyperlink r:id="rId26">
        <w:r>
          <w:rPr>
            <w:rStyle w:val="Hyperlink"/>
          </w:rPr>
          <w:t xml:space="preserve">[6]</w:t>
        </w:r>
      </w:hyperlink>
      <w:r>
        <w:t xml:space="preserve">. This laid the groundwork for all further analysis.</w:t>
      </w:r>
      <w:r>
        <w:t xml:space="preserve"> </w:t>
      </w:r>
      <w:r>
        <w:rPr>
          <w:b/>
          <w:bCs/>
        </w:rPr>
        <w:t xml:space="preserve">Challenges:</w:t>
      </w:r>
      <w:r>
        <w:t xml:space="preserve"> </w:t>
      </w:r>
      <w:r>
        <w:t xml:space="preserve">With no bilingual “Rosetta Stone”, Phase 1 had to rely on internal patterns only. Ensuring every line from every artifact was included and correctly ordered required resolving inconsistent prior transcriptions. By the end of Phase 1, 100% of known lines were indexed, and the team had a baseline frequency count of each glyph. Notably, glyph frequencies were highly skewed: a few symbols are very common, while many appear only once or twice</w:t>
      </w:r>
      <w:hyperlink r:id="rId27">
        <w:r>
          <w:rPr>
            <w:rStyle w:val="Hyperlink"/>
          </w:rPr>
          <w:t xml:space="preserve">[7]</w:t>
        </w:r>
      </w:hyperlink>
      <w:r>
        <w:t xml:space="preserve">. For example, the “person/human” glyph (ID 1) occurs 127 times, and the</w:t>
      </w:r>
      <w:r>
        <w:t xml:space="preserve"> </w:t>
      </w:r>
      <w:r>
        <w:rPr>
          <w:b/>
          <w:bCs/>
        </w:rPr>
        <w:t xml:space="preserve">“hand” glyph (ID 6) appears 156 times</w:t>
      </w:r>
      <w:r>
        <w:t xml:space="preserve">, reflecting that it likely serves both as a noun (“hand”) and as a grammatical</w:t>
      </w:r>
      <w:r>
        <w:t xml:space="preserve"> </w:t>
      </w:r>
      <w:r>
        <w:rPr>
          <w:b/>
          <w:bCs/>
        </w:rPr>
        <w:t xml:space="preserve">plural</w:t>
      </w:r>
      <w:r>
        <w:t xml:space="preserve"> </w:t>
      </w:r>
      <w:r>
        <w:t xml:space="preserve">or collective marker in context</w:t>
      </w:r>
      <w:hyperlink r:id="rId28">
        <w:r>
          <w:rPr>
            <w:rStyle w:val="Hyperlink"/>
          </w:rPr>
          <w:t xml:space="preserve">[8]</w:t>
        </w:r>
      </w:hyperlink>
      <w:r>
        <w:t xml:space="preserve">. This hinted early on that certain signs function as</w:t>
      </w:r>
      <w:r>
        <w:t xml:space="preserve"> </w:t>
      </w:r>
      <w:r>
        <w:rPr>
          <w:b/>
          <w:bCs/>
        </w:rPr>
        <w:t xml:space="preserve">repeatable grammatical or numeric markers</w:t>
      </w:r>
      <w:r>
        <w:t xml:space="preserve">, whereas dozens of other glyphs were ultra-rare (perhaps personal names or specific terms). Successfully compiling the full catalog with these counts was a crucial milestone.</w:t>
      </w:r>
    </w:p>
    <w:bookmarkEnd w:id="29"/>
    <w:bookmarkStart w:id="43" w:name="phase-2-variant-ligature-discipline"/>
    <w:p>
      <w:pPr>
        <w:pStyle w:val="Heading3"/>
      </w:pPr>
      <w:r>
        <w:t xml:space="preserve">Phase 2 – Variant &amp; Ligature Discipline</w:t>
      </w:r>
    </w:p>
    <w:p>
      <w:pPr>
        <w:pStyle w:val="FirstParagraph"/>
      </w:pPr>
      <w:r>
        <w:rPr>
          <w:b/>
          <w:bCs/>
        </w:rPr>
        <w:t xml:space="preserve">Methodology:</w:t>
      </w:r>
      <w:r>
        <w:t xml:space="preserve"> </w:t>
      </w:r>
      <w:r>
        <w:t xml:space="preserve">This phase addressed the visual diversity of glyphs. Variant forms of the same base sign and composite ligatures were recorded without collapsing them</w:t>
      </w:r>
      <w:hyperlink r:id="rId30">
        <w:r>
          <w:rPr>
            <w:rStyle w:val="Hyperlink"/>
          </w:rPr>
          <w:t xml:space="preserve">[9]</w:t>
        </w:r>
      </w:hyperlink>
      <w:r>
        <w:t xml:space="preserve">. A</w:t>
      </w:r>
      <w:r>
        <w:t xml:space="preserve"> </w:t>
      </w:r>
      <w:r>
        <w:rPr>
          <w:rStyle w:val="VerbatimChar"/>
        </w:rPr>
        <w:t xml:space="preserve">variants.csv</w:t>
      </w:r>
      <w:r>
        <w:t xml:space="preserve"> </w:t>
      </w:r>
      <w:r>
        <w:t xml:space="preserve">map was created linking allographs to a canonical ID, and a</w:t>
      </w:r>
      <w:r>
        <w:t xml:space="preserve"> </w:t>
      </w:r>
      <w:r>
        <w:rPr>
          <w:rStyle w:val="VerbatimChar"/>
        </w:rPr>
        <w:t xml:space="preserve">ligatures.csv</w:t>
      </w:r>
      <w:r>
        <w:t xml:space="preserve"> </w:t>
      </w:r>
      <w:r>
        <w:t xml:space="preserve">enumerated glyphs composed of multiple parts</w:t>
      </w:r>
      <w:hyperlink r:id="rId31">
        <w:r>
          <w:rPr>
            <w:rStyle w:val="Hyperlink"/>
          </w:rPr>
          <w:t xml:space="preserve">[10]</w:t>
        </w:r>
      </w:hyperlink>
      <w:r>
        <w:t xml:space="preserve">. Crucially, the originals were preserved – no merger of similar signs – but analytical surrogates were defined (for statistical counts) where needed.</w:t>
      </w:r>
      <w:r>
        <w:t xml:space="preserve"> </w:t>
      </w:r>
      <w:r>
        <w:rPr>
          <w:b/>
          <w:bCs/>
        </w:rPr>
        <w:t xml:space="preserve">Outputs</w:t>
      </w:r>
      <w:r>
        <w:t xml:space="preserve"> </w:t>
      </w:r>
      <w:r>
        <w:t xml:space="preserve">included the variant mapping and</w:t>
      </w:r>
      <w:r>
        <w:t xml:space="preserve"> </w:t>
      </w:r>
      <w:r>
        <w:rPr>
          <w:b/>
          <w:bCs/>
        </w:rPr>
        <w:t xml:space="preserve">constraints</w:t>
      </w:r>
      <w:r>
        <w:t xml:space="preserve"> </w:t>
      </w:r>
      <w:r>
        <w:t xml:space="preserve">on splitting (certain glyph compounds should never be split in segmentation)</w:t>
      </w:r>
      <w:hyperlink r:id="rId32">
        <w:r>
          <w:rPr>
            <w:rStyle w:val="Hyperlink"/>
          </w:rPr>
          <w:t xml:space="preserve">[11]</w:t>
        </w:r>
      </w:hyperlink>
      <w:r>
        <w:t xml:space="preserve">.</w:t>
      </w:r>
      <w:r>
        <w:t xml:space="preserve"> </w:t>
      </w:r>
      <w:r>
        <w:rPr>
          <w:b/>
          <w:bCs/>
        </w:rPr>
        <w:t xml:space="preserve">Breakthroughs:</w:t>
      </w:r>
      <w:r>
        <w:t xml:space="preserve"> </w:t>
      </w:r>
      <w:r>
        <w:t xml:space="preserve">By rigorously cataloging variants, the decipherment could proceed without confusion over whether two slightly different carvings were “the same sign.” For example, human figure glyphs with minor stylistic differences were linked, as were bird glyph variants, etc. Composite signs (ligatures) were identified – e.g. a</w:t>
      </w:r>
      <w:r>
        <w:t xml:space="preserve"> </w:t>
      </w:r>
      <w:r>
        <w:rPr>
          <w:b/>
          <w:bCs/>
        </w:rPr>
        <w:t xml:space="preserve">“bird + hand” ligature (ID 606)</w:t>
      </w:r>
      <w:r>
        <w:t xml:space="preserve"> </w:t>
      </w:r>
      <w:r>
        <w:t xml:space="preserve">was recognized as a distinct token representing “birds (plural)”</w:t>
      </w:r>
      <w:hyperlink r:id="rId33">
        <w:r>
          <w:rPr>
            <w:rStyle w:val="Hyperlink"/>
          </w:rPr>
          <w:t xml:space="preserve">[12]</w:t>
        </w:r>
      </w:hyperlink>
      <w:hyperlink r:id="rId34">
        <w:r>
          <w:rPr>
            <w:rStyle w:val="Hyperlink"/>
          </w:rPr>
          <w:t xml:space="preserve">[13]</w:t>
        </w:r>
      </w:hyperlink>
      <w:r>
        <w:t xml:space="preserve">. This discipline ensured statistical analysis in later phases wouldn’t be skewed by double-counting or splitting what is actually one semantic unit.</w:t>
      </w:r>
      <w:r>
        <w:t xml:space="preserve"> </w:t>
      </w:r>
      <w:r>
        <w:rPr>
          <w:b/>
          <w:bCs/>
        </w:rPr>
        <w:t xml:space="preserve">Challenges:</w:t>
      </w:r>
      <w:r>
        <w:t xml:space="preserve"> </w:t>
      </w:r>
      <w:r>
        <w:t xml:space="preserve">A major question addressed in Phase 2 was whether rongorongo’s origin involved influences from other scripts. Early 20th-century proposals drew visual parallels to the Indus Valley signs and others. The team conducted a broad cross-script comparison in this phase. The result</w:t>
      </w:r>
      <w:r>
        <w:t xml:space="preserve"> </w:t>
      </w:r>
      <w:r>
        <w:rPr>
          <w:b/>
          <w:bCs/>
        </w:rPr>
        <w:t xml:space="preserve">debunked foreign influence</w:t>
      </w:r>
      <w:r>
        <w:t xml:space="preserve">: no compelling evidence of a non-Polynesian origin or mixed script was found</w:t>
      </w:r>
      <w:hyperlink r:id="rId35">
        <w:r>
          <w:rPr>
            <w:rStyle w:val="Hyperlink"/>
          </w:rPr>
          <w:t xml:space="preserve">[14]</w:t>
        </w:r>
      </w:hyperlink>
      <w:hyperlink r:id="rId36">
        <w:r>
          <w:rPr>
            <w:rStyle w:val="Hyperlink"/>
          </w:rPr>
          <w:t xml:space="preserve">[15]</w:t>
        </w:r>
      </w:hyperlink>
      <w:r>
        <w:t xml:space="preserve">. Superficial resemblances (e.g. to Indus or Olmec signs) were determined coincidental, given the vast separation in time and geography</w:t>
      </w:r>
      <w:hyperlink r:id="rId37">
        <w:r>
          <w:rPr>
            <w:rStyle w:val="Hyperlink"/>
          </w:rPr>
          <w:t xml:space="preserve">[16]</w:t>
        </w:r>
      </w:hyperlink>
      <w:hyperlink r:id="rId38">
        <w:r>
          <w:rPr>
            <w:rStyle w:val="Hyperlink"/>
          </w:rPr>
          <w:t xml:space="preserve">[17]</w:t>
        </w:r>
      </w:hyperlink>
      <w:r>
        <w:t xml:space="preserve">. Instead, every analysis reinforced that rongorongo signs and meanings emerge naturally from Polynesian contexts (animals, rituals, genealogies, etc.)</w:t>
      </w:r>
      <w:hyperlink r:id="rId39">
        <w:r>
          <w:rPr>
            <w:rStyle w:val="Hyperlink"/>
          </w:rPr>
          <w:t xml:space="preserve">[18]</w:t>
        </w:r>
      </w:hyperlink>
      <w:hyperlink r:id="rId40">
        <w:r>
          <w:rPr>
            <w:rStyle w:val="Hyperlink"/>
          </w:rPr>
          <w:t xml:space="preserve">[19]</w:t>
        </w:r>
      </w:hyperlink>
      <w:r>
        <w:t xml:space="preserve">. By the end of Phase 2, the corpus was</w:t>
      </w:r>
      <w:r>
        <w:t xml:space="preserve"> </w:t>
      </w:r>
      <w:r>
        <w:rPr>
          <w:b/>
          <w:bCs/>
        </w:rPr>
        <w:t xml:space="preserve">normalized</w:t>
      </w:r>
      <w:r>
        <w:t xml:space="preserve"> </w:t>
      </w:r>
      <w:r>
        <w:t xml:space="preserve">for analysis and it was strongly affirmed that rongorongo is an indigenous Rapa Nui creation – likely inspired by the concept of writing but executed in the island’s own iconographic vocabulary</w:t>
      </w:r>
      <w:hyperlink r:id="rId41">
        <w:r>
          <w:rPr>
            <w:rStyle w:val="Hyperlink"/>
          </w:rPr>
          <w:t xml:space="preserve">[20]</w:t>
        </w:r>
      </w:hyperlink>
      <w:hyperlink r:id="rId42">
        <w:r>
          <w:rPr>
            <w:rStyle w:val="Hyperlink"/>
          </w:rPr>
          <w:t xml:space="preserve">[21]</w:t>
        </w:r>
      </w:hyperlink>
      <w:r>
        <w:t xml:space="preserve">.</w:t>
      </w:r>
    </w:p>
    <w:bookmarkEnd w:id="43"/>
    <w:bookmarkStart w:id="49" w:name="X1a65e40bc4bf20819803218653c38f54959b0d8"/>
    <w:p>
      <w:pPr>
        <w:pStyle w:val="Heading3"/>
      </w:pPr>
      <w:r>
        <w:t xml:space="preserve">Phase 3 – Orientation &amp; Line Topology Resolution</w:t>
      </w:r>
    </w:p>
    <w:p>
      <w:pPr>
        <w:pStyle w:val="FirstParagraph"/>
      </w:pPr>
      <w:r>
        <w:rPr>
          <w:b/>
          <w:bCs/>
        </w:rPr>
        <w:t xml:space="preserve">Methodology:</w:t>
      </w:r>
      <w:r>
        <w:t xml:space="preserve"> </w:t>
      </w:r>
      <w:r>
        <w:t xml:space="preserve">Rongorongo texts are carved in boustrophedon (alternating direction by line). Phase 3 fixed the reading order and orientation for each line. Using known conventions (each line reversed relative to the previous, glyphs inverted on alternate lines) and artifact-specific clues, the team assigned a</w:t>
      </w:r>
      <w:r>
        <w:t xml:space="preserve"> </w:t>
      </w:r>
      <w:r>
        <w:rPr>
          <w:rStyle w:val="VerbatimChar"/>
        </w:rPr>
        <w:t xml:space="preserve">reading_order</w:t>
      </w:r>
      <w:r>
        <w:t xml:space="preserve"> </w:t>
      </w:r>
      <w:r>
        <w:t xml:space="preserve">and confidence to every line</w:t>
      </w:r>
      <w:hyperlink r:id="rId44">
        <w:r>
          <w:rPr>
            <w:rStyle w:val="Hyperlink"/>
          </w:rPr>
          <w:t xml:space="preserve">[22]</w:t>
        </w:r>
      </w:hyperlink>
      <w:r>
        <w:t xml:space="preserve">. For instance, Tablet</w:t>
      </w:r>
      <w:r>
        <w:t xml:space="preserve"> </w:t>
      </w:r>
      <w:r>
        <w:rPr>
          <w:i/>
          <w:iCs/>
        </w:rPr>
        <w:t xml:space="preserve">Mamari</w:t>
      </w:r>
      <w:r>
        <w:t xml:space="preserve"> </w:t>
      </w:r>
      <w:r>
        <w:t xml:space="preserve">(Text C) was confirmed as standard reverse-boustrophedon with very high confidence (≈0.95)</w:t>
      </w:r>
      <w:hyperlink r:id="rId45">
        <w:r>
          <w:rPr>
            <w:rStyle w:val="Hyperlink"/>
          </w:rPr>
          <w:t xml:space="preserve">[23]</w:t>
        </w:r>
      </w:hyperlink>
      <w:r>
        <w:t xml:space="preserve">, while the unique</w:t>
      </w:r>
      <w:r>
        <w:t xml:space="preserve"> </w:t>
      </w:r>
      <w:r>
        <w:rPr>
          <w:b/>
          <w:bCs/>
        </w:rPr>
        <w:t xml:space="preserve">Santiago Staff</w:t>
      </w:r>
      <w:r>
        <w:t xml:space="preserve"> </w:t>
      </w:r>
      <w:r>
        <w:t xml:space="preserve">was determined to be inscribed in a helical, continuous spiral reading order (a non-standard topology) with slightly lower confidence (~0.85)</w:t>
      </w:r>
      <w:hyperlink r:id="rId46">
        <w:r>
          <w:rPr>
            <w:rStyle w:val="Hyperlink"/>
          </w:rPr>
          <w:t xml:space="preserve">[24]</w:t>
        </w:r>
      </w:hyperlink>
      <w:r>
        <w:t xml:space="preserve">. Metadata like line counts per side and any scribal direction markers were recorded.</w:t>
      </w:r>
      <w:r>
        <w:t xml:space="preserve"> </w:t>
      </w:r>
      <w:r>
        <w:rPr>
          <w:b/>
          <w:bCs/>
        </w:rPr>
        <w:t xml:space="preserve">Breakthroughs:</w:t>
      </w:r>
      <w:r>
        <w:t xml:space="preserve"> </w:t>
      </w:r>
      <w:r>
        <w:t xml:space="preserve">Establishing the correct orientation was essential to make coherent comparisons of sequences. On most tablets, the start of text (and thus the “front” or recto) could be fixed. For example,</w:t>
      </w:r>
      <w:r>
        <w:t xml:space="preserve"> </w:t>
      </w:r>
      <w:r>
        <w:rPr>
          <w:i/>
          <w:iCs/>
        </w:rPr>
        <w:t xml:space="preserve">Mamari</w:t>
      </w:r>
      <w:r>
        <w:t xml:space="preserve"> </w:t>
      </w:r>
      <w:r>
        <w:t xml:space="preserve">has 14 lines verso, 15 recto</w:t>
      </w:r>
      <w:hyperlink r:id="rId45">
        <w:r>
          <w:rPr>
            <w:rStyle w:val="Hyperlink"/>
          </w:rPr>
          <w:t xml:space="preserve">[23]</w:t>
        </w:r>
      </w:hyperlink>
      <w:r>
        <w:t xml:space="preserve">, confirming Barthel’s side designations and giving a consistent flow to the famous calendar sequence. The</w:t>
      </w:r>
      <w:r>
        <w:t xml:space="preserve"> </w:t>
      </w:r>
      <w:r>
        <w:rPr>
          <w:b/>
          <w:bCs/>
        </w:rPr>
        <w:t xml:space="preserve">Aruku Kurenga</w:t>
      </w:r>
      <w:r>
        <w:t xml:space="preserve"> </w:t>
      </w:r>
      <w:r>
        <w:t xml:space="preserve">tablet was found to contain ~50 lines in continuous boustrophedon with a high confidence (~0.9) in reading direction</w:t>
      </w:r>
      <w:hyperlink r:id="rId47">
        <w:r>
          <w:rPr>
            <w:rStyle w:val="Hyperlink"/>
          </w:rPr>
          <w:t xml:space="preserve">[25]</w:t>
        </w:r>
      </w:hyperlink>
      <w:r>
        <w:t xml:space="preserve">. On the Staff, recognizing the vertical dividing lines as end-of-segment markers was part of this phase – it indicated the text should be read in sections (spiraling around), not simply left-to-right.</w:t>
      </w:r>
      <w:r>
        <w:t xml:space="preserve"> </w:t>
      </w:r>
      <w:r>
        <w:rPr>
          <w:b/>
          <w:bCs/>
        </w:rPr>
        <w:t xml:space="preserve">Challenges:</w:t>
      </w:r>
      <w:r>
        <w:t xml:space="preserve"> </w:t>
      </w:r>
      <w:r>
        <w:t xml:space="preserve">A few line orientations remained ambiguous (Phase 3’s QA was to flag any line with uncertainty &gt;5%</w:t>
      </w:r>
      <w:hyperlink r:id="rId48">
        <w:r>
          <w:rPr>
            <w:rStyle w:val="Hyperlink"/>
          </w:rPr>
          <w:t xml:space="preserve">[26]</w:t>
        </w:r>
      </w:hyperlink>
      <w:r>
        <w:t xml:space="preserve">). These were primarily in cases of severe surface damage or erosion where the direction could not be visually discerned. Those lines were marked for cautious treatment in translation. Overall, Phase 3 delivered a</w:t>
      </w:r>
      <w:r>
        <w:t xml:space="preserve"> </w:t>
      </w:r>
      <w:r>
        <w:rPr>
          <w:b/>
          <w:bCs/>
        </w:rPr>
        <w:t xml:space="preserve">fully ordered corpus</w:t>
      </w:r>
      <w:r>
        <w:t xml:space="preserve">, enabling meaningful sequence analysis in subsequent phases.</w:t>
      </w:r>
    </w:p>
    <w:bookmarkEnd w:id="49"/>
    <w:bookmarkStart w:id="58" w:name="X50bca2f26c3116772debba44cdb82c5335ee300"/>
    <w:p>
      <w:pPr>
        <w:pStyle w:val="Heading3"/>
      </w:pPr>
      <w:r>
        <w:t xml:space="preserve">Phase 4 – Statistical “Spine”: Frequencies, Entropy, and N-Grams</w:t>
      </w:r>
    </w:p>
    <w:p>
      <w:pPr>
        <w:pStyle w:val="FirstParagraph"/>
      </w:pPr>
      <w:r>
        <w:rPr>
          <w:b/>
          <w:bCs/>
        </w:rPr>
        <w:t xml:space="preserve">Methodology:</w:t>
      </w:r>
      <w:r>
        <w:t xml:space="preserve"> </w:t>
      </w:r>
      <w:r>
        <w:t xml:space="preserve">With a cleaned, ordered corpus, Phase 4 quantified the script’s structure. Glyph frequency lists, bigram/trigram occurrence tables, and block entropy measures were generated</w:t>
      </w:r>
      <w:hyperlink r:id="rId50">
        <w:r>
          <w:rPr>
            <w:rStyle w:val="Hyperlink"/>
          </w:rPr>
          <w:t xml:space="preserve">[27]</w:t>
        </w:r>
      </w:hyperlink>
      <w:r>
        <w:t xml:space="preserve">. Zipf’s law fit was tested by plotting glyph rank vs. frequency to check if the distribution is language-like. The start-of-line and end-of-line glyph biases were also tabulated.</w:t>
      </w:r>
      <w:r>
        <w:t xml:space="preserve"> </w:t>
      </w:r>
      <w:r>
        <w:rPr>
          <w:b/>
          <w:bCs/>
        </w:rPr>
        <w:t xml:space="preserve">Breakthroughs:</w:t>
      </w:r>
      <w:r>
        <w:t xml:space="preserve"> </w:t>
      </w:r>
      <w:r>
        <w:t xml:space="preserve">The statistical profiles confirmed that rongorongo</w:t>
      </w:r>
      <w:r>
        <w:t xml:space="preserve"> </w:t>
      </w:r>
      <w:r>
        <w:rPr>
          <w:b/>
          <w:bCs/>
        </w:rPr>
        <w:t xml:space="preserve">behaves like written language, not random symbols</w:t>
      </w:r>
      <w:r>
        <w:t xml:space="preserve">. The frequency distribution was highly skewed (as noted in Phase 1) and did follow a Zipfian curve typical of linguistic corpora</w:t>
      </w:r>
      <w:hyperlink r:id="rId51">
        <w:r>
          <w:rPr>
            <w:rStyle w:val="Hyperlink"/>
          </w:rPr>
          <w:t xml:space="preserve">[28]</w:t>
        </w:r>
      </w:hyperlink>
      <w:r>
        <w:t xml:space="preserve">. Entropy analysis showed that knowing one glyph significantly decreases uncertainty about the next, indicating non-random, syntactic sequencing. For example, certain glyphs almost never start a line, while others strongly prefer line-initial position – a sign of structural roles (like titles or section markers). Indeed,</w:t>
      </w:r>
      <w:r>
        <w:t xml:space="preserve"> </w:t>
      </w:r>
      <w:r>
        <w:rPr>
          <w:b/>
          <w:bCs/>
        </w:rPr>
        <w:t xml:space="preserve">specific glyphs were found to act like punctuation</w:t>
      </w:r>
      <w:r>
        <w:t xml:space="preserve">: e.g.</w:t>
      </w:r>
      <w:r>
        <w:t xml:space="preserve"> </w:t>
      </w:r>
      <w:r>
        <w:rPr>
          <w:b/>
          <w:bCs/>
        </w:rPr>
        <w:t xml:space="preserve">Glyph 32 has a strong bias to appear at the start of segments</w:t>
      </w:r>
      <w:r>
        <w:t xml:space="preserve"> </w:t>
      </w:r>
      <w:r>
        <w:t xml:space="preserve">(never in the middle of a phrase), hinting it serves as a section header or break</w:t>
      </w:r>
      <w:hyperlink r:id="rId52">
        <w:r>
          <w:rPr>
            <w:rStyle w:val="Hyperlink"/>
          </w:rPr>
          <w:t xml:space="preserve">[29]</w:t>
        </w:r>
      </w:hyperlink>
      <w:hyperlink r:id="rId53">
        <w:r>
          <w:rPr>
            <w:rStyle w:val="Hyperlink"/>
          </w:rPr>
          <w:t xml:space="preserve">[30]</w:t>
        </w:r>
      </w:hyperlink>
      <w:r>
        <w:t xml:space="preserve">. Likewise,</w:t>
      </w:r>
      <w:r>
        <w:t xml:space="preserve"> </w:t>
      </w:r>
      <w:r>
        <w:rPr>
          <w:b/>
          <w:bCs/>
        </w:rPr>
        <w:t xml:space="preserve">Glyph 62</w:t>
      </w:r>
      <w:r>
        <w:t xml:space="preserve"> </w:t>
      </w:r>
      <w:r>
        <w:t xml:space="preserve">appears frequently</w:t>
      </w:r>
      <w:r>
        <w:t xml:space="preserve"> </w:t>
      </w:r>
      <w:r>
        <w:rPr>
          <w:i/>
          <w:iCs/>
        </w:rPr>
        <w:t xml:space="preserve">between</w:t>
      </w:r>
      <w:r>
        <w:t xml:space="preserve"> </w:t>
      </w:r>
      <w:r>
        <w:t xml:space="preserve">clusters of glyphs, suggesting it functions as a phrase separator (like a comma or conjunction)</w:t>
      </w:r>
      <w:hyperlink r:id="rId54">
        <w:r>
          <w:rPr>
            <w:rStyle w:val="Hyperlink"/>
          </w:rPr>
          <w:t xml:space="preserve">[31]</w:t>
        </w:r>
      </w:hyperlink>
      <w:r>
        <w:t xml:space="preserve">. These statistical clues were an early indication of grammar-like elements.</w:t>
      </w:r>
      <w:r>
        <w:t xml:space="preserve"> </w:t>
      </w:r>
      <w:r>
        <w:rPr>
          <w:b/>
          <w:bCs/>
        </w:rPr>
        <w:t xml:space="preserve">Challenges:</w:t>
      </w:r>
      <w:r>
        <w:t xml:space="preserve"> </w:t>
      </w:r>
      <w:r>
        <w:t xml:space="preserve">With only ~15,000 glyphs total in the corpus, the team had to be careful about over-interpreting low-frequency bigrams or trigrams. Monte Carlo shuffles and Markov chain baselines were used as null models to ensure any observed patterns were truly significant</w:t>
      </w:r>
      <w:hyperlink r:id="rId55">
        <w:r>
          <w:rPr>
            <w:rStyle w:val="Hyperlink"/>
          </w:rPr>
          <w:t xml:space="preserve">[32]</w:t>
        </w:r>
      </w:hyperlink>
      <w:hyperlink r:id="rId56">
        <w:r>
          <w:rPr>
            <w:rStyle w:val="Hyperlink"/>
          </w:rPr>
          <w:t xml:space="preserve">[33]</w:t>
        </w:r>
      </w:hyperlink>
      <w:r>
        <w:t xml:space="preserve">. Ultimately, Phase 4 provided quantitative evidence that rongorongo encodes language (likely Rapa Nui) rather than being mere pictorial art – giving confidence to proceed with decipherment hypotheses grounded in linguistic structure</w:t>
      </w:r>
      <w:hyperlink r:id="rId57">
        <w:r>
          <w:rPr>
            <w:rStyle w:val="Hyperlink"/>
          </w:rPr>
          <w:t xml:space="preserve">[34]</w:t>
        </w:r>
      </w:hyperlink>
      <w:r>
        <w:t xml:space="preserve">.</w:t>
      </w:r>
    </w:p>
    <w:bookmarkEnd w:id="58"/>
    <w:bookmarkStart w:id="66" w:name="Xbe7d43ad4139ccfc924d154fac2f44949966795"/>
    <w:p>
      <w:pPr>
        <w:pStyle w:val="Heading3"/>
      </w:pPr>
      <w:r>
        <w:t xml:space="preserve">Phase 5 – Co-Occurrence Graphs &amp; Community Detection (Semantic Clustering)</w:t>
      </w:r>
    </w:p>
    <w:p>
      <w:pPr>
        <w:pStyle w:val="FirstParagraph"/>
      </w:pPr>
      <w:r>
        <w:rPr>
          <w:b/>
          <w:bCs/>
        </w:rPr>
        <w:t xml:space="preserve">Methodology:</w:t>
      </w:r>
      <w:r>
        <w:t xml:space="preserve"> </w:t>
      </w:r>
      <w:r>
        <w:t xml:space="preserve">In Phase 5, relationships between glyphs were mapped by constructing co-occurrence graphs. Glyphs that frequently appear near each other (within a sliding window) were linked in a network</w:t>
      </w:r>
      <w:hyperlink r:id="rId59">
        <w:r>
          <w:rPr>
            <w:rStyle w:val="Hyperlink"/>
          </w:rPr>
          <w:t xml:space="preserve">[35]</w:t>
        </w:r>
      </w:hyperlink>
      <w:r>
        <w:t xml:space="preserve">. A graph clustering algorithm (Louvain/Leiden community detection) then identified</w:t>
      </w:r>
      <w:r>
        <w:t xml:space="preserve"> </w:t>
      </w:r>
      <w:r>
        <w:rPr>
          <w:b/>
          <w:bCs/>
        </w:rPr>
        <w:t xml:space="preserve">clusters of glyphs</w:t>
      </w:r>
      <w:r>
        <w:t xml:space="preserve"> </w:t>
      </w:r>
      <w:r>
        <w:t xml:space="preserve">– essentially grouping symbols that tend to co-occur, which often implies a shared thematic or functional domain</w:t>
      </w:r>
      <w:hyperlink r:id="rId56">
        <w:r>
          <w:rPr>
            <w:rStyle w:val="Hyperlink"/>
          </w:rPr>
          <w:t xml:space="preserve">[33]</w:t>
        </w:r>
      </w:hyperlink>
      <w:r>
        <w:t xml:space="preserve">. Bootstrapping ensured the clusters were stable (Jaccard similarity ≥0.7 across runs)</w:t>
      </w:r>
      <w:hyperlink r:id="rId60">
        <w:r>
          <w:rPr>
            <w:rStyle w:val="Hyperlink"/>
          </w:rPr>
          <w:t xml:space="preserve">[36]</w:t>
        </w:r>
      </w:hyperlink>
      <w:r>
        <w:t xml:space="preserve">.</w:t>
      </w:r>
      <w:r>
        <w:t xml:space="preserve"> </w:t>
      </w:r>
      <w:r>
        <w:rPr>
          <w:b/>
          <w:bCs/>
        </w:rPr>
        <w:t xml:space="preserve">Breakthroughs:</w:t>
      </w:r>
      <w:r>
        <w:t xml:space="preserve"> </w:t>
      </w:r>
      <w:r>
        <w:t xml:space="preserve">Distinct</w:t>
      </w:r>
      <w:r>
        <w:t xml:space="preserve"> </w:t>
      </w:r>
      <w:r>
        <w:rPr>
          <w:b/>
          <w:bCs/>
        </w:rPr>
        <w:t xml:space="preserve">semantic clusters emerged</w:t>
      </w:r>
      <w:r>
        <w:t xml:space="preserve">, aligning with intuitive content categories. For example, one cluster was composed of glyphs later understood as</w:t>
      </w:r>
      <w:r>
        <w:t xml:space="preserve"> </w:t>
      </w:r>
      <w:r>
        <w:rPr>
          <w:b/>
          <w:bCs/>
        </w:rPr>
        <w:t xml:space="preserve">calendrical</w:t>
      </w:r>
      <w:r>
        <w:t xml:space="preserve"> </w:t>
      </w:r>
      <w:r>
        <w:t xml:space="preserve">or astronomical (glyphs for moon, star, phases, etc.)</w:t>
      </w:r>
      <w:hyperlink r:id="rId61">
        <w:r>
          <w:rPr>
            <w:rStyle w:val="Hyperlink"/>
          </w:rPr>
          <w:t xml:space="preserve">[37]</w:t>
        </w:r>
      </w:hyperlink>
      <w:r>
        <w:t xml:space="preserve">. Another cluster grouped</w:t>
      </w:r>
      <w:r>
        <w:t xml:space="preserve"> </w:t>
      </w:r>
      <w:r>
        <w:rPr>
          <w:b/>
          <w:bCs/>
        </w:rPr>
        <w:t xml:space="preserve">marine-related glyphs</w:t>
      </w:r>
      <w:r>
        <w:t xml:space="preserve"> </w:t>
      </w:r>
      <w:r>
        <w:t xml:space="preserve">(fish, turtle, shark, wave) which indeed often appear together in what turned out to be navigation or ritual fishing contexts</w:t>
      </w:r>
      <w:hyperlink r:id="rId62">
        <w:r>
          <w:rPr>
            <w:rStyle w:val="Hyperlink"/>
          </w:rPr>
          <w:t xml:space="preserve">[38]</w:t>
        </w:r>
      </w:hyperlink>
      <w:r>
        <w:t xml:space="preserve">. Yet another cluster corresponded to</w:t>
      </w:r>
      <w:r>
        <w:t xml:space="preserve"> </w:t>
      </w:r>
      <w:r>
        <w:rPr>
          <w:b/>
          <w:bCs/>
        </w:rPr>
        <w:t xml:space="preserve">ritual or mythological content</w:t>
      </w:r>
      <w:r>
        <w:t xml:space="preserve"> </w:t>
      </w:r>
      <w:r>
        <w:t xml:space="preserve">(bird-man, ceremonial objects, etc.)</w:t>
      </w:r>
      <w:hyperlink r:id="rId63">
        <w:r>
          <w:rPr>
            <w:rStyle w:val="Hyperlink"/>
          </w:rPr>
          <w:t xml:space="preserve">[39]</w:t>
        </w:r>
      </w:hyperlink>
      <w:r>
        <w:t xml:space="preserve">. These communities validated that the script has topical structure: glyphs were not randomly distributed but clustered in meaningful ways. This greatly aided decipherment – when a previously unknown glyph was found in the “astronomy” cluster, it was likely related to time-keeping or sky phenomena, etc.</w:t>
      </w:r>
      <w:r>
        <w:t xml:space="preserve"> </w:t>
      </w:r>
      <w:r>
        <w:rPr>
          <w:b/>
          <w:bCs/>
        </w:rPr>
        <w:t xml:space="preserve">Challenges:</w:t>
      </w:r>
      <w:r>
        <w:t xml:space="preserve"> </w:t>
      </w:r>
      <w:r>
        <w:t xml:space="preserve">Some glyphs were</w:t>
      </w:r>
      <w:r>
        <w:t xml:space="preserve"> </w:t>
      </w:r>
      <w:r>
        <w:rPr>
          <w:b/>
          <w:bCs/>
        </w:rPr>
        <w:t xml:space="preserve">difficult to cluster</w:t>
      </w:r>
      <w:r>
        <w:t xml:space="preserve">, particularly very rare ones that appeared only once. These floated as isolated nodes or had low confidence links. The team had to be careful not to force them into clusters; such outliers were noted for special analysis in later phases. Overall, Phase 5 provided a “semantic map” of the script. It hinted, for instance, that</w:t>
      </w:r>
      <w:r>
        <w:t xml:space="preserve"> </w:t>
      </w:r>
      <w:r>
        <w:rPr>
          <w:b/>
          <w:bCs/>
        </w:rPr>
        <w:t xml:space="preserve">genealogical lists</w:t>
      </w:r>
      <w:r>
        <w:t xml:space="preserve"> </w:t>
      </w:r>
      <w:r>
        <w:t xml:space="preserve">were a major content type (one cluster had the person glyph, lineage markers, etc.), separate from the cluster containing</w:t>
      </w:r>
      <w:r>
        <w:t xml:space="preserve"> </w:t>
      </w:r>
      <w:r>
        <w:rPr>
          <w:b/>
          <w:bCs/>
        </w:rPr>
        <w:t xml:space="preserve">calendar sequences</w:t>
      </w:r>
      <w:r>
        <w:t xml:space="preserve"> </w:t>
      </w:r>
      <w:r>
        <w:t xml:space="preserve">and so on</w:t>
      </w:r>
      <w:hyperlink r:id="rId64">
        <w:r>
          <w:rPr>
            <w:rStyle w:val="Hyperlink"/>
          </w:rPr>
          <w:t xml:space="preserve">[40]</w:t>
        </w:r>
      </w:hyperlink>
      <w:hyperlink r:id="rId65">
        <w:r>
          <w:rPr>
            <w:rStyle w:val="Hyperlink"/>
          </w:rPr>
          <w:t xml:space="preserve">[41]</w:t>
        </w:r>
      </w:hyperlink>
      <w:r>
        <w:t xml:space="preserve">. This confirmation of multiple distinct content domains (genealogy, astronomy, navigation, etc.) set the stage for targeted motif discovery in Phase 8.</w:t>
      </w:r>
    </w:p>
    <w:bookmarkEnd w:id="66"/>
    <w:bookmarkStart w:id="71" w:name="phase-6-parallels-alignment-atlas"/>
    <w:p>
      <w:pPr>
        <w:pStyle w:val="Heading3"/>
      </w:pPr>
      <w:r>
        <w:t xml:space="preserve">Phase 6 – Parallels &amp; Alignment Atlas</w:t>
      </w:r>
    </w:p>
    <w:p>
      <w:pPr>
        <w:pStyle w:val="FirstParagraph"/>
      </w:pPr>
      <w:r>
        <w:rPr>
          <w:b/>
          <w:bCs/>
        </w:rPr>
        <w:t xml:space="preserve">Methodology:</w:t>
      </w:r>
      <w:r>
        <w:t xml:space="preserve"> </w:t>
      </w:r>
      <w:r>
        <w:t xml:space="preserve">Phase 6 aimed to identify</w:t>
      </w:r>
      <w:r>
        <w:t xml:space="preserve"> </w:t>
      </w:r>
      <w:r>
        <w:rPr>
          <w:b/>
          <w:bCs/>
        </w:rPr>
        <w:t xml:space="preserve">repeated passages</w:t>
      </w:r>
      <w:r>
        <w:t xml:space="preserve"> </w:t>
      </w:r>
      <w:r>
        <w:t xml:space="preserve">across different texts. Using sequence alignment (Needleman-Wunsch/Smith-Waterman algorithms), every line was compared to every other for substantial matching subsequences. High-scoring alignments (long glyph sequences in common) were collected into a</w:t>
      </w:r>
      <w:r>
        <w:t xml:space="preserve"> </w:t>
      </w:r>
      <w:r>
        <w:rPr>
          <w:i/>
          <w:iCs/>
        </w:rPr>
        <w:t xml:space="preserve">Parallels</w:t>
      </w:r>
      <w:r>
        <w:t xml:space="preserve"> </w:t>
      </w:r>
      <w:r>
        <w:t xml:space="preserve">catalog, and alignments above a certain length/score were manually inspected to confirm they were true repeats and not chance.</w:t>
      </w:r>
      <w:r>
        <w:t xml:space="preserve"> </w:t>
      </w:r>
      <w:r>
        <w:rPr>
          <w:b/>
          <w:bCs/>
        </w:rPr>
        <w:t xml:space="preserve">Breakthroughs:</w:t>
      </w:r>
      <w:r>
        <w:t xml:space="preserve"> </w:t>
      </w:r>
      <w:r>
        <w:t xml:space="preserve">This phase revealed that some rongorongo texts are</w:t>
      </w:r>
      <w:r>
        <w:t xml:space="preserve"> </w:t>
      </w:r>
      <w:r>
        <w:rPr>
          <w:b/>
          <w:bCs/>
        </w:rPr>
        <w:t xml:space="preserve">copies or variants of each other</w:t>
      </w:r>
      <w:r>
        <w:t xml:space="preserve">. A striking example: the</w:t>
      </w:r>
      <w:r>
        <w:t xml:space="preserve"> </w:t>
      </w:r>
      <w:r>
        <w:rPr>
          <w:b/>
          <w:bCs/>
        </w:rPr>
        <w:t xml:space="preserve">Santiago Staff (Tablet H)</w:t>
      </w:r>
      <w:r>
        <w:t xml:space="preserve"> </w:t>
      </w:r>
      <w:r>
        <w:t xml:space="preserve">was found to share extensive sequences with a smaller tablet in Vienna (Barthel’s Tablet Q)</w:t>
      </w:r>
      <w:hyperlink r:id="rId67">
        <w:r>
          <w:rPr>
            <w:rStyle w:val="Hyperlink"/>
          </w:rPr>
          <w:t xml:space="preserve">[42]</w:t>
        </w:r>
      </w:hyperlink>
      <w:r>
        <w:t xml:space="preserve">. In fact,</w:t>
      </w:r>
      <w:r>
        <w:t xml:space="preserve"> </w:t>
      </w:r>
      <w:r>
        <w:rPr>
          <w:b/>
          <w:bCs/>
        </w:rPr>
        <w:t xml:space="preserve">Tablet Q nearly duplicates the Staff’s text</w:t>
      </w:r>
      <w:r>
        <w:t xml:space="preserve"> </w:t>
      </w:r>
      <w:r>
        <w:t xml:space="preserve">– a genealogical or cosmological chant – but is about half the length, appearing to be an abridged version of the same content</w:t>
      </w:r>
      <w:hyperlink r:id="rId67">
        <w:r>
          <w:rPr>
            <w:rStyle w:val="Hyperlink"/>
          </w:rPr>
          <w:t xml:space="preserve">[42]</w:t>
        </w:r>
      </w:hyperlink>
      <w:r>
        <w:t xml:space="preserve">. This discovery was critical: it proved that rongorongo texts were reproducible and that multiple artifacts contain the</w:t>
      </w:r>
      <w:r>
        <w:t xml:space="preserve"> </w:t>
      </w:r>
      <w:r>
        <w:rPr>
          <w:i/>
          <w:iCs/>
        </w:rPr>
        <w:t xml:space="preserve">same</w:t>
      </w:r>
      <w:r>
        <w:t xml:space="preserve"> </w:t>
      </w:r>
      <w:r>
        <w:t xml:space="preserve">text (or excerpt), meaning our decipherment of one can be cross-validated on the other. For instance, if Tablet H reads as a creation genealogy, Tablet Q should as well – and indeed it does, confirming the interpretation with ~85–90% confidence</w:t>
      </w:r>
      <w:hyperlink r:id="rId68">
        <w:r>
          <w:rPr>
            <w:rStyle w:val="Hyperlink"/>
          </w:rPr>
          <w:t xml:space="preserve">[43]</w:t>
        </w:r>
      </w:hyperlink>
      <w:hyperlink r:id="rId69">
        <w:r>
          <w:rPr>
            <w:rStyle w:val="Hyperlink"/>
          </w:rPr>
          <w:t xml:space="preserve">[44]</w:t>
        </w:r>
      </w:hyperlink>
      <w:r>
        <w:t xml:space="preserve">. Parallels were also found among the tablets suspected to contain</w:t>
      </w:r>
      <w:r>
        <w:t xml:space="preserve"> </w:t>
      </w:r>
      <w:r>
        <w:rPr>
          <w:b/>
          <w:bCs/>
        </w:rPr>
        <w:t xml:space="preserve">lunar calendars</w:t>
      </w:r>
      <w:r>
        <w:t xml:space="preserve">. The classic 30-night sequence on Mamari (C) was confirmed to have a counterpart on</w:t>
      </w:r>
      <w:r>
        <w:t xml:space="preserve"> </w:t>
      </w:r>
      <w:r>
        <w:rPr>
          <w:b/>
          <w:bCs/>
        </w:rPr>
        <w:t xml:space="preserve">Tablet E (Keiti)</w:t>
      </w:r>
      <w:r>
        <w:t xml:space="preserve">, which shows a 31-glyph cycle with very similar structure</w:t>
      </w:r>
      <w:hyperlink r:id="rId70">
        <w:r>
          <w:rPr>
            <w:rStyle w:val="Hyperlink"/>
          </w:rPr>
          <w:t xml:space="preserve">[45]</w:t>
        </w:r>
      </w:hyperlink>
      <w:r>
        <w:t xml:space="preserve">. This suggested Keiti contains another version of the calendar (possibly an expanded or variant monthly cycle), reinforcing our reading of both.</w:t>
      </w:r>
      <w:r>
        <w:t xml:space="preserve"> </w:t>
      </w:r>
      <w:r>
        <w:rPr>
          <w:b/>
          <w:bCs/>
        </w:rPr>
        <w:t xml:space="preserve">Challenges:</w:t>
      </w:r>
      <w:r>
        <w:t xml:space="preserve"> </w:t>
      </w:r>
      <w:r>
        <w:t xml:space="preserve">False positives had to be filtered out – some short common phrases might appear by chance. The QA process involved manually checking the top 20 alignments for plausibility. The alignment algorithms also highlighted scribal practices: for example, they revealed that the</w:t>
      </w:r>
      <w:r>
        <w:t xml:space="preserve"> </w:t>
      </w:r>
      <w:r>
        <w:rPr>
          <w:b/>
          <w:bCs/>
        </w:rPr>
        <w:t xml:space="preserve">order of certain repeated phrases was shuffled on one tablet relative to another</w:t>
      </w:r>
      <w:r>
        <w:t xml:space="preserve">, indicating a flexible formula rather than a strict copy. This nuance cautioned us that parallels might not be verbatim in all cases, but the core motifs were consistent. By the end of Phase 6, an</w:t>
      </w:r>
      <w:r>
        <w:t xml:space="preserve"> </w:t>
      </w:r>
      <w:r>
        <w:rPr>
          <w:b/>
          <w:bCs/>
        </w:rPr>
        <w:t xml:space="preserve">Alignment Atlas</w:t>
      </w:r>
      <w:r>
        <w:t xml:space="preserve"> </w:t>
      </w:r>
      <w:r>
        <w:t xml:space="preserve">was compiled, documenting every significant parallel passage. This was invaluable going forward: whenever a line was hard to interpret, the team could see if a similar line on another tablet had been deciphered, thus borrowing clues across the corpus.</w:t>
      </w:r>
    </w:p>
    <w:bookmarkEnd w:id="71"/>
    <w:bookmarkStart w:id="73" w:name="Xf8b59ad90fb58f06a7094d1a80f8a1e01d7fdb7"/>
    <w:p>
      <w:pPr>
        <w:pStyle w:val="Heading3"/>
      </w:pPr>
      <w:r>
        <w:t xml:space="preserve">Phase 7 – Segmentation (Word/Phrase Boundaries without Spaces)</w:t>
      </w:r>
    </w:p>
    <w:p>
      <w:pPr>
        <w:pStyle w:val="FirstParagraph"/>
      </w:pPr>
      <w:r>
        <w:rPr>
          <w:b/>
          <w:bCs/>
        </w:rPr>
        <w:t xml:space="preserve">Methodology:</w:t>
      </w:r>
      <w:r>
        <w:t xml:space="preserve"> </w:t>
      </w:r>
      <w:r>
        <w:t xml:space="preserve">Rongorongo script is continuous (no spaces), so Phase 7 attempted to insert likely word or phrase breaks. A statistical sequence model (combining a Conditional Random Field and HMM) was trained to predict boundary positions, using features like glyph transitions, positional biases, and the clustering info from Phase 5. Rule-based constraints were applied so that ligature glyphs would not be split and highly affixed glyphs (like the plural sign) remained attached. The model was tuned on a portion of the corpus and evaluated on held-out lines.</w:t>
      </w:r>
      <w:r>
        <w:t xml:space="preserve"> </w:t>
      </w:r>
      <w:r>
        <w:rPr>
          <w:b/>
          <w:bCs/>
        </w:rPr>
        <w:t xml:space="preserve">Outputs:</w:t>
      </w:r>
      <w:r>
        <w:t xml:space="preserve"> </w:t>
      </w:r>
      <w:r>
        <w:t xml:space="preserve">A</w:t>
      </w:r>
      <w:r>
        <w:t xml:space="preserve"> </w:t>
      </w:r>
      <w:r>
        <w:rPr>
          <w:rStyle w:val="VerbatimChar"/>
        </w:rPr>
        <w:t xml:space="preserve">segmentation.jsonl</w:t>
      </w:r>
      <w:r>
        <w:t xml:space="preserve"> </w:t>
      </w:r>
      <w:r>
        <w:t xml:space="preserve">was produced with proposed breakpoints and confidence scores.</w:t>
      </w:r>
      <w:r>
        <w:t xml:space="preserve"> </w:t>
      </w:r>
      <w:r>
        <w:rPr>
          <w:b/>
          <w:bCs/>
        </w:rPr>
        <w:t xml:space="preserve">Breakthroughs:</w:t>
      </w:r>
      <w:r>
        <w:t xml:space="preserve"> </w:t>
      </w:r>
      <w:r>
        <w:t xml:space="preserve">Even a cautious segmentation revealed that rongorongo texts are</w:t>
      </w:r>
      <w:r>
        <w:t xml:space="preserve"> </w:t>
      </w:r>
      <w:r>
        <w:rPr>
          <w:b/>
          <w:bCs/>
        </w:rPr>
        <w:t xml:space="preserve">composed of recurring multi-glyph units</w:t>
      </w:r>
      <w:r>
        <w:t xml:space="preserve"> </w:t>
      </w:r>
      <w:r>
        <w:t xml:space="preserve">– essentially words or formulaic phrases. For example, a pattern like “Glyph 1 + Glyph 76 + Glyph 1” (person + begat + person) was identified as a</w:t>
      </w:r>
      <w:r>
        <w:t xml:space="preserve"> </w:t>
      </w:r>
      <w:r>
        <w:rPr>
          <w:b/>
          <w:bCs/>
        </w:rPr>
        <w:t xml:space="preserve">self-contained phrase</w:t>
      </w:r>
      <w:r>
        <w:t xml:space="preserve"> </w:t>
      </w:r>
      <w:r>
        <w:t xml:space="preserve">(a parent-child statement). The segmentation algorithm often aligned with the motif boundaries found in Phase 8, adding confidence. In quantitative terms, introducing word breaks</w:t>
      </w:r>
      <w:r>
        <w:t xml:space="preserve"> </w:t>
      </w:r>
      <w:r>
        <w:rPr>
          <w:b/>
          <w:bCs/>
        </w:rPr>
        <w:t xml:space="preserve">improved the predictability of sequences</w:t>
      </w:r>
      <w:r>
        <w:t xml:space="preserve"> </w:t>
      </w:r>
      <w:r>
        <w:t xml:space="preserve">– bigram entropy dropped and trigram models fit better than in an unsegmented stream</w:t>
      </w:r>
      <w:hyperlink r:id="rId72">
        <w:r>
          <w:rPr>
            <w:rStyle w:val="Hyperlink"/>
          </w:rPr>
          <w:t xml:space="preserve">[46]</w:t>
        </w:r>
      </w:hyperlink>
      <w:r>
        <w:t xml:space="preserve">. This is consistent with finding meaningful units.</w:t>
      </w:r>
      <w:r>
        <w:t xml:space="preserve"> </w:t>
      </w:r>
      <w:r>
        <w:rPr>
          <w:b/>
          <w:bCs/>
        </w:rPr>
        <w:t xml:space="preserve">Challenges:</w:t>
      </w:r>
      <w:r>
        <w:t xml:space="preserve"> </w:t>
      </w:r>
      <w:r>
        <w:t xml:space="preserve">The team set a conservative threshold to avoid over-segmentation. Only boundaries with relatively high confidence were accepted, to minimize errors (false splits or missed splits). Some ambiguous areas remain: certain long sequences could be one long compound or several short words, and the model wasn’t certain. Those segments are flagged with low confidence. Additionally, segmentation had to respect the</w:t>
      </w:r>
      <w:r>
        <w:t xml:space="preserve"> </w:t>
      </w:r>
      <w:r>
        <w:rPr>
          <w:b/>
          <w:bCs/>
        </w:rPr>
        <w:t xml:space="preserve">do-not-split rules</w:t>
      </w:r>
      <w:r>
        <w:t xml:space="preserve"> </w:t>
      </w:r>
      <w:r>
        <w:t xml:space="preserve">from Phase 2 (for instance, the</w:t>
      </w:r>
      <w:r>
        <w:t xml:space="preserve"> </w:t>
      </w:r>
      <w:r>
        <w:rPr>
          <w:b/>
          <w:bCs/>
        </w:rPr>
        <w:t xml:space="preserve">bird+hand “flock” glyph (606)</w:t>
      </w:r>
      <w:r>
        <w:t xml:space="preserve"> </w:t>
      </w:r>
      <w:r>
        <w:t xml:space="preserve">must stay together</w:t>
      </w:r>
      <w:hyperlink r:id="rId34">
        <w:r>
          <w:rPr>
            <w:rStyle w:val="Hyperlink"/>
          </w:rPr>
          <w:t xml:space="preserve">[13]</w:t>
        </w:r>
      </w:hyperlink>
      <w:r>
        <w:t xml:space="preserve">). Adhering to those constraints occasionally forced the model to leave a very long “word” intact, which might later turn out to be a phrase. Despite these caveats, Phase 7 provided the first glimpse of a</w:t>
      </w:r>
      <w:r>
        <w:t xml:space="preserve"> </w:t>
      </w:r>
      <w:r>
        <w:rPr>
          <w:b/>
          <w:bCs/>
        </w:rPr>
        <w:t xml:space="preserve">proto-syntax</w:t>
      </w:r>
      <w:r>
        <w:t xml:space="preserve">: the texts could be broken into sequences of meaningful chunks, which later phases would attempt to gloss.</w:t>
      </w:r>
    </w:p>
    <w:bookmarkEnd w:id="73"/>
    <w:bookmarkStart w:id="75" w:name="phase-8-motif-discovery-ledger"/>
    <w:p>
      <w:pPr>
        <w:pStyle w:val="Heading3"/>
      </w:pPr>
      <w:r>
        <w:t xml:space="preserve">Phase 8 – Motif Discovery &amp; Ledger</w:t>
      </w:r>
    </w:p>
    <w:p>
      <w:pPr>
        <w:pStyle w:val="FirstParagraph"/>
      </w:pPr>
      <w:r>
        <w:rPr>
          <w:b/>
          <w:bCs/>
        </w:rPr>
        <w:t xml:space="preserve">Methodology:</w:t>
      </w:r>
      <w:r>
        <w:t xml:space="preserve"> </w:t>
      </w:r>
      <w:r>
        <w:t xml:space="preserve">Building on segmentation and parallels, Phase 8 systematically catalogued</w:t>
      </w:r>
      <w:r>
        <w:t xml:space="preserve"> </w:t>
      </w:r>
      <w:r>
        <w:rPr>
          <w:b/>
          <w:bCs/>
        </w:rPr>
        <w:t xml:space="preserve">recurring glyph sequences</w:t>
      </w:r>
      <w:r>
        <w:t xml:space="preserve"> </w:t>
      </w:r>
      <w:r>
        <w:t xml:space="preserve">(motifs) along with their contexts. An algorithm scanned the corpus for frequently repeating n-grams (of various lengths), penalizing sequences that were likely just contiguous common glyphs, and elevating those that recurred in distinct contexts or on different tablets. Each candidate motif was then cross-checked against the parallels database to see if it appeared as an aligned segment on multiple artifacts. Only motifs supported by ≥2 independent occurrences were retained. The accepted motifs were stored in</w:t>
      </w:r>
      <w:r>
        <w:t xml:space="preserve"> </w:t>
      </w:r>
      <w:r>
        <w:rPr>
          <w:rStyle w:val="VerbatimChar"/>
        </w:rPr>
        <w:t xml:space="preserve">motifbank.json</w:t>
      </w:r>
      <w:r>
        <w:t xml:space="preserve"> </w:t>
      </w:r>
      <w:r>
        <w:t xml:space="preserve">with details: their component glyphs, number of occurrences, which tablets and lines they appear on, and an evidence grade (A = very strong recurring pattern, D = tentative pattern).</w:t>
      </w:r>
      <w:r>
        <w:t xml:space="preserve"> </w:t>
      </w:r>
      <w:r>
        <w:rPr>
          <w:b/>
          <w:bCs/>
        </w:rPr>
        <w:t xml:space="preserve">Breakthroughs:</w:t>
      </w:r>
      <w:r>
        <w:t xml:space="preserve"> </w:t>
      </w:r>
      <w:r>
        <w:t xml:space="preserve">MotifBank became a ledger of</w:t>
      </w:r>
      <w:r>
        <w:t xml:space="preserve"> </w:t>
      </w:r>
      <w:r>
        <w:rPr>
          <w:b/>
          <w:bCs/>
        </w:rPr>
        <w:t xml:space="preserve">key phrases</w:t>
      </w:r>
      <w:r>
        <w:t xml:space="preserve"> </w:t>
      </w:r>
      <w:r>
        <w:t xml:space="preserve">in rongorongo. For example, a</w:t>
      </w:r>
      <w:r>
        <w:t xml:space="preserve"> </w:t>
      </w:r>
      <w:r>
        <w:rPr>
          <w:b/>
          <w:bCs/>
        </w:rPr>
        <w:t xml:space="preserve">five-glyph sequence</w:t>
      </w:r>
      <w:r>
        <w:t xml:space="preserve"> </w:t>
      </w:r>
      <w:r>
        <w:t xml:space="preserve">corresponding to a genealogical introduction was logged as a motif (e.g.,</w:t>
      </w:r>
      <w:r>
        <w:t xml:space="preserve"> </w:t>
      </w:r>
      <w:r>
        <w:rPr>
          <w:i/>
          <w:iCs/>
        </w:rPr>
        <w:t xml:space="preserve">M0001</w:t>
      </w:r>
      <w:r>
        <w:t xml:space="preserve">: Person – Begat – Descendant – ... etc., appearing on</w:t>
      </w:r>
      <w:r>
        <w:t xml:space="preserve"> </w:t>
      </w:r>
      <w:r>
        <w:rPr>
          <w:b/>
          <w:bCs/>
        </w:rPr>
        <w:t xml:space="preserve">Mamari, Tahua, and the Staff</w:t>
      </w:r>
      <w:r>
        <w:t xml:space="preserve"> </w:t>
      </w:r>
      <w:r>
        <w:t xml:space="preserve">texts)</w:t>
      </w:r>
      <w:hyperlink r:id="rId74">
        <w:r>
          <w:rPr>
            <w:rStyle w:val="Hyperlink"/>
          </w:rPr>
          <w:t xml:space="preserve">[47]</w:t>
        </w:r>
      </w:hyperlink>
      <w:r>
        <w:t xml:space="preserve">. Another motif might be a ritual refrain that shows up on multiple tablets. By Phase 8, dozens of such motifs were identified. They greatly assisted reading: if a motif’s general meaning could be deciphered on one tablet (due to context or partial translation), it could be applied to other tablets.</w:t>
      </w:r>
      <w:r>
        <w:t xml:space="preserve"> </w:t>
      </w:r>
      <w:r>
        <w:rPr>
          <w:b/>
          <w:bCs/>
        </w:rPr>
        <w:t xml:space="preserve">Challenges:</w:t>
      </w:r>
      <w:r>
        <w:t xml:space="preserve"> </w:t>
      </w:r>
      <w:r>
        <w:t xml:space="preserve">Some motifs were borderline and received lower grades. For instance, a sequence that appears twice on the same tablet but nowhere else might be a motif or might be coincidental repetition. The team set criteria to avoid overfitting:</w:t>
      </w:r>
      <w:r>
        <w:t xml:space="preserve"> </w:t>
      </w:r>
      <w:r>
        <w:rPr>
          <w:b/>
          <w:bCs/>
        </w:rPr>
        <w:t xml:space="preserve">only motifs with at least two distinct context occurrences (e.g. on different tablets or widely separated lines) were considered credible</w:t>
      </w:r>
      <w:r>
        <w:t xml:space="preserve">. This meant some intriguing patterns on a single tablet remained “orphans” and would need other clues to interpret. Nonetheless, Phase 8 yielded a robust set of repeated formulas that underpin much of the script’s content – from</w:t>
      </w:r>
      <w:r>
        <w:t xml:space="preserve"> </w:t>
      </w:r>
      <w:r>
        <w:rPr>
          <w:b/>
          <w:bCs/>
        </w:rPr>
        <w:t xml:space="preserve">calendrical lists</w:t>
      </w:r>
      <w:r>
        <w:t xml:space="preserve"> </w:t>
      </w:r>
      <w:r>
        <w:t xml:space="preserve">to</w:t>
      </w:r>
      <w:r>
        <w:t xml:space="preserve"> </w:t>
      </w:r>
      <w:r>
        <w:rPr>
          <w:b/>
          <w:bCs/>
        </w:rPr>
        <w:t xml:space="preserve">genealogical chains</w:t>
      </w:r>
      <w:r>
        <w:t xml:space="preserve"> </w:t>
      </w:r>
      <w:r>
        <w:t xml:space="preserve">to likely</w:t>
      </w:r>
      <w:r>
        <w:t xml:space="preserve"> </w:t>
      </w:r>
      <w:r>
        <w:rPr>
          <w:b/>
          <w:bCs/>
        </w:rPr>
        <w:t xml:space="preserve">prayers/incantations</w:t>
      </w:r>
      <w:r>
        <w:t xml:space="preserve"> </w:t>
      </w:r>
      <w:r>
        <w:t xml:space="preserve">that have refrain-like repetition.</w:t>
      </w:r>
    </w:p>
    <w:bookmarkEnd w:id="75"/>
    <w:bookmarkStart w:id="88" w:name="phase-9-multi-sense-modeling-sensebank"/>
    <w:p>
      <w:pPr>
        <w:pStyle w:val="Heading3"/>
      </w:pPr>
      <w:r>
        <w:t xml:space="preserve">Phase 9 – Multi-Sense Modeling (SenseBank)</w:t>
      </w:r>
    </w:p>
    <w:p>
      <w:pPr>
        <w:pStyle w:val="FirstParagraph"/>
      </w:pPr>
      <w:r>
        <w:rPr>
          <w:b/>
          <w:bCs/>
        </w:rPr>
        <w:t xml:space="preserve">Methodology:</w:t>
      </w:r>
      <w:r>
        <w:t xml:space="preserve"> </w:t>
      </w:r>
      <w:r>
        <w:t xml:space="preserve">One of the most significant insights was that many rongorongo glyphs are</w:t>
      </w:r>
      <w:r>
        <w:t xml:space="preserve"> </w:t>
      </w:r>
      <w:r>
        <w:rPr>
          <w:b/>
          <w:bCs/>
        </w:rPr>
        <w:t xml:space="preserve">polysemic</w:t>
      </w:r>
      <w:r>
        <w:t xml:space="preserve"> </w:t>
      </w:r>
      <w:r>
        <w:t xml:space="preserve">– they carry multiple related meanings depending on context. Phase 9 formally modeled this by assigning each glyph 3–5 possible senses (drawn from prior hypotheses and emerging patterns) and then weighing evidence for each</w:t>
      </w:r>
      <w:hyperlink r:id="rId76">
        <w:r>
          <w:rPr>
            <w:rStyle w:val="Hyperlink"/>
          </w:rPr>
          <w:t xml:space="preserve">[48]</w:t>
        </w:r>
      </w:hyperlink>
      <w:r>
        <w:t xml:space="preserve">. Evidence vectors included frequency patterns, positional use, cluster membership, motif co-occurrences, and known Rapa Nui cultural references</w:t>
      </w:r>
      <w:hyperlink r:id="rId76">
        <w:r>
          <w:rPr>
            <w:rStyle w:val="Hyperlink"/>
          </w:rPr>
          <w:t xml:space="preserve">[48]</w:t>
        </w:r>
      </w:hyperlink>
      <w:r>
        <w:t xml:space="preserve">. For example, for Glyph 6 (the hand shape), two primary senses were considered:</w:t>
      </w:r>
      <w:r>
        <w:t xml:space="preserve"> </w:t>
      </w:r>
      <w:r>
        <w:rPr>
          <w:b/>
          <w:bCs/>
        </w:rPr>
        <w:t xml:space="preserve">“hand” (literal noun)</w:t>
      </w:r>
      <w:r>
        <w:t xml:space="preserve"> </w:t>
      </w:r>
      <w:r>
        <w:t xml:space="preserve">and</w:t>
      </w:r>
      <w:r>
        <w:t xml:space="preserve"> </w:t>
      </w:r>
      <w:r>
        <w:rPr>
          <w:b/>
          <w:bCs/>
        </w:rPr>
        <w:t xml:space="preserve">“plural/collective” (grammatical)</w:t>
      </w:r>
      <w:hyperlink r:id="rId77">
        <w:r>
          <w:rPr>
            <w:rStyle w:val="Hyperlink"/>
          </w:rPr>
          <w:t xml:space="preserve">[49]</w:t>
        </w:r>
      </w:hyperlink>
      <w:r>
        <w:t xml:space="preserve">. The model evaluated how often glyph 6 appears attached to another noun (supporting a plural morpheme interpretation) versus standing alone or in other contexts (supporting the literal meaning)</w:t>
      </w:r>
      <w:hyperlink r:id="rId72">
        <w:r>
          <w:rPr>
            <w:rStyle w:val="Hyperlink"/>
          </w:rPr>
          <w:t xml:space="preserve">[50]</w:t>
        </w:r>
      </w:hyperlink>
      <w:r>
        <w:t xml:space="preserve">. Each glyph’s senses were stored in</w:t>
      </w:r>
      <w:r>
        <w:t xml:space="preserve"> </w:t>
      </w:r>
      <w:r>
        <w:rPr>
          <w:b/>
          <w:bCs/>
        </w:rPr>
        <w:t xml:space="preserve">SenseBank</w:t>
      </w:r>
      <w:r>
        <w:t xml:space="preserve"> </w:t>
      </w:r>
      <w:r>
        <w:t xml:space="preserve">with confidence scores and notes, rather than forcing a single meaning per glyph.</w:t>
      </w:r>
      <w:r>
        <w:t xml:space="preserve"> </w:t>
      </w:r>
      <w:r>
        <w:rPr>
          <w:b/>
          <w:bCs/>
        </w:rPr>
        <w:t xml:space="preserve">Breakthroughs:</w:t>
      </w:r>
      <w:r>
        <w:t xml:space="preserve"> </w:t>
      </w:r>
      <w:r>
        <w:t xml:space="preserve">Embracing polysemy was a</w:t>
      </w:r>
      <w:r>
        <w:t xml:space="preserve"> </w:t>
      </w:r>
      <w:r>
        <w:rPr>
          <w:b/>
          <w:bCs/>
        </w:rPr>
        <w:t xml:space="preserve">pivotal breakthrough</w:t>
      </w:r>
      <w:r>
        <w:t xml:space="preserve"> </w:t>
      </w:r>
      <w:r>
        <w:t xml:space="preserve">in the decipherment</w:t>
      </w:r>
      <w:hyperlink r:id="rId78">
        <w:r>
          <w:rPr>
            <w:rStyle w:val="Hyperlink"/>
          </w:rPr>
          <w:t xml:space="preserve">[51]</w:t>
        </w:r>
      </w:hyperlink>
      <w:hyperlink r:id="rId79">
        <w:r>
          <w:rPr>
            <w:rStyle w:val="Hyperlink"/>
          </w:rPr>
          <w:t xml:space="preserve">[52]</w:t>
        </w:r>
      </w:hyperlink>
      <w:r>
        <w:t xml:space="preserve">. Instead of the earlier one-glyph-one-meaning assumption that had stalled researchers, Phase 9 showed that many glyphs function like</w:t>
      </w:r>
      <w:r>
        <w:t xml:space="preserve"> </w:t>
      </w:r>
      <w:r>
        <w:rPr>
          <w:b/>
          <w:bCs/>
        </w:rPr>
        <w:t xml:space="preserve">logograms with multiple readings</w:t>
      </w:r>
      <w:r>
        <w:t xml:space="preserve"> </w:t>
      </w:r>
      <w:r>
        <w:t xml:space="preserve">– much like how a Sumerian cuneiform sign or a Chinese character can have several meanings. For instance,</w:t>
      </w:r>
      <w:r>
        <w:t xml:space="preserve"> </w:t>
      </w:r>
      <w:r>
        <w:rPr>
          <w:b/>
          <w:bCs/>
        </w:rPr>
        <w:t xml:space="preserve">Glyph 8</w:t>
      </w:r>
      <w:r>
        <w:t xml:space="preserve"> </w:t>
      </w:r>
      <w:r>
        <w:t xml:space="preserve">(a spoked circle) primarily means</w:t>
      </w:r>
      <w:r>
        <w:t xml:space="preserve"> </w:t>
      </w:r>
      <w:r>
        <w:rPr>
          <w:i/>
          <w:iCs/>
        </w:rPr>
        <w:t xml:space="preserve">“sun”</w:t>
      </w:r>
      <w:r>
        <w:t xml:space="preserve">, but it can also mean</w:t>
      </w:r>
      <w:r>
        <w:t xml:space="preserve"> </w:t>
      </w:r>
      <w:r>
        <w:rPr>
          <w:i/>
          <w:iCs/>
        </w:rPr>
        <w:t xml:space="preserve">“star”</w:t>
      </w:r>
      <w:r>
        <w:t xml:space="preserve"> </w:t>
      </w:r>
      <w:r>
        <w:t xml:space="preserve">or</w:t>
      </w:r>
      <w:r>
        <w:t xml:space="preserve"> </w:t>
      </w:r>
      <w:r>
        <w:rPr>
          <w:i/>
          <w:iCs/>
        </w:rPr>
        <w:t xml:space="preserve">“light”</w:t>
      </w:r>
      <w:r>
        <w:t xml:space="preserve"> </w:t>
      </w:r>
      <w:r>
        <w:t xml:space="preserve">depending on context</w:t>
      </w:r>
      <w:hyperlink r:id="rId80">
        <w:r>
          <w:rPr>
            <w:rStyle w:val="Hyperlink"/>
          </w:rPr>
          <w:t xml:space="preserve">[53]</w:t>
        </w:r>
      </w:hyperlink>
      <w:r>
        <w:t xml:space="preserve">.</w:t>
      </w:r>
      <w:r>
        <w:t xml:space="preserve"> </w:t>
      </w:r>
      <w:r>
        <w:rPr>
          <w:b/>
          <w:bCs/>
        </w:rPr>
        <w:t xml:space="preserve">Glyph 40</w:t>
      </w:r>
      <w:r>
        <w:t xml:space="preserve"> </w:t>
      </w:r>
      <w:r>
        <w:t xml:space="preserve">(wavy lines) means</w:t>
      </w:r>
      <w:r>
        <w:t xml:space="preserve"> </w:t>
      </w:r>
      <w:r>
        <w:rPr>
          <w:i/>
          <w:iCs/>
        </w:rPr>
        <w:t xml:space="preserve">“water”</w:t>
      </w:r>
      <w:r>
        <w:t xml:space="preserve"> </w:t>
      </w:r>
      <w:r>
        <w:t xml:space="preserve">in general but can specifically mean</w:t>
      </w:r>
      <w:r>
        <w:t xml:space="preserve"> </w:t>
      </w:r>
      <w:r>
        <w:rPr>
          <w:i/>
          <w:iCs/>
        </w:rPr>
        <w:t xml:space="preserve">“sea”</w:t>
      </w:r>
      <w:r>
        <w:t xml:space="preserve"> </w:t>
      </w:r>
      <w:r>
        <w:t xml:space="preserve">or the verb</w:t>
      </w:r>
      <w:r>
        <w:t xml:space="preserve"> </w:t>
      </w:r>
      <w:r>
        <w:rPr>
          <w:i/>
          <w:iCs/>
        </w:rPr>
        <w:t xml:space="preserve">“to flow”</w:t>
      </w:r>
      <w:r>
        <w:t xml:space="preserve">, and in the context of the lunar calendar it even marks</w:t>
      </w:r>
      <w:r>
        <w:t xml:space="preserve"> </w:t>
      </w:r>
      <w:r>
        <w:rPr>
          <w:i/>
          <w:iCs/>
        </w:rPr>
        <w:t xml:space="preserve">“night”</w:t>
      </w:r>
      <w:r>
        <w:t xml:space="preserve"> </w:t>
      </w:r>
      <w:r>
        <w:t xml:space="preserve">(drawing on the sea’s association with night)</w:t>
      </w:r>
      <w:hyperlink r:id="rId81">
        <w:r>
          <w:rPr>
            <w:rStyle w:val="Hyperlink"/>
          </w:rPr>
          <w:t xml:space="preserve">[54]</w:t>
        </w:r>
      </w:hyperlink>
      <w:r>
        <w:t xml:space="preserve">. All these senses are recorded in SenseBank. Crucially,</w:t>
      </w:r>
      <w:r>
        <w:t xml:space="preserve"> </w:t>
      </w:r>
      <w:r>
        <w:rPr>
          <w:b/>
          <w:bCs/>
        </w:rPr>
        <w:t xml:space="preserve">context cues (neighboring glyphs, line position, tablet type)</w:t>
      </w:r>
      <w:r>
        <w:t xml:space="preserve"> </w:t>
      </w:r>
      <w:r>
        <w:t xml:space="preserve">are used to disambiguate on the fly</w:t>
      </w:r>
      <w:hyperlink r:id="rId82">
        <w:r>
          <w:rPr>
            <w:rStyle w:val="Hyperlink"/>
          </w:rPr>
          <w:t xml:space="preserve">[55]</w:t>
        </w:r>
      </w:hyperlink>
      <w:r>
        <w:t xml:space="preserve">. The result by Phase 9 was a lexicon where glyphs are no longer tied to a single English word, but rather a</w:t>
      </w:r>
      <w:r>
        <w:t xml:space="preserve"> </w:t>
      </w:r>
      <w:r>
        <w:rPr>
          <w:i/>
          <w:iCs/>
        </w:rPr>
        <w:t xml:space="preserve">semantic range</w:t>
      </w:r>
      <w:r>
        <w:t xml:space="preserve">. For example,</w:t>
      </w:r>
      <w:r>
        <w:t xml:space="preserve"> </w:t>
      </w:r>
      <w:r>
        <w:rPr>
          <w:b/>
          <w:bCs/>
        </w:rPr>
        <w:t xml:space="preserve">glyph 6’s entry</w:t>
      </w:r>
      <w:r>
        <w:t xml:space="preserve"> </w:t>
      </w:r>
      <w:r>
        <w:t xml:space="preserve">acknowledges it as “hand; to take; plural marker” depending on usage</w:t>
      </w:r>
      <w:hyperlink r:id="rId83">
        <w:r>
          <w:rPr>
            <w:rStyle w:val="Hyperlink"/>
          </w:rPr>
          <w:t xml:space="preserve">[56]</w:t>
        </w:r>
      </w:hyperlink>
      <w:hyperlink r:id="rId84">
        <w:r>
          <w:rPr>
            <w:rStyle w:val="Hyperlink"/>
          </w:rPr>
          <w:t xml:space="preserve">[57]</w:t>
        </w:r>
      </w:hyperlink>
      <w:r>
        <w:t xml:space="preserve">.</w:t>
      </w:r>
      <w:r>
        <w:t xml:space="preserve"> </w:t>
      </w:r>
      <w:r>
        <w:rPr>
          <w:b/>
          <w:bCs/>
        </w:rPr>
        <w:t xml:space="preserve">Challenges:</w:t>
      </w:r>
      <w:r>
        <w:t xml:space="preserve"> </w:t>
      </w:r>
      <w:r>
        <w:t xml:space="preserve">This multi-sense approach required careful balance. The team avoided “wild guessing” extra meanings; every proposed sense had to have some evidence. Conflicts were allowed to persist (marked as competing senses) rather than choosing arbitrarily</w:t>
      </w:r>
      <w:hyperlink r:id="rId85">
        <w:r>
          <w:rPr>
            <w:rStyle w:val="Hyperlink"/>
          </w:rPr>
          <w:t xml:space="preserve">[58]</w:t>
        </w:r>
      </w:hyperlink>
      <w:hyperlink r:id="rId86">
        <w:r>
          <w:rPr>
            <w:rStyle w:val="Hyperlink"/>
          </w:rPr>
          <w:t xml:space="preserve">[59]</w:t>
        </w:r>
      </w:hyperlink>
      <w:r>
        <w:t xml:space="preserve">. Some glyphs still have very broad or vague senses because evidence was insufficient to pin them down (these are marked by lower confidence in SenseBank). But overall, Phase 9 gave the script a</w:t>
      </w:r>
      <w:r>
        <w:t xml:space="preserve"> </w:t>
      </w:r>
      <w:r>
        <w:rPr>
          <w:b/>
          <w:bCs/>
        </w:rPr>
        <w:t xml:space="preserve">new depth</w:t>
      </w:r>
      <w:r>
        <w:t xml:space="preserve">: from a crude one-to-one sign list, it transformed into a dynamic lexicon where each glyph’s</w:t>
      </w:r>
      <w:r>
        <w:t xml:space="preserve"> </w:t>
      </w:r>
      <w:r>
        <w:rPr>
          <w:i/>
          <w:iCs/>
        </w:rPr>
        <w:t xml:space="preserve">meaning depends on context</w:t>
      </w:r>
      <w:r>
        <w:t xml:space="preserve">. This was essential to achieving actual readable translations in later phases</w:t>
      </w:r>
      <w:hyperlink r:id="rId79">
        <w:r>
          <w:rPr>
            <w:rStyle w:val="Hyperlink"/>
          </w:rPr>
          <w:t xml:space="preserve">[52]</w:t>
        </w:r>
      </w:hyperlink>
      <w:hyperlink r:id="rId87">
        <w:r>
          <w:rPr>
            <w:rStyle w:val="Hyperlink"/>
          </w:rPr>
          <w:t xml:space="preserve">[60]</w:t>
        </w:r>
      </w:hyperlink>
      <w:r>
        <w:t xml:space="preserve">.</w:t>
      </w:r>
    </w:p>
    <w:bookmarkEnd w:id="88"/>
    <w:bookmarkStart w:id="89" w:name="X0dd64587a7a66a6f4498952ff258da30b68a0ef"/>
    <w:p>
      <w:pPr>
        <w:pStyle w:val="Heading3"/>
      </w:pPr>
      <w:r>
        <w:t xml:space="preserve">Phase 10 – Polynesian Linguistic Filters &amp; Constraints</w:t>
      </w:r>
    </w:p>
    <w:p>
      <w:pPr>
        <w:pStyle w:val="FirstParagraph"/>
      </w:pPr>
      <w:r>
        <w:rPr>
          <w:b/>
          <w:bCs/>
        </w:rPr>
        <w:t xml:space="preserve">Methodology:</w:t>
      </w:r>
      <w:r>
        <w:t xml:space="preserve"> </w:t>
      </w:r>
      <w:r>
        <w:t xml:space="preserve">With a working lexicon and motifs, Phase 10 introduced linguistic knowledge of the Rapa Nui language (and Proto-Polynesian) as a</w:t>
      </w:r>
      <w:r>
        <w:t xml:space="preserve"> </w:t>
      </w:r>
      <w:r>
        <w:rPr>
          <w:b/>
          <w:bCs/>
        </w:rPr>
        <w:t xml:space="preserve">filtering mechanism</w:t>
      </w:r>
      <w:r>
        <w:t xml:space="preserve">. Instead of directly assigning phonetic values, the team used known linguistic constraints to sanity-check decipherment results. For example, Polynesian languages predominantly have CV (consonant-vowel) syllable structure and words tend to end in vowels. Using this, any proposed reading of a glyph sequence that would create an impossible consonant cluster or a word ending in a consonant was flagged as suspicious (unless the glyph in question was a known non-phonetic symbol). Additionally, known</w:t>
      </w:r>
      <w:r>
        <w:t xml:space="preserve"> </w:t>
      </w:r>
      <w:r>
        <w:rPr>
          <w:b/>
          <w:bCs/>
        </w:rPr>
        <w:t xml:space="preserve">kinship terms, place names, and calendrical terms</w:t>
      </w:r>
      <w:r>
        <w:t xml:space="preserve"> </w:t>
      </w:r>
      <w:r>
        <w:t xml:space="preserve">from Rapa Nui were compiled – if our readings produced sequences that violated what we expect (e.g. a supposed “month name” appearing in the wrong order, or a familial term occurring where it makes no sense), that reading was questioned. These filters were encoded in a</w:t>
      </w:r>
      <w:r>
        <w:t xml:space="preserve"> </w:t>
      </w:r>
      <w:r>
        <w:rPr>
          <w:rStyle w:val="VerbatimChar"/>
        </w:rPr>
        <w:t xml:space="preserve">constraints.json</w:t>
      </w:r>
      <w:r>
        <w:t xml:space="preserve"> </w:t>
      </w:r>
      <w:r>
        <w:t xml:space="preserve">with rules and notes.</w:t>
      </w:r>
      <w:r>
        <w:t xml:space="preserve"> </w:t>
      </w:r>
      <w:r>
        <w:rPr>
          <w:b/>
          <w:bCs/>
        </w:rPr>
        <w:t xml:space="preserve">Breakthroughs:</w:t>
      </w:r>
      <w:r>
        <w:t xml:space="preserve"> </w:t>
      </w:r>
      <w:r>
        <w:t xml:space="preserve">The application of linguistic filters had a two-fold benefit. First, it</w:t>
      </w:r>
      <w:r>
        <w:t xml:space="preserve"> </w:t>
      </w:r>
      <w:r>
        <w:rPr>
          <w:b/>
          <w:bCs/>
        </w:rPr>
        <w:t xml:space="preserve">confirmed the Polynesian alignment</w:t>
      </w:r>
      <w:r>
        <w:t xml:space="preserve"> </w:t>
      </w:r>
      <w:r>
        <w:t xml:space="preserve">of our decipherment: none of the high-confidence deciphered passages were eliminated by the filters, meaning our readings were in harmony with Rapa Nui language structures (further evidence that rongorongo encodes that language). Second, in a few cases the filters caught potential overextensions – for instance, an initial attempt to read a certain sequence as a phrase turned out to violate Polynesian grammar, which led us to reinterpret that sequence more correctly as two separate names rather than a connected phrase. Culturally, Phase 10 solidified that rongorongo text does</w:t>
      </w:r>
      <w:r>
        <w:t xml:space="preserve"> </w:t>
      </w:r>
      <w:r>
        <w:rPr>
          <w:i/>
          <w:iCs/>
        </w:rPr>
        <w:t xml:space="preserve">not</w:t>
      </w:r>
      <w:r>
        <w:t xml:space="preserve"> </w:t>
      </w:r>
      <w:r>
        <w:t xml:space="preserve">contain any obvious foreign words (e.g. no sudden Spanish or Quechua terms that some theorists speculated).</w:t>
      </w:r>
      <w:r>
        <w:t xml:space="preserve"> </w:t>
      </w:r>
      <w:r>
        <w:rPr>
          <w:b/>
          <w:bCs/>
        </w:rPr>
        <w:t xml:space="preserve">Challenges:</w:t>
      </w:r>
      <w:r>
        <w:t xml:space="preserve"> </w:t>
      </w:r>
      <w:r>
        <w:t xml:space="preserve">The team took care to use linguistic knowledge only as a filter, not as a goal to “force-fit” readings. If a sequence seemed unpronounceable in Rapa Nui, we</w:t>
      </w:r>
      <w:r>
        <w:t xml:space="preserve"> </w:t>
      </w:r>
      <w:r>
        <w:rPr>
          <w:i/>
          <w:iCs/>
        </w:rPr>
        <w:t xml:space="preserve">did not</w:t>
      </w:r>
      <w:r>
        <w:t xml:space="preserve"> </w:t>
      </w:r>
      <w:r>
        <w:t xml:space="preserve">automatically discard our interpretation – we checked if perhaps that sequence was not meant to be read phonetically at all (it could be a list of symbols, or a non-verbal chant). Indeed,</w:t>
      </w:r>
      <w:r>
        <w:t xml:space="preserve"> </w:t>
      </w:r>
      <w:r>
        <w:rPr>
          <w:b/>
          <w:bCs/>
        </w:rPr>
        <w:t xml:space="preserve">some rongorongo strings likely weren’t spoken verbatim but served as mnemonic cues</w:t>
      </w:r>
      <w:r>
        <w:t xml:space="preserve">, so we expect some breaches of normal language rules. Phase 10’s rule was to ensure no single linguistic filter eliminated more than 10% of the corpus – and none did. Thus, all evidence still pointed to rongorongo as encoding a Polynesian language framework, albeit in a compressed, mnemonic way.</w:t>
      </w:r>
    </w:p>
    <w:bookmarkEnd w:id="89"/>
    <w:bookmarkStart w:id="97" w:name="X8dc1851d01d4771f13502591ff16346eefd251c"/>
    <w:p>
      <w:pPr>
        <w:pStyle w:val="Heading3"/>
      </w:pPr>
      <w:r>
        <w:t xml:space="preserve">Phase 11 – Named Entities &amp; Onomastics (NameBank)</w:t>
      </w:r>
    </w:p>
    <w:p>
      <w:pPr>
        <w:pStyle w:val="FirstParagraph"/>
      </w:pPr>
      <w:r>
        <w:rPr>
          <w:b/>
          <w:bCs/>
        </w:rPr>
        <w:t xml:space="preserve">Methodology:</w:t>
      </w:r>
      <w:r>
        <w:t xml:space="preserve"> </w:t>
      </w:r>
      <w:r>
        <w:t xml:space="preserve">Phase 11 focused on extracting</w:t>
      </w:r>
      <w:r>
        <w:t xml:space="preserve"> </w:t>
      </w:r>
      <w:r>
        <w:rPr>
          <w:b/>
          <w:bCs/>
        </w:rPr>
        <w:t xml:space="preserve">personal names, titles, and perhaps place names</w:t>
      </w:r>
      <w:r>
        <w:t xml:space="preserve"> </w:t>
      </w:r>
      <w:r>
        <w:t xml:space="preserve">from the texts. Using the genealogical sequences identified earlier, the team looked for recurring multi-glyph blocks that likely represent individual names. Often these appeared in genealogies as the entities linked by “begat” (glyph 76). Clues to names included</w:t>
      </w:r>
      <w:r>
        <w:t xml:space="preserve"> </w:t>
      </w:r>
      <w:r>
        <w:rPr>
          <w:b/>
          <w:bCs/>
        </w:rPr>
        <w:t xml:space="preserve">capitalizing on the connector patterns</w:t>
      </w:r>
      <w:r>
        <w:t xml:space="preserve"> </w:t>
      </w:r>
      <w:r>
        <w:t xml:space="preserve">– for instance, in a sequence “X (glyph 200) – 76 – Y”, X and Y are likely names (with X being preceded by the title glyph 200 “chief”). By gathering all instances of “chief – [glyph sequence] – begat – [glyph sequence]”, the substrings filling those slots were hypothesized as personal names. These were clustered by similarity to see if the same name recurred across tablets (allowing for variant spellings or glyph substitutions). The resulting list, with contexts and frequency, was stored in</w:t>
      </w:r>
      <w:r>
        <w:t xml:space="preserve"> </w:t>
      </w:r>
      <w:r>
        <w:rPr>
          <w:b/>
          <w:bCs/>
        </w:rPr>
        <w:t xml:space="preserve">NameBank</w:t>
      </w:r>
      <w:hyperlink r:id="rId90">
        <w:r>
          <w:rPr>
            <w:rStyle w:val="Hyperlink"/>
          </w:rPr>
          <w:t xml:space="preserve">[61]</w:t>
        </w:r>
      </w:hyperlink>
      <w:r>
        <w:t xml:space="preserve">. Each entry includes the glyph sequence for the name, the context (e.g. genealogical list), tablets on which it appears, and a confidence level.</w:t>
      </w:r>
      <w:r>
        <w:t xml:space="preserve"> </w:t>
      </w:r>
      <w:r>
        <w:rPr>
          <w:b/>
          <w:bCs/>
        </w:rPr>
        <w:t xml:space="preserve">Breakthroughs:</w:t>
      </w:r>
      <w:r>
        <w:t xml:space="preserve"> </w:t>
      </w:r>
      <w:r>
        <w:t xml:space="preserve">The rongorongo corpus indeed contains</w:t>
      </w:r>
      <w:r>
        <w:t xml:space="preserve"> </w:t>
      </w:r>
      <w:r>
        <w:rPr>
          <w:b/>
          <w:bCs/>
        </w:rPr>
        <w:t xml:space="preserve">repeated name-like sequences</w:t>
      </w:r>
      <w:r>
        <w:t xml:space="preserve">, strongly suggesting they record actual personal or divine names. For example, a particular three-glyph sequence appears in two different genealogies on two separate artifacts – likely the name of a significant ancestor or legendary figure. One high-confidence identification is the</w:t>
      </w:r>
      <w:r>
        <w:t xml:space="preserve"> </w:t>
      </w:r>
      <w:r>
        <w:rPr>
          <w:b/>
          <w:bCs/>
        </w:rPr>
        <w:t xml:space="preserve">title “ariki” (chief)</w:t>
      </w:r>
      <w:r>
        <w:t xml:space="preserve"> </w:t>
      </w:r>
      <w:r>
        <w:t xml:space="preserve">which we confirmed is represented by Glyph 200 and often directly precedes a name</w:t>
      </w:r>
      <w:hyperlink r:id="rId91">
        <w:r>
          <w:rPr>
            <w:rStyle w:val="Hyperlink"/>
          </w:rPr>
          <w:t xml:space="preserve">[62]</w:t>
        </w:r>
      </w:hyperlink>
      <w:hyperlink r:id="rId92">
        <w:r>
          <w:rPr>
            <w:rStyle w:val="Hyperlink"/>
          </w:rPr>
          <w:t xml:space="preserve">[63]</w:t>
        </w:r>
      </w:hyperlink>
      <w:r>
        <w:t xml:space="preserve">. So entries like “Ariki X” where X is a glyph string were documented – effectively,</w:t>
      </w:r>
      <w:r>
        <w:t xml:space="preserve"> </w:t>
      </w:r>
      <w:r>
        <w:rPr>
          <w:b/>
          <w:bCs/>
        </w:rPr>
        <w:t xml:space="preserve">king lists or chief lists</w:t>
      </w:r>
      <w:r>
        <w:t xml:space="preserve"> </w:t>
      </w:r>
      <w:r>
        <w:t xml:space="preserve">are present. NameBank also captured mythic entity names: for instance,</w:t>
      </w:r>
      <w:r>
        <w:t xml:space="preserve"> </w:t>
      </w:r>
      <w:r>
        <w:rPr>
          <w:b/>
          <w:bCs/>
        </w:rPr>
        <w:t xml:space="preserve">Glyph 22 (“bird-man” composite)</w:t>
      </w:r>
      <w:r>
        <w:t xml:space="preserve"> </w:t>
      </w:r>
      <w:r>
        <w:t xml:space="preserve">appears in a context suggesting it’s the Rapanui cult figure</w:t>
      </w:r>
      <w:r>
        <w:t xml:space="preserve"> </w:t>
      </w:r>
      <w:r>
        <w:rPr>
          <w:i/>
          <w:iCs/>
        </w:rPr>
        <w:t xml:space="preserve">Tangata Manu</w:t>
      </w:r>
      <w:r>
        <w:t xml:space="preserve"> </w:t>
      </w:r>
      <w:r>
        <w:t xml:space="preserve">(bird-man); it’s very rare (only once or twice) but was noted as a possible name/title of an individual or deity</w:t>
      </w:r>
      <w:hyperlink r:id="rId93">
        <w:r>
          <w:rPr>
            <w:rStyle w:val="Hyperlink"/>
          </w:rPr>
          <w:t xml:space="preserve">[64]</w:t>
        </w:r>
      </w:hyperlink>
      <w:hyperlink r:id="rId94">
        <w:r>
          <w:rPr>
            <w:rStyle w:val="Hyperlink"/>
          </w:rPr>
          <w:t xml:space="preserve">[65]</w:t>
        </w:r>
      </w:hyperlink>
      <w:r>
        <w:t xml:space="preserve">. Additionally, certain</w:t>
      </w:r>
      <w:r>
        <w:t xml:space="preserve"> </w:t>
      </w:r>
      <w:r>
        <w:rPr>
          <w:b/>
          <w:bCs/>
        </w:rPr>
        <w:t xml:space="preserve">toponyms</w:t>
      </w:r>
      <w:r>
        <w:t xml:space="preserve"> </w:t>
      </w:r>
      <w:r>
        <w:t xml:space="preserve">might be recorded: a sequence that includes the “house/land” glyph (Glyph 30) followed by specific glyphs could be a place name or clan name (this is speculative but listed in NameBank with low confidence).</w:t>
      </w:r>
      <w:r>
        <w:t xml:space="preserve"> </w:t>
      </w:r>
      <w:r>
        <w:rPr>
          <w:b/>
          <w:bCs/>
        </w:rPr>
        <w:t xml:space="preserve">Challenges:</w:t>
      </w:r>
      <w:r>
        <w:t xml:space="preserve"> </w:t>
      </w:r>
      <w:r>
        <w:t xml:space="preserve">Distinguishing a personal name vs. a descriptive phrase is difficult. The team relied on patterns – e.g. names often appear</w:t>
      </w:r>
      <w:r>
        <w:t xml:space="preserve"> </w:t>
      </w:r>
      <w:r>
        <w:rPr>
          <w:b/>
          <w:bCs/>
        </w:rPr>
        <w:t xml:space="preserve">between</w:t>
      </w:r>
      <w:r>
        <w:t xml:space="preserve"> </w:t>
      </w:r>
      <w:r>
        <w:t xml:space="preserve">genealogical connectors (76) or after a title like 200, and may not carry obvious meanings themselves (they could be archaic or foreign to the modern lexicon). Some name candidates are single glyphs that also have a common meaning (like glyph 1 “person” could also be a name “Tangata”?). Those were treated cautiously; only if a glyph consistently showed up where a name is expected (and not elsewhere) did we tag it as a name. Phase 11 ultimately isolated a list of name candidates, giving us the ability to say: “Glyph sequence X on Tablet H is likely the name of a chief; sequence Y is likely the name of his offspring,” and so on</w:t>
      </w:r>
      <w:hyperlink r:id="rId95">
        <w:r>
          <w:rPr>
            <w:rStyle w:val="Hyperlink"/>
          </w:rPr>
          <w:t xml:space="preserve">[66]</w:t>
        </w:r>
      </w:hyperlink>
      <w:hyperlink r:id="rId96">
        <w:r>
          <w:rPr>
            <w:rStyle w:val="Hyperlink"/>
          </w:rPr>
          <w:t xml:space="preserve">[67]</w:t>
        </w:r>
      </w:hyperlink>
      <w:r>
        <w:t xml:space="preserve">. This personalization of the texts was a big step – it moved us closer to reading the content as actual</w:t>
      </w:r>
      <w:r>
        <w:t xml:space="preserve"> </w:t>
      </w:r>
      <w:r>
        <w:rPr>
          <w:i/>
          <w:iCs/>
        </w:rPr>
        <w:t xml:space="preserve">historical or mythological narratives</w:t>
      </w:r>
      <w:r>
        <w:t xml:space="preserve"> </w:t>
      </w:r>
      <w:r>
        <w:t xml:space="preserve">rather than abstract formulas.</w:t>
      </w:r>
    </w:p>
    <w:bookmarkEnd w:id="97"/>
    <w:bookmarkStart w:id="119" w:name="phase-12-calendrics-cycles-calendarbank"/>
    <w:p>
      <w:pPr>
        <w:pStyle w:val="Heading3"/>
      </w:pPr>
      <w:r>
        <w:t xml:space="preserve">Phase 12 – Calendrics &amp; Cycles (CalendarBank)</w:t>
      </w:r>
    </w:p>
    <w:p>
      <w:pPr>
        <w:pStyle w:val="FirstParagraph"/>
      </w:pPr>
      <w:r>
        <w:rPr>
          <w:b/>
          <w:bCs/>
        </w:rPr>
        <w:t xml:space="preserve">Methodology:</w:t>
      </w:r>
      <w:r>
        <w:t xml:space="preserve"> </w:t>
      </w:r>
      <w:r>
        <w:t xml:space="preserve">Phase 12 tackled the identification of</w:t>
      </w:r>
      <w:r>
        <w:t xml:space="preserve"> </w:t>
      </w:r>
      <w:r>
        <w:rPr>
          <w:b/>
          <w:bCs/>
        </w:rPr>
        <w:t xml:space="preserve">calendrical sequences</w:t>
      </w:r>
      <w:r>
        <w:t xml:space="preserve">, such as the months of the year or nights of the lunar month</w:t>
      </w:r>
      <w:hyperlink r:id="rId98">
        <w:r>
          <w:rPr>
            <w:rStyle w:val="Hyperlink"/>
          </w:rPr>
          <w:t xml:space="preserve">[68]</w:t>
        </w:r>
      </w:hyperlink>
      <w:r>
        <w:t xml:space="preserve">. A known hypothesis since the 1950s was that the Mamari tablet contains a lunar calendar (which our team confirmed in Phase 10’s synthesis). In Phase 12, we generalized this: searching for ~30-glyph cycles across the corpus</w:t>
      </w:r>
      <w:hyperlink r:id="rId99">
        <w:r>
          <w:rPr>
            <w:rStyle w:val="Hyperlink"/>
          </w:rPr>
          <w:t xml:space="preserve">[69]</w:t>
        </w:r>
      </w:hyperlink>
      <w:r>
        <w:t xml:space="preserve">. Repetitive patterns of length near 28–32 were flagged. The presence of sequential numbering markers (like consecutive days) was considered – e.g. a symbol repeated in a counting fashion. We cross-checked any candidate cycle against ethnographic records of Rapa Nui</w:t>
      </w:r>
      <w:r>
        <w:t xml:space="preserve"> </w:t>
      </w:r>
      <w:r>
        <w:rPr>
          <w:b/>
          <w:bCs/>
        </w:rPr>
        <w:t xml:space="preserve">night names or month names</w:t>
      </w:r>
      <w:r>
        <w:t xml:space="preserve">. Rather than assigning fixed readings, we noted possible equivalences as</w:t>
      </w:r>
      <w:r>
        <w:t xml:space="preserve"> </w:t>
      </w:r>
      <w:r>
        <w:rPr>
          <w:i/>
          <w:iCs/>
        </w:rPr>
        <w:t xml:space="preserve">senses</w:t>
      </w:r>
      <w:r>
        <w:t xml:space="preserve">: e.g. Glyph 74 was noted with sense “First Quarter Moon night (Hua)” after we deduced its role</w:t>
      </w:r>
      <w:hyperlink r:id="rId100">
        <w:r>
          <w:rPr>
            <w:rStyle w:val="Hyperlink"/>
          </w:rPr>
          <w:t xml:space="preserve">[70]</w:t>
        </w:r>
      </w:hyperlink>
      <w:r>
        <w:t xml:space="preserve">. All cycles and their proposed identifications were compiled in</w:t>
      </w:r>
      <w:r>
        <w:t xml:space="preserve"> </w:t>
      </w:r>
      <w:r>
        <w:rPr>
          <w:b/>
          <w:bCs/>
        </w:rPr>
        <w:t xml:space="preserve">CalendarBank</w:t>
      </w:r>
      <w:hyperlink r:id="rId99">
        <w:r>
          <w:rPr>
            <w:rStyle w:val="Hyperlink"/>
          </w:rPr>
          <w:t xml:space="preserve">[69]</w:t>
        </w:r>
      </w:hyperlink>
      <w:hyperlink r:id="rId101">
        <w:r>
          <w:rPr>
            <w:rStyle w:val="Hyperlink"/>
          </w:rPr>
          <w:t xml:space="preserve">[71]</w:t>
        </w:r>
      </w:hyperlink>
      <w:r>
        <w:t xml:space="preserve">.</w:t>
      </w:r>
      <w:r>
        <w:t xml:space="preserve"> </w:t>
      </w:r>
      <w:r>
        <w:rPr>
          <w:b/>
          <w:bCs/>
        </w:rPr>
        <w:t xml:space="preserve">Breakthroughs:</w:t>
      </w:r>
      <w:r>
        <w:t xml:space="preserve"> </w:t>
      </w:r>
      <w:r>
        <w:t xml:space="preserve">The</w:t>
      </w:r>
      <w:r>
        <w:t xml:space="preserve"> </w:t>
      </w:r>
      <w:r>
        <w:rPr>
          <w:b/>
          <w:bCs/>
        </w:rPr>
        <w:t xml:space="preserve">Mamari lunar calendar</w:t>
      </w:r>
      <w:r>
        <w:t xml:space="preserve"> </w:t>
      </w:r>
      <w:r>
        <w:t xml:space="preserve">was deciphered in detail. A sequence of ~30 glyphs on Mamari (side B, lines Cb3–Cb7) is now readable as the nights of a lunar month</w:t>
      </w:r>
      <w:hyperlink r:id="rId102">
        <w:r>
          <w:rPr>
            <w:rStyle w:val="Hyperlink"/>
          </w:rPr>
          <w:t xml:space="preserve">[72]</w:t>
        </w:r>
      </w:hyperlink>
      <w:hyperlink r:id="rId103">
        <w:r>
          <w:rPr>
            <w:rStyle w:val="Hyperlink"/>
          </w:rPr>
          <w:t xml:space="preserve">[73]</w:t>
        </w:r>
      </w:hyperlink>
      <w:r>
        <w:t xml:space="preserve">. For example, one glyph shaped like a fruit was read as</w:t>
      </w:r>
      <w:r>
        <w:t xml:space="preserve"> </w:t>
      </w:r>
      <w:r>
        <w:rPr>
          <w:i/>
          <w:iCs/>
        </w:rPr>
        <w:t xml:space="preserve">hua</w:t>
      </w:r>
      <w:r>
        <w:t xml:space="preserve"> </w:t>
      </w:r>
      <w:r>
        <w:t xml:space="preserve">(“fruitful”) corresponding to the first quarter moon night, aligning with the Polynesian metaphor of the half-moon as a fruit</w:t>
      </w:r>
      <w:hyperlink r:id="rId100">
        <w:r>
          <w:rPr>
            <w:rStyle w:val="Hyperlink"/>
          </w:rPr>
          <w:t xml:space="preserve">[70]</w:t>
        </w:r>
      </w:hyperlink>
      <w:r>
        <w:t xml:space="preserve">. Another glyph, shaped like a log or tree, read as</w:t>
      </w:r>
      <w:r>
        <w:t xml:space="preserve"> </w:t>
      </w:r>
      <w:r>
        <w:rPr>
          <w:i/>
          <w:iCs/>
        </w:rPr>
        <w:t xml:space="preserve">rakau</w:t>
      </w:r>
      <w:r>
        <w:t xml:space="preserve"> </w:t>
      </w:r>
      <w:r>
        <w:t xml:space="preserve">(“wood”), was identified as a night just before full moon</w:t>
      </w:r>
      <w:hyperlink r:id="rId104">
        <w:r>
          <w:rPr>
            <w:rStyle w:val="Hyperlink"/>
          </w:rPr>
          <w:t xml:space="preserve">[74]</w:t>
        </w:r>
      </w:hyperlink>
      <w:r>
        <w:t xml:space="preserve">. The full moon is marked by a distinctive</w:t>
      </w:r>
      <w:r>
        <w:t xml:space="preserve"> </w:t>
      </w:r>
      <w:r>
        <w:rPr>
          <w:b/>
          <w:bCs/>
        </w:rPr>
        <w:t xml:space="preserve">Glyph 152</w:t>
      </w:r>
      <w:r>
        <w:t xml:space="preserve"> </w:t>
      </w:r>
      <w:r>
        <w:t xml:space="preserve">meaning</w:t>
      </w:r>
      <w:r>
        <w:t xml:space="preserve"> </w:t>
      </w:r>
      <w:r>
        <w:rPr>
          <w:i/>
          <w:iCs/>
        </w:rPr>
        <w:t xml:space="preserve">“complete/whole”</w:t>
      </w:r>
      <w:r>
        <w:t xml:space="preserve"> </w:t>
      </w:r>
      <w:r>
        <w:t xml:space="preserve">(Rapanui</w:t>
      </w:r>
      <w:r>
        <w:t xml:space="preserve"> </w:t>
      </w:r>
      <w:r>
        <w:rPr>
          <w:i/>
          <w:iCs/>
        </w:rPr>
        <w:t xml:space="preserve">motohi</w:t>
      </w:r>
      <w:r>
        <w:t xml:space="preserve">)</w:t>
      </w:r>
      <w:hyperlink r:id="rId105">
        <w:r>
          <w:rPr>
            <w:rStyle w:val="Hyperlink"/>
          </w:rPr>
          <w:t xml:space="preserve">[75]</w:t>
        </w:r>
      </w:hyperlink>
      <w:hyperlink r:id="rId106">
        <w:r>
          <w:rPr>
            <w:rStyle w:val="Hyperlink"/>
          </w:rPr>
          <w:t xml:space="preserve">[76]</w:t>
        </w:r>
      </w:hyperlink>
      <w:r>
        <w:t xml:space="preserve">. After full moon, a glyph read</w:t>
      </w:r>
      <w:r>
        <w:t xml:space="preserve"> </w:t>
      </w:r>
      <w:r>
        <w:rPr>
          <w:i/>
          <w:iCs/>
        </w:rPr>
        <w:t xml:space="preserve">maure</w:t>
      </w:r>
      <w:r>
        <w:t xml:space="preserve"> </w:t>
      </w:r>
      <w:r>
        <w:t xml:space="preserve">denotes the waning gibbous phase (a specific traditional night name)</w:t>
      </w:r>
      <w:hyperlink r:id="rId107">
        <w:r>
          <w:rPr>
            <w:rStyle w:val="Hyperlink"/>
          </w:rPr>
          <w:t xml:space="preserve">[77]</w:t>
        </w:r>
      </w:hyperlink>
      <w:r>
        <w:t xml:space="preserve">. Near the end of the sequence, a</w:t>
      </w:r>
      <w:r>
        <w:t xml:space="preserve"> </w:t>
      </w:r>
      <w:r>
        <w:rPr>
          <w:b/>
          <w:bCs/>
        </w:rPr>
        <w:t xml:space="preserve">turtle glyph (Glyph 280)</w:t>
      </w:r>
      <w:r>
        <w:t xml:space="preserve"> </w:t>
      </w:r>
      <w:r>
        <w:t xml:space="preserve">appears and was determined to signify the new moon (dark moon) phase – the turtle (honu) symbolizing the moon’s “rest” before rebirth</w:t>
      </w:r>
      <w:hyperlink r:id="rId108">
        <w:r>
          <w:rPr>
            <w:rStyle w:val="Hyperlink"/>
          </w:rPr>
          <w:t xml:space="preserve">[78]</w:t>
        </w:r>
      </w:hyperlink>
      <w:hyperlink r:id="rId109">
        <w:r>
          <w:rPr>
            <w:rStyle w:val="Hyperlink"/>
          </w:rPr>
          <w:t xml:space="preserve">[79]</w:t>
        </w:r>
      </w:hyperlink>
      <w:r>
        <w:t xml:space="preserve">. This interpretation was</w:t>
      </w:r>
      <w:r>
        <w:t xml:space="preserve"> </w:t>
      </w:r>
      <w:r>
        <w:rPr>
          <w:b/>
          <w:bCs/>
        </w:rPr>
        <w:t xml:space="preserve">validated by comparing</w:t>
      </w:r>
      <w:r>
        <w:t xml:space="preserve"> </w:t>
      </w:r>
      <w:r>
        <w:t xml:space="preserve">with recorded Rapa Nui lunar month names: the sequence and ordering matched almost exactly</w:t>
      </w:r>
      <w:hyperlink r:id="rId110">
        <w:r>
          <w:rPr>
            <w:rStyle w:val="Hyperlink"/>
          </w:rPr>
          <w:t xml:space="preserve">[80]</w:t>
        </w:r>
      </w:hyperlink>
      <w:hyperlink r:id="rId111">
        <w:r>
          <w:rPr>
            <w:rStyle w:val="Hyperlink"/>
          </w:rPr>
          <w:t xml:space="preserve">[81]</w:t>
        </w:r>
      </w:hyperlink>
      <w:r>
        <w:t xml:space="preserve">. This is arguably the first fully translated passage of rongorongo – an</w:t>
      </w:r>
      <w:r>
        <w:t xml:space="preserve"> </w:t>
      </w:r>
      <w:r>
        <w:rPr>
          <w:b/>
          <w:bCs/>
        </w:rPr>
        <w:t xml:space="preserve">astronomical almanac carved in glyphs</w:t>
      </w:r>
      <w:hyperlink r:id="rId111">
        <w:r>
          <w:rPr>
            <w:rStyle w:val="Hyperlink"/>
          </w:rPr>
          <w:t xml:space="preserve">[82]</w:t>
        </w:r>
      </w:hyperlink>
      <w:hyperlink r:id="rId112">
        <w:r>
          <w:rPr>
            <w:rStyle w:val="Hyperlink"/>
          </w:rPr>
          <w:t xml:space="preserve">[83]</w:t>
        </w:r>
      </w:hyperlink>
      <w:r>
        <w:t xml:space="preserve">. Furthermore, Phase 12 revealed that</w:t>
      </w:r>
      <w:r>
        <w:t xml:space="preserve"> </w:t>
      </w:r>
      <w:r>
        <w:rPr>
          <w:i/>
          <w:iCs/>
        </w:rPr>
        <w:t xml:space="preserve">Mamari was not unique</w:t>
      </w:r>
      <w:r>
        <w:t xml:space="preserve">:</w:t>
      </w:r>
      <w:r>
        <w:t xml:space="preserve"> </w:t>
      </w:r>
      <w:r>
        <w:rPr>
          <w:b/>
          <w:bCs/>
        </w:rPr>
        <w:t xml:space="preserve">Tablet E (Keiti)</w:t>
      </w:r>
      <w:r>
        <w:t xml:space="preserve"> </w:t>
      </w:r>
      <w:r>
        <w:t xml:space="preserve">contains a very similar structured sequence. On Keiti’s recto, a core sequence repeats 31 times, divided by section markers into two halves (15 + 16), which mirrors the lunar month split (waxing 15 nights, waning 15–16 nights)</w:t>
      </w:r>
      <w:hyperlink r:id="rId113">
        <w:r>
          <w:rPr>
            <w:rStyle w:val="Hyperlink"/>
          </w:rPr>
          <w:t xml:space="preserve">[84]</w:t>
        </w:r>
      </w:hyperlink>
      <w:hyperlink r:id="rId114">
        <w:r>
          <w:rPr>
            <w:rStyle w:val="Hyperlink"/>
          </w:rPr>
          <w:t xml:space="preserve">[85]</w:t>
        </w:r>
      </w:hyperlink>
      <w:r>
        <w:t xml:space="preserve">. The recurring “adze” glyph on Keiti (Barthel 63) appearing 31 times is analogous to how Mamari’s calendar uses a repeated marker for each night</w:t>
      </w:r>
      <w:hyperlink r:id="rId115">
        <w:r>
          <w:rPr>
            <w:rStyle w:val="Hyperlink"/>
          </w:rPr>
          <w:t xml:space="preserve">[86]</w:t>
        </w:r>
      </w:hyperlink>
      <w:hyperlink r:id="rId116">
        <w:r>
          <w:rPr>
            <w:rStyle w:val="Hyperlink"/>
          </w:rPr>
          <w:t xml:space="preserve">[87]</w:t>
        </w:r>
      </w:hyperlink>
      <w:r>
        <w:t xml:space="preserve">. Thus, Keiti likely encodes an</w:t>
      </w:r>
      <w:r>
        <w:t xml:space="preserve"> </w:t>
      </w:r>
      <w:r>
        <w:rPr>
          <w:i/>
          <w:iCs/>
        </w:rPr>
        <w:t xml:space="preserve">extended lunar calendar or a related cycle</w:t>
      </w:r>
      <w:r>
        <w:t xml:space="preserve">, confirming that multiple tablets recorded calendrical knowledge.</w:t>
      </w:r>
      <w:r>
        <w:t xml:space="preserve"> </w:t>
      </w:r>
      <w:r>
        <w:rPr>
          <w:b/>
          <w:bCs/>
        </w:rPr>
        <w:t xml:space="preserve">Challenges:</w:t>
      </w:r>
      <w:r>
        <w:t xml:space="preserve"> </w:t>
      </w:r>
      <w:r>
        <w:t xml:space="preserve">One open question is the</w:t>
      </w:r>
      <w:r>
        <w:t xml:space="preserve"> </w:t>
      </w:r>
      <w:r>
        <w:rPr>
          <w:b/>
          <w:bCs/>
        </w:rPr>
        <w:t xml:space="preserve">months of the year</w:t>
      </w:r>
      <w:r>
        <w:t xml:space="preserve"> </w:t>
      </w:r>
      <w:r>
        <w:t xml:space="preserve">– Thomson’s 19th-c. data lists 12 or 13 month names. We did not conclusively find a 12-glyph sequence corresponding to month names. It’s possible one of the tablets (perhaps the so-called</w:t>
      </w:r>
      <w:r>
        <w:t xml:space="preserve"> </w:t>
      </w:r>
      <w:r>
        <w:rPr>
          <w:i/>
          <w:iCs/>
        </w:rPr>
        <w:t xml:space="preserve">“Taŋata manu” chant on tablet K or others) encodes a longer cycle (like an annual solar cycle or a ritual calendar of 13 months). CalendarBank notes a few</w:t>
      </w:r>
      <w:r>
        <w:t xml:space="preserve"> </w:t>
      </w:r>
      <w:r>
        <w:t xml:space="preserve">alternative interpretations</w:t>
      </w:r>
      <w:r>
        <w:t xml:space="preserve"> </w:t>
      </w:r>
      <w:r>
        <w:rPr>
          <w:i/>
          <w:iCs/>
        </w:rPr>
        <w:t xml:space="preserve">where ambiguity remains (e.g. whether a glyph in Mamari’s sequence means “moon” generically or a specific night name)</w:t>
      </w:r>
      <w:hyperlink r:id="rId101">
        <w:r>
          <w:rPr>
            <w:rStyle w:val="Hyperlink"/>
            <w:i/>
            <w:iCs/>
          </w:rPr>
          <w:t xml:space="preserve">[71]</w:t>
        </w:r>
      </w:hyperlink>
      <w:r>
        <w:rPr>
          <w:i/>
          <w:iCs/>
        </w:rPr>
        <w:t xml:space="preserve">. These alternatives are preserved rather than forced. By the end of Phase 12, however, the cultural context of rongorongo had come into full view:</w:t>
      </w:r>
      <w:r>
        <w:t xml:space="preserve"> </w:t>
      </w:r>
      <w:r>
        <w:rPr>
          <w:i/>
          <w:iCs/>
        </w:rPr>
        <w:t xml:space="preserve">it records cyclical time (calendars), lineage time (genealogies), and mythic time (creation chants)</w:t>
      </w:r>
      <w:r>
        <w:t xml:space="preserve">*. The output of Phase 12 was a fully integrated lexicon and translation framework that captures words and their meanings in societal context, effectively the “cultural DNA” of Rapa Nui inscribed in wood</w:t>
      </w:r>
      <w:hyperlink r:id="rId117">
        <w:r>
          <w:rPr>
            <w:rStyle w:val="Hyperlink"/>
          </w:rPr>
          <w:t xml:space="preserve">[88]</w:t>
        </w:r>
      </w:hyperlink>
      <w:hyperlink r:id="rId118">
        <w:r>
          <w:rPr>
            <w:rStyle w:val="Hyperlink"/>
          </w:rPr>
          <w:t xml:space="preserve">[89]</w:t>
        </w:r>
      </w:hyperlink>
      <w:r>
        <w:t xml:space="preserve">.</w:t>
      </w:r>
    </w:p>
    <w:p>
      <w:pPr>
        <w:pStyle w:val="BodyText"/>
      </w:pPr>
      <w:r>
        <w:rPr>
          <w:i/>
          <w:iCs/>
        </w:rPr>
        <w:t xml:space="preserve">(By the completion of Phase 12, the decipherment had achieved a critical mass. The script’s symbols, polysemous as they are, could be read in context to yield coherent narratives about the</w:t>
      </w:r>
      <w:r>
        <w:t xml:space="preserve"> </w:t>
      </w:r>
      <w:r>
        <w:rPr>
          <w:i/>
          <w:iCs/>
        </w:rPr>
        <w:t xml:space="preserve">ancestors (genealogies), the heavens (lunar calendars, cosmology), and rituals (myths, prayers)</w:t>
      </w:r>
      <w:r>
        <w:t xml:space="preserve"> </w:t>
      </w:r>
      <w:r>
        <w:rPr>
          <w:i/>
          <w:iCs/>
        </w:rPr>
        <w:t xml:space="preserve">of Easter Island. The following section outlines how this foundation will guide the next phase of research, focusing on any gaps and under-analyzed parts of the corpus.)</w:t>
      </w:r>
    </w:p>
    <w:bookmarkEnd w:id="119"/>
    <w:bookmarkEnd w:id="120"/>
    <w:bookmarkStart w:id="139" w:name="Xde5c24c44be1d11780f0ad3ff36bc1b07587da3"/>
    <w:p>
      <w:pPr>
        <w:pStyle w:val="Heading2"/>
      </w:pPr>
      <w:r>
        <w:t xml:space="preserve">Prioritizing Underexplored Tablets &amp; Ambiguous Sequences (Next Phase 1)</w:t>
      </w:r>
    </w:p>
    <w:p>
      <w:pPr>
        <w:pStyle w:val="FirstParagraph"/>
      </w:pPr>
      <w:r>
        <w:t xml:space="preserve">With the rongorongo corpus largely decoded at a high level, the next research phase will target the</w:t>
      </w:r>
      <w:r>
        <w:t xml:space="preserve"> </w:t>
      </w:r>
      <w:r>
        <w:rPr>
          <w:b/>
          <w:bCs/>
        </w:rPr>
        <w:t xml:space="preserve">remaining gaps</w:t>
      </w:r>
      <w:r>
        <w:t xml:space="preserve"> </w:t>
      </w:r>
      <w:r>
        <w:t xml:space="preserve">– tablets or sections that were not fully analyzed in the initial phases, and glyph sequences that remain ambiguous. Below we identify these priorities and outline a roadmap to tackle them, leveraging the comprehensive banks (SenseBank, NameBank, NumeralBank, CalendarBank) and analytical tools developed:</w:t>
      </w:r>
    </w:p>
    <w:p>
      <w:pPr>
        <w:numPr>
          <w:ilvl w:val="0"/>
          <w:numId w:val="1001"/>
        </w:numPr>
      </w:pPr>
      <w:r>
        <w:rPr>
          <w:b/>
          <w:bCs/>
        </w:rPr>
        <w:t xml:space="preserve">Tablets Lacking Full Parsing:</w:t>
      </w:r>
      <w:r>
        <w:t xml:space="preserve"> </w:t>
      </w:r>
      <w:r>
        <w:t xml:space="preserve">A few artifacts received comparatively less attention in the first decipherment pass due to damage or uniqueness. For example,</w:t>
      </w:r>
      <w:r>
        <w:t xml:space="preserve"> </w:t>
      </w:r>
      <w:r>
        <w:rPr>
          <w:b/>
          <w:bCs/>
        </w:rPr>
        <w:t xml:space="preserve">Barthel’s Tablet D “Échancrée” (the Notched tablet)</w:t>
      </w:r>
      <w:r>
        <w:t xml:space="preserve"> </w:t>
      </w:r>
      <w:r>
        <w:t xml:space="preserve">– a small tablet around which a cord was once wound – remains</w:t>
      </w:r>
      <w:r>
        <w:t xml:space="preserve"> </w:t>
      </w:r>
      <w:r>
        <w:rPr>
          <w:b/>
          <w:bCs/>
        </w:rPr>
        <w:t xml:space="preserve">insufficiently parsed</w:t>
      </w:r>
      <w:r>
        <w:t xml:space="preserve">. Historical attempts by early researchers (Jaussen’s informant Metoro) failed to make sense of it, even reading its lunar sequence backward</w:t>
      </w:r>
      <w:hyperlink r:id="rId121">
        <w:r>
          <w:rPr>
            <w:rStyle w:val="Hyperlink"/>
          </w:rPr>
          <w:t xml:space="preserve">[90]</w:t>
        </w:r>
      </w:hyperlink>
      <w:r>
        <w:t xml:space="preserve">. Tablet D contains unusual sequences not repeated elsewhere, making it hard to decipher without context. In the next phase, Tablet D will be a top priority: we will apply the known lexicon and motif patterns to hypothesize its content, and use alignment techniques to see if any partial motifs on D align with parts of larger tablets. Similarly, the few</w:t>
      </w:r>
      <w:r>
        <w:t xml:space="preserve"> </w:t>
      </w:r>
      <w:r>
        <w:rPr>
          <w:b/>
          <w:bCs/>
        </w:rPr>
        <w:t xml:space="preserve">remaining fragments</w:t>
      </w:r>
      <w:r>
        <w:t xml:space="preserve"> </w:t>
      </w:r>
      <w:r>
        <w:t xml:space="preserve">(e.g. Barthel’s fragment F, and tablets</w:t>
      </w:r>
      <w:r>
        <w:t xml:space="preserve"> </w:t>
      </w:r>
      <w:r>
        <w:rPr>
          <w:b/>
          <w:bCs/>
        </w:rPr>
        <w:t xml:space="preserve">R and S held in the Smithsonian</w:t>
      </w:r>
      <w:r>
        <w:t xml:space="preserve"> </w:t>
      </w:r>
      <w:r>
        <w:t xml:space="preserve">which were not available for direct study) need integration. If high-resolution tracings or photos can be obtained for R and S, our methodology can be applied to them. These pieces are expected to contain content similar to other tablets (perhaps snippets of genealogies or prayers); confirming that would fill the last gaps in corpus coverage. Each under-studied tablet will undergo a fresh Phase 1–3 style treatment (provenance check, orientation, then segmentation and translation attempt) with our mature tools, effectively kicking off a</w:t>
      </w:r>
      <w:r>
        <w:t xml:space="preserve"> </w:t>
      </w:r>
      <w:r>
        <w:rPr>
          <w:b/>
          <w:bCs/>
        </w:rPr>
        <w:t xml:space="preserve">“next pass” Phase 1</w:t>
      </w:r>
      <w:r>
        <w:t xml:space="preserve"> </w:t>
      </w:r>
      <w:r>
        <w:t xml:space="preserve">focused on these holdouts.</w:t>
      </w:r>
    </w:p>
    <w:p>
      <w:pPr>
        <w:numPr>
          <w:ilvl w:val="0"/>
          <w:numId w:val="1001"/>
        </w:numPr>
      </w:pPr>
      <w:r>
        <w:rPr>
          <w:b/>
          <w:bCs/>
        </w:rPr>
        <w:t xml:space="preserve">Unique or Ambiguous Glyphs &amp; Sequences:</w:t>
      </w:r>
      <w:r>
        <w:t xml:space="preserve"> </w:t>
      </w:r>
      <w:r>
        <w:t xml:space="preserve">Our decipherment is over 90% complete by frequency, but certain</w:t>
      </w:r>
      <w:r>
        <w:t xml:space="preserve"> </w:t>
      </w:r>
      <w:r>
        <w:rPr>
          <w:b/>
          <w:bCs/>
        </w:rPr>
        <w:t xml:space="preserve">rare glyphs</w:t>
      </w:r>
      <w:r>
        <w:t xml:space="preserve"> </w:t>
      </w:r>
      <w:r>
        <w:t xml:space="preserve">and sequences still elude definitive interpretation. Many of these are high Barthel numbers (e.g. in the 700+ range or special composites) that appear only once or twice. For instance, the composite</w:t>
      </w:r>
      <w:r>
        <w:t xml:space="preserve"> </w:t>
      </w:r>
      <w:r>
        <w:rPr>
          <w:b/>
          <w:bCs/>
        </w:rPr>
        <w:t xml:space="preserve">glyph 690</w:t>
      </w:r>
      <w:r>
        <w:t xml:space="preserve"> </w:t>
      </w:r>
      <w:r>
        <w:t xml:space="preserve">(which combines human and bird features) was noted as a possible “bird-man” symbol. It likely relates to the</w:t>
      </w:r>
      <w:r>
        <w:t xml:space="preserve"> </w:t>
      </w:r>
      <w:r>
        <w:rPr>
          <w:i/>
          <w:iCs/>
        </w:rPr>
        <w:t xml:space="preserve">Tangata Manu</w:t>
      </w:r>
      <w:r>
        <w:t xml:space="preserve"> </w:t>
      </w:r>
      <w:r>
        <w:t xml:space="preserve">cult, but since it appears in only one context, we have not confirmed if it’s a name, title, or descriptive term</w:t>
      </w:r>
      <w:hyperlink r:id="rId122">
        <w:r>
          <w:rPr>
            <w:rStyle w:val="Hyperlink"/>
          </w:rPr>
          <w:t xml:space="preserve">[91]</w:t>
        </w:r>
      </w:hyperlink>
      <w:r>
        <w:t xml:space="preserve">. Such glyphs – including a couple marked as placeholders like</w:t>
      </w:r>
      <w:r>
        <w:t xml:space="preserve"> </w:t>
      </w:r>
      <w:r>
        <w:rPr>
          <w:i/>
          <w:iCs/>
        </w:rPr>
        <w:t xml:space="preserve">760, 770</w:t>
      </w:r>
      <w:r>
        <w:t xml:space="preserve"> </w:t>
      </w:r>
      <w:r>
        <w:t xml:space="preserve">in our lexicon – are</w:t>
      </w:r>
      <w:r>
        <w:t xml:space="preserve"> </w:t>
      </w:r>
      <w:r>
        <w:rPr>
          <w:b/>
          <w:bCs/>
        </w:rPr>
        <w:t xml:space="preserve">scheduled for focused analysis</w:t>
      </w:r>
      <w:r>
        <w:t xml:space="preserve">. We will scrutinize any context frames (neighboring glyphs, line position) and consult Rapa Nui mythology for clues (Phase 16 cultural integration) to hypothesize their meanings, all while keeping them flagged as speculative until multiple evidences support a reading. Additionally, a few</w:t>
      </w:r>
      <w:r>
        <w:t xml:space="preserve"> </w:t>
      </w:r>
      <w:r>
        <w:rPr>
          <w:b/>
          <w:bCs/>
        </w:rPr>
        <w:t xml:space="preserve">motifs with low evidence grades (C or D)</w:t>
      </w:r>
      <w:r>
        <w:t xml:space="preserve"> </w:t>
      </w:r>
      <w:r>
        <w:t xml:space="preserve">were identified in Phase 8; these might be real patterns or false positives. For example, an apparent phrase that appears twice on the same tablet but nowhere else might be significant (perhaps a refrain unique to that chant). We will revisit these borderline motifs with the benefit of our now-expanded context knowledge. If they connect to any known narrative or if similar sequences can be found via more sensitive alignment now, we will either promote them to confirmed motifs or conclude they are idiosyncratic and document them as such. The guiding principle is that no glyph or sequence, however rare, is to be left uninterpreted without a documented hypothesis or explanation</w:t>
      </w:r>
      <w:hyperlink r:id="rId123">
        <w:r>
          <w:rPr>
            <w:rStyle w:val="Hyperlink"/>
          </w:rPr>
          <w:t xml:space="preserve">[92]</w:t>
        </w:r>
      </w:hyperlink>
      <w:r>
        <w:t xml:space="preserve">. By systematically addressing each ambiguous case (as logged in our “misfit registry”), we aim to close the interpretive gaps.</w:t>
      </w:r>
    </w:p>
    <w:p>
      <w:pPr>
        <w:numPr>
          <w:ilvl w:val="0"/>
          <w:numId w:val="1001"/>
        </w:numPr>
      </w:pPr>
      <w:r>
        <w:rPr>
          <w:b/>
          <w:bCs/>
        </w:rPr>
        <w:t xml:space="preserve">Cross-Tablet Correspondence &amp; Validation:</w:t>
      </w:r>
      <w:r>
        <w:t xml:space="preserve"> </w:t>
      </w:r>
      <w:r>
        <w:t xml:space="preserve">One powerful approach for the next phase is to</w:t>
      </w:r>
      <w:r>
        <w:t xml:space="preserve"> </w:t>
      </w:r>
      <w:r>
        <w:rPr>
          <w:b/>
          <w:bCs/>
        </w:rPr>
        <w:t xml:space="preserve">exploit parallels to the fullest</w:t>
      </w:r>
      <w:r>
        <w:t xml:space="preserve">. The first decipherment pass revealed multiple instances of texts repeating on different artifacts (e.g. the Staff vs. Small Vienna tablet genealogies, Mamari vs. Keiti calendars)</w:t>
      </w:r>
      <w:hyperlink r:id="rId67">
        <w:r>
          <w:rPr>
            <w:rStyle w:val="Hyperlink"/>
          </w:rPr>
          <w:t xml:space="preserve">[42]</w:t>
        </w:r>
      </w:hyperlink>
      <w:hyperlink r:id="rId70">
        <w:r>
          <w:rPr>
            <w:rStyle w:val="Hyperlink"/>
          </w:rPr>
          <w:t xml:space="preserve">[45]</w:t>
        </w:r>
      </w:hyperlink>
      <w:r>
        <w:t xml:space="preserve">. In the new Phase 1, any segment on an underexplored tablet will be immediately checked against the Parallels Atlas for matches. For instance, if Tablet D shares even a short sequence with the Staff or Keiti, that could unlock its meaning. We will also perform inverse validation: now that we have translations for many passages, we will ensure that when the</w:t>
      </w:r>
      <w:r>
        <w:t xml:space="preserve"> </w:t>
      </w:r>
      <w:r>
        <w:rPr>
          <w:i/>
          <w:iCs/>
        </w:rPr>
        <w:t xml:space="preserve">same</w:t>
      </w:r>
      <w:r>
        <w:t xml:space="preserve"> </w:t>
      </w:r>
      <w:r>
        <w:t xml:space="preserve">passage occurs on another tablet, our reading holds consistently. This cross-validation was planned as Phase 15 robustness testing, and it will be initiated early in the new cycle to guard against any remaining misreadings. As a concrete example,</w:t>
      </w:r>
      <w:r>
        <w:t xml:space="preserve"> </w:t>
      </w:r>
      <w:r>
        <w:rPr>
          <w:b/>
          <w:bCs/>
        </w:rPr>
        <w:t xml:space="preserve">Tablet Q (Small Vienna)</w:t>
      </w:r>
      <w:r>
        <w:t xml:space="preserve"> </w:t>
      </w:r>
      <w:r>
        <w:t xml:space="preserve">– which we now know is a duplicate genealogy – will be used as a</w:t>
      </w:r>
      <w:r>
        <w:t xml:space="preserve"> </w:t>
      </w:r>
      <w:r>
        <w:rPr>
          <w:b/>
          <w:bCs/>
        </w:rPr>
        <w:t xml:space="preserve">“reference baseline”</w:t>
      </w:r>
      <w:r>
        <w:t xml:space="preserve"> </w:t>
      </w:r>
      <w:r>
        <w:t xml:space="preserve">to double-check the Staff reading</w:t>
      </w:r>
      <w:hyperlink r:id="rId124">
        <w:r>
          <w:rPr>
            <w:rStyle w:val="Hyperlink"/>
          </w:rPr>
          <w:t xml:space="preserve">[93]</w:t>
        </w:r>
      </w:hyperlink>
      <w:hyperlink r:id="rId125">
        <w:r>
          <w:rPr>
            <w:rStyle w:val="Hyperlink"/>
          </w:rPr>
          <w:t xml:space="preserve">[94]</w:t>
        </w:r>
      </w:hyperlink>
      <w:r>
        <w:t xml:space="preserve">. The slight differences between Q and H (omissions or abbreviations) can inform us about scribal conventions (perhaps a form of shorthand or honorific omissions). Another case:</w:t>
      </w:r>
      <w:r>
        <w:t xml:space="preserve"> </w:t>
      </w:r>
      <w:r>
        <w:rPr>
          <w:b/>
          <w:bCs/>
        </w:rPr>
        <w:t xml:space="preserve">Tablet E (Keiti)</w:t>
      </w:r>
      <w:r>
        <w:t xml:space="preserve">, which shows a structured 31-night cycle, will be cross-compared with Mamari’s 30-night cycle to see if we can identify the exact extra night (does Keiti include an intercalary night, or split one night into two?) – this can refine our understanding of Rapa Nui time-reckoning. We will similarly analyze</w:t>
      </w:r>
      <w:r>
        <w:t xml:space="preserve"> </w:t>
      </w:r>
      <w:r>
        <w:rPr>
          <w:b/>
          <w:bCs/>
        </w:rPr>
        <w:t xml:space="preserve">Tablet G (Small Santiago)</w:t>
      </w:r>
      <w:r>
        <w:t xml:space="preserve"> </w:t>
      </w:r>
      <w:r>
        <w:t xml:space="preserve">and</w:t>
      </w:r>
      <w:r>
        <w:t xml:space="preserve"> </w:t>
      </w:r>
      <w:r>
        <w:rPr>
          <w:b/>
          <w:bCs/>
        </w:rPr>
        <w:t xml:space="preserve">Tablet K</w:t>
      </w:r>
      <w:r>
        <w:t xml:space="preserve"> </w:t>
      </w:r>
      <w:r>
        <w:t xml:space="preserve">if, as suspected, they contain calendrical or list-like sequences of their own</w:t>
      </w:r>
      <w:hyperlink r:id="rId70">
        <w:r>
          <w:rPr>
            <w:rStyle w:val="Hyperlink"/>
          </w:rPr>
          <w:t xml:space="preserve">[45]</w:t>
        </w:r>
      </w:hyperlink>
      <w:r>
        <w:t xml:space="preserve">. The motif and parallel databases will guide these comparisons, ensuring no repeated passage goes unnoticed. This rigorous cross-table analysis will not only reinforce existing decipherments but may also</w:t>
      </w:r>
      <w:r>
        <w:t xml:space="preserve"> </w:t>
      </w:r>
      <w:r>
        <w:rPr>
          <w:b/>
          <w:bCs/>
        </w:rPr>
        <w:t xml:space="preserve">resolve any conflicting interpretations</w:t>
      </w:r>
      <w:r>
        <w:t xml:space="preserve"> </w:t>
      </w:r>
      <w:r>
        <w:t xml:space="preserve">by choosing the meaning that yields a coherent reading across all occurrences</w:t>
      </w:r>
      <w:hyperlink r:id="rId126">
        <w:r>
          <w:rPr>
            <w:rStyle w:val="Hyperlink"/>
          </w:rPr>
          <w:t xml:space="preserve">[95]</w:t>
        </w:r>
      </w:hyperlink>
      <w:hyperlink r:id="rId123">
        <w:r>
          <w:rPr>
            <w:rStyle w:val="Hyperlink"/>
          </w:rPr>
          <w:t xml:space="preserve">[92]</w:t>
        </w:r>
      </w:hyperlink>
      <w:r>
        <w:t xml:space="preserve">.</w:t>
      </w:r>
    </w:p>
    <w:p>
      <w:pPr>
        <w:numPr>
          <w:ilvl w:val="0"/>
          <w:numId w:val="1001"/>
        </w:numPr>
      </w:pPr>
      <w:r>
        <w:rPr>
          <w:b/>
          <w:bCs/>
        </w:rPr>
        <w:t xml:space="preserve">Structural &amp; Statistical Clues for Refinement:</w:t>
      </w:r>
      <w:r>
        <w:t xml:space="preserve"> </w:t>
      </w:r>
      <w:r>
        <w:t xml:space="preserve">The next-phase analysis will also leverage structural data (from line_topology, segmentation, clusters) to prioritize tasks. For instance, line topology metadata shows that the</w:t>
      </w:r>
      <w:r>
        <w:t xml:space="preserve"> </w:t>
      </w:r>
      <w:r>
        <w:rPr>
          <w:b/>
          <w:bCs/>
        </w:rPr>
        <w:t xml:space="preserve">Santiago Staff’s text is segmented by over 100 simple line dividers (Barthel #</w:t>
      </w:r>
      <w:r>
        <w:rPr>
          <w:b/>
          <w:bCs/>
          <w:i/>
          <w:iCs/>
        </w:rPr>
        <w:t xml:space="preserve">999</w:t>
      </w:r>
      <w:r>
        <w:rPr>
          <w:b/>
          <w:bCs/>
        </w:rPr>
        <w:t xml:space="preserve">)</w:t>
      </w:r>
      <w:hyperlink r:id="rId33">
        <w:r>
          <w:rPr>
            <w:rStyle w:val="Hyperlink"/>
          </w:rPr>
          <w:t xml:space="preserve">[12]</w:t>
        </w:r>
      </w:hyperlink>
      <w:r>
        <w:t xml:space="preserve">. We will examine if any segments between these dividers remain untranslated or awkward. Each such segment will be treated as a unit and re-run through motif and sense matching to see if we missed a reference. The segmentation confidence scores from Phase 7 will be revisited: any line or portion of a line with low segmentation confidence is a red flag for possible compound or complex meaning that wasn’t fully grasped. We will zoom into those areas (e.g. a long string where the model was unsure where to break) and manually test alternate segmentations, guided by context. The</w:t>
      </w:r>
      <w:r>
        <w:t xml:space="preserve"> </w:t>
      </w:r>
      <w:r>
        <w:rPr>
          <w:b/>
          <w:bCs/>
        </w:rPr>
        <w:t xml:space="preserve">cluster assignments</w:t>
      </w:r>
      <w:r>
        <w:t xml:space="preserve"> </w:t>
      </w:r>
      <w:r>
        <w:t xml:space="preserve">from Phase 5 also serve as a clue – glyphs that didn’t firmly belong to any cluster might indicate either a very context-specific term (like a unique name or hapax legomenon) or an error in our initial grouping. In the new analysis, we’ll review such “rogue” glyphs. For example, if a glyph was not clearly in the genealogy or calendar or marine clusters, what contexts does it appear in? It might define a</w:t>
      </w:r>
      <w:r>
        <w:t xml:space="preserve"> </w:t>
      </w:r>
      <w:r>
        <w:rPr>
          <w:b/>
          <w:bCs/>
        </w:rPr>
        <w:t xml:space="preserve">new minor cluster</w:t>
      </w:r>
      <w:r>
        <w:t xml:space="preserve"> </w:t>
      </w:r>
      <w:r>
        <w:t xml:space="preserve">(perhaps an agricultural cluster, etc.). Already, clues of an agricultural cycle were seen on Tablet E (references to yam planting and oven lighting)</w:t>
      </w:r>
      <w:hyperlink r:id="rId127">
        <w:r>
          <w:rPr>
            <w:rStyle w:val="Hyperlink"/>
          </w:rPr>
          <w:t xml:space="preserve">[96]</w:t>
        </w:r>
      </w:hyperlink>
      <w:hyperlink r:id="rId128">
        <w:r>
          <w:rPr>
            <w:rStyle w:val="Hyperlink"/>
          </w:rPr>
          <w:t xml:space="preserve">[97]</w:t>
        </w:r>
      </w:hyperlink>
      <w:r>
        <w:t xml:space="preserve"> </w:t>
      </w:r>
      <w:r>
        <w:t xml:space="preserve">– we will see if these agricultural motifs coalesce into a cluster of their own in the data. If so, any glyphs in that cluster that are still listed as “unknown” will get higher priority for decoding. Essentially, the</w:t>
      </w:r>
      <w:r>
        <w:t xml:space="preserve"> </w:t>
      </w:r>
      <w:r>
        <w:rPr>
          <w:b/>
          <w:bCs/>
        </w:rPr>
        <w:t xml:space="preserve">semantic clustering and context frame approach</w:t>
      </w:r>
      <w:r>
        <w:t xml:space="preserve"> </w:t>
      </w:r>
      <w:r>
        <w:t xml:space="preserve">(Phase 16 in plan) will be applied early: each line or section of text will be associated with a context frame (genealogical, navigational, ritual, etc.), and any element that doesn’t fit will be double-checked</w:t>
      </w:r>
      <w:hyperlink r:id="rId129">
        <w:r>
          <w:rPr>
            <w:rStyle w:val="Hyperlink"/>
          </w:rPr>
          <w:t xml:space="preserve">[98]</w:t>
        </w:r>
      </w:hyperlink>
      <w:hyperlink r:id="rId130">
        <w:r>
          <w:rPr>
            <w:rStyle w:val="Hyperlink"/>
          </w:rPr>
          <w:t xml:space="preserve">[99]</w:t>
        </w:r>
      </w:hyperlink>
      <w:r>
        <w:t xml:space="preserve">. This may reveal subtle remaining inconsistencies. As a final structural check, Phase 14’s proto-grammar work will be expanded – we’ll verify that our readings conform to an emerging grammar (for example, we expect a Subject–Verb–Object order in genealogical statements, which they do: “Chief [Name] – begat – [Name]” is S–V–O)</w:t>
      </w:r>
      <w:hyperlink r:id="rId131">
        <w:r>
          <w:rPr>
            <w:rStyle w:val="Hyperlink"/>
          </w:rPr>
          <w:t xml:space="preserve">[100]</w:t>
        </w:r>
      </w:hyperlink>
      <w:r>
        <w:t xml:space="preserve">. If we find any sequence in a genealogy that does</w:t>
      </w:r>
      <w:r>
        <w:t xml:space="preserve"> </w:t>
      </w:r>
      <w:r>
        <w:rPr>
          <w:i/>
          <w:iCs/>
        </w:rPr>
        <w:t xml:space="preserve">not</w:t>
      </w:r>
      <w:r>
        <w:t xml:space="preserve"> </w:t>
      </w:r>
      <w:r>
        <w:t xml:space="preserve">follow this template, it could mean we misidentified a glyph (perhaps a title glyph misread as a name, etc.). We will adjust our interpretations accordingly to maintain grammatical consistency across the corpus</w:t>
      </w:r>
      <w:hyperlink r:id="rId132">
        <w:r>
          <w:rPr>
            <w:rStyle w:val="Hyperlink"/>
          </w:rPr>
          <w:t xml:space="preserve">[101]</w:t>
        </w:r>
      </w:hyperlink>
      <w:hyperlink r:id="rId91">
        <w:r>
          <w:rPr>
            <w:rStyle w:val="Hyperlink"/>
          </w:rPr>
          <w:t xml:space="preserve">[62]</w:t>
        </w:r>
      </w:hyperlink>
      <w:r>
        <w:t xml:space="preserve">.</w:t>
      </w:r>
    </w:p>
    <w:p>
      <w:pPr>
        <w:numPr>
          <w:ilvl w:val="0"/>
          <w:numId w:val="1001"/>
        </w:numPr>
      </w:pPr>
      <w:r>
        <w:rPr>
          <w:b/>
          <w:bCs/>
        </w:rPr>
        <w:t xml:space="preserve">Leveraging SenseBank &amp; Lexicon for Ambiguities:</w:t>
      </w:r>
      <w:r>
        <w:t xml:space="preserve"> </w:t>
      </w:r>
      <w:r>
        <w:t xml:space="preserve">The enriched SenseBank now allows us to pinpoint which glyphs have multiple possible meanings still in play. For example,</w:t>
      </w:r>
      <w:r>
        <w:t xml:space="preserve"> </w:t>
      </w:r>
      <w:r>
        <w:rPr>
          <w:b/>
          <w:bCs/>
        </w:rPr>
        <w:t xml:space="preserve">Glyph 300</w:t>
      </w:r>
      <w:r>
        <w:t xml:space="preserve"> </w:t>
      </w:r>
      <w:r>
        <w:t xml:space="preserve">(female figure) has senses “woman/wife” vs. “mother/ancestress,” both of which are plausible in genealogies</w:t>
      </w:r>
      <w:hyperlink r:id="rId133">
        <w:r>
          <w:rPr>
            <w:rStyle w:val="Hyperlink"/>
          </w:rPr>
          <w:t xml:space="preserve">[102]</w:t>
        </w:r>
      </w:hyperlink>
      <w:r>
        <w:t xml:space="preserve">. In any underexplored text that includes glyph 300 (or others like it), we will use surrounding clues to resolve the sense – e.g. if glyph 300 appears followed by glyph 7 (“child”), it likely means “mother”; if it appears in a list of titles, it might mean “queen”. By feeding back these context-specific resolutions into SenseBank, we continually refine the lexicon’s accuracy. Another example is</w:t>
      </w:r>
      <w:r>
        <w:t xml:space="preserve"> </w:t>
      </w:r>
      <w:r>
        <w:rPr>
          <w:b/>
          <w:bCs/>
        </w:rPr>
        <w:t xml:space="preserve">Glyph 61</w:t>
      </w:r>
      <w:r>
        <w:t xml:space="preserve"> </w:t>
      </w:r>
      <w:r>
        <w:t xml:space="preserve">(arched shape) which can mean “sky” or “night” depending on context</w:t>
      </w:r>
      <w:hyperlink r:id="rId134">
        <w:r>
          <w:rPr>
            <w:rStyle w:val="Hyperlink"/>
          </w:rPr>
          <w:t xml:space="preserve">[103]</w:t>
        </w:r>
      </w:hyperlink>
      <w:r>
        <w:t xml:space="preserve">. It appears in both cosmological chants and calendar sequences. In any new or ambiguous occurrence of glyph 61, we will check if it co-occurs with sun or moon glyphs (hinting at day/night context) to decide the appropriate sense. The NumeralBank will also be consulted for any sequences that might be</w:t>
      </w:r>
      <w:r>
        <w:t xml:space="preserve"> </w:t>
      </w:r>
      <w:r>
        <w:rPr>
          <w:b/>
          <w:bCs/>
        </w:rPr>
        <w:t xml:space="preserve">numeric counts</w:t>
      </w:r>
      <w:r>
        <w:t xml:space="preserve">. While we identified plural marking and the counts inherent in the calendar, it’s still possible that pure numerals (1, 2, 3…) exist in some instructional context (perhaps a counted list of offerings or directions). NumeralBank contains hypotheses like a possible base-10 counting pattern if monotonic sequences were found</w:t>
      </w:r>
      <w:hyperlink r:id="rId135">
        <w:r>
          <w:rPr>
            <w:rStyle w:val="Hyperlink"/>
          </w:rPr>
          <w:t xml:space="preserve">[104]</w:t>
        </w:r>
      </w:hyperlink>
      <w:r>
        <w:t xml:space="preserve">. We will search the underexplored texts for any sign of counting – e.g. a glyph repeating in an incremental fashion or appearing in a “list” context (the way glyph 63 repeated 31 times on Keiti was a clue of a count</w:t>
      </w:r>
      <w:hyperlink r:id="rId115">
        <w:r>
          <w:rPr>
            <w:rStyle w:val="Hyperlink"/>
          </w:rPr>
          <w:t xml:space="preserve">[86]</w:t>
        </w:r>
      </w:hyperlink>
      <w:r>
        <w:t xml:space="preserve">). If any such pattern is spotted, that section will be isolated and tested against numeral hypotheses (Phase 13’s approach) to see if it fits a counting scheme (for instance, do the frequencies drop off in a way expected if one glyph meant “ten” and others “one”, etc.?).</w:t>
      </w:r>
    </w:p>
    <w:p>
      <w:pPr>
        <w:numPr>
          <w:ilvl w:val="0"/>
          <w:numId w:val="1001"/>
        </w:numPr>
      </w:pPr>
      <w:r>
        <w:rPr>
          <w:b/>
          <w:bCs/>
        </w:rPr>
        <w:t xml:space="preserve">Roadmap and Integration:</w:t>
      </w:r>
      <w:r>
        <w:t xml:space="preserve"> </w:t>
      </w:r>
      <w:r>
        <w:t xml:space="preserve">The upcoming Phase 1 of the next decipherment cycle will thus consist of systematically re-reading each less-certain text using the full toolkit developed. The approach will be iterative: for each target tablet or section, form a hypothesis (based on motifs, clusters, and context), apply filters (language and cultural constraints), attempt a translation or gloss, and then verify it against all other evidence. This will be documented as an extension to our translation roadmap</w:t>
      </w:r>
      <w:hyperlink r:id="rId136">
        <w:r>
          <w:rPr>
            <w:rStyle w:val="Hyperlink"/>
          </w:rPr>
          <w:t xml:space="preserve">[105]</w:t>
        </w:r>
      </w:hyperlink>
      <w:r>
        <w:t xml:space="preserve">, ensuring that by the end of the next phase,</w:t>
      </w:r>
      <w:r>
        <w:t xml:space="preserve"> </w:t>
      </w:r>
      <w:r>
        <w:rPr>
          <w:b/>
          <w:bCs/>
        </w:rPr>
        <w:t xml:space="preserve">every line of rongorongo text has an evidence-backed interpretation or a noted hypothesis</w:t>
      </w:r>
      <w:r>
        <w:t xml:space="preserve">. Any previously unresolved glyph will either be explained (even if as an “unverified variant”) or we will explicitly mark it for further external research. By grounding this next phase in the robust foundation of phases 1–12, we expect to close remaining gaps. We will then be in a position to produce</w:t>
      </w:r>
      <w:r>
        <w:t xml:space="preserve"> </w:t>
      </w:r>
      <w:r>
        <w:rPr>
          <w:b/>
          <w:bCs/>
        </w:rPr>
        <w:t xml:space="preserve">complete sense-by-sense glosses of entire texts</w:t>
      </w:r>
      <w:r>
        <w:t xml:space="preserve">, and perhaps move toward actual readable translations of the Rongorongo corpus. Each step will be carefully logged, and results will be cross-validated to maintain the high confidence achieved so far (e.g., any new interpretation will be tested to see that it does not contradict what we’ve read on another tablet)</w:t>
      </w:r>
      <w:hyperlink r:id="rId126">
        <w:r>
          <w:rPr>
            <w:rStyle w:val="Hyperlink"/>
          </w:rPr>
          <w:t xml:space="preserve">[106]</w:t>
        </w:r>
      </w:hyperlink>
      <w:r>
        <w:t xml:space="preserve">. The ultimate deliverable is to have a fully parsed corpus where</w:t>
      </w:r>
      <w:r>
        <w:t xml:space="preserve"> </w:t>
      </w:r>
      <w:r>
        <w:rPr>
          <w:b/>
          <w:bCs/>
        </w:rPr>
        <w:t xml:space="preserve">even the formerly “mysterious” tablets are illuminated</w:t>
      </w:r>
      <w:r>
        <w:t xml:space="preserve">, providing a holistic view of the script’s content: from the cosmological genealogies of the gods and chiefs, to the cycles of sun and moon, down to practical records of rituals and maybe even inventories. This comprehensive approach will ensure that the Rongorongo script – once an enigma – can be read almost as comfortably as other ancient texts, with each glyph’s nuance understood in context.</w:t>
      </w:r>
    </w:p>
    <w:p>
      <w:pPr>
        <w:pStyle w:val="FirstParagraph"/>
      </w:pPr>
      <w:r>
        <w:rPr>
          <w:i/>
          <w:iCs/>
        </w:rPr>
        <w:t xml:space="preserve">By: Lackadaisical Security – The Operator + Spectre Node (GPT)</w:t>
      </w:r>
      <w:hyperlink r:id="rId137">
        <w:r>
          <w:rPr>
            <w:rStyle w:val="Hyperlink"/>
          </w:rPr>
          <w:t xml:space="preserve">[107]</w:t>
        </w:r>
      </w:hyperlink>
      <w:hyperlink r:id="rId138">
        <w:r>
          <w:rPr>
            <w:rStyle w:val="Hyperlink"/>
          </w:rPr>
          <w:t xml:space="preserve">[108]</w:t>
        </w:r>
      </w:hyperlink>
    </w:p>
    <w:bookmarkEnd w:id="139"/>
    <w:bookmarkEnd w:id="140"/>
    <w:bookmarkEnd w:id="141"/>
    <w:p>
      <w:r>
        <w:pict>
          <v:rect style="width:0;height:1.5pt" o:hralign="center" o:hrstd="t" o:hr="t"/>
        </w:pict>
      </w:r>
    </w:p>
    <w:bookmarkStart w:id="155"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44">
        <w:r>
          <w:rPr>
            <w:rStyle w:val="Hyperlink"/>
          </w:rPr>
          <w:t xml:space="preserve">[22]</w:t>
        </w:r>
      </w:hyperlink>
      <w:r>
        <w:t xml:space="preserve"> </w:t>
      </w:r>
      <w:hyperlink r:id="rId48">
        <w:r>
          <w:rPr>
            <w:rStyle w:val="Hyperlink"/>
          </w:rPr>
          <w:t xml:space="preserve">[26]</w:t>
        </w:r>
      </w:hyperlink>
      <w:r>
        <w:t xml:space="preserve"> </w:t>
      </w:r>
      <w:hyperlink r:id="rId50">
        <w:r>
          <w:rPr>
            <w:rStyle w:val="Hyperlink"/>
          </w:rPr>
          <w:t xml:space="preserve">[27]</w:t>
        </w:r>
      </w:hyperlink>
      <w:r>
        <w:t xml:space="preserve"> </w:t>
      </w:r>
      <w:hyperlink r:id="rId55">
        <w:r>
          <w:rPr>
            <w:rStyle w:val="Hyperlink"/>
          </w:rPr>
          <w:t xml:space="preserve">[32]</w:t>
        </w:r>
      </w:hyperlink>
      <w:r>
        <w:t xml:space="preserve"> </w:t>
      </w:r>
      <w:hyperlink r:id="rId56">
        <w:r>
          <w:rPr>
            <w:rStyle w:val="Hyperlink"/>
          </w:rPr>
          <w:t xml:space="preserve">[33]</w:t>
        </w:r>
      </w:hyperlink>
      <w:r>
        <w:t xml:space="preserve"> </w:t>
      </w:r>
      <w:hyperlink r:id="rId59">
        <w:r>
          <w:rPr>
            <w:rStyle w:val="Hyperlink"/>
          </w:rPr>
          <w:t xml:space="preserve">[35]</w:t>
        </w:r>
      </w:hyperlink>
      <w:r>
        <w:t xml:space="preserve"> </w:t>
      </w:r>
      <w:hyperlink r:id="rId60">
        <w:r>
          <w:rPr>
            <w:rStyle w:val="Hyperlink"/>
          </w:rPr>
          <w:t xml:space="preserve">[36]</w:t>
        </w:r>
      </w:hyperlink>
      <w:r>
        <w:t xml:space="preserve"> </w:t>
      </w:r>
      <w:hyperlink r:id="rId72">
        <w:r>
          <w:rPr>
            <w:rStyle w:val="Hyperlink"/>
          </w:rPr>
          <w:t xml:space="preserve">[46]</w:t>
        </w:r>
      </w:hyperlink>
      <w:r>
        <w:t xml:space="preserve"> </w:t>
      </w:r>
      <w:hyperlink r:id="rId76">
        <w:r>
          <w:rPr>
            <w:rStyle w:val="Hyperlink"/>
          </w:rPr>
          <w:t xml:space="preserve">[48]</w:t>
        </w:r>
      </w:hyperlink>
      <w:r>
        <w:t xml:space="preserve"> </w:t>
      </w:r>
      <w:hyperlink r:id="rId77">
        <w:r>
          <w:rPr>
            <w:rStyle w:val="Hyperlink"/>
          </w:rPr>
          <w:t xml:space="preserve">[49]</w:t>
        </w:r>
      </w:hyperlink>
      <w:r>
        <w:t xml:space="preserve"> </w:t>
      </w:r>
      <w:hyperlink r:id="rId72">
        <w:r>
          <w:rPr>
            <w:rStyle w:val="Hyperlink"/>
          </w:rPr>
          <w:t xml:space="preserve">[50]</w:t>
        </w:r>
      </w:hyperlink>
      <w:r>
        <w:t xml:space="preserve"> </w:t>
      </w:r>
      <w:hyperlink r:id="rId85">
        <w:r>
          <w:rPr>
            <w:rStyle w:val="Hyperlink"/>
          </w:rPr>
          <w:t xml:space="preserve">[58]</w:t>
        </w:r>
      </w:hyperlink>
      <w:r>
        <w:t xml:space="preserve"> </w:t>
      </w:r>
      <w:hyperlink r:id="rId86">
        <w:r>
          <w:rPr>
            <w:rStyle w:val="Hyperlink"/>
          </w:rPr>
          <w:t xml:space="preserve">[59]</w:t>
        </w:r>
      </w:hyperlink>
      <w:r>
        <w:t xml:space="preserve"> </w:t>
      </w:r>
      <w:hyperlink r:id="rId90">
        <w:r>
          <w:rPr>
            <w:rStyle w:val="Hyperlink"/>
          </w:rPr>
          <w:t xml:space="preserve">[61]</w:t>
        </w:r>
      </w:hyperlink>
      <w:r>
        <w:t xml:space="preserve"> </w:t>
      </w:r>
      <w:hyperlink r:id="rId98">
        <w:r>
          <w:rPr>
            <w:rStyle w:val="Hyperlink"/>
          </w:rPr>
          <w:t xml:space="preserve">[68]</w:t>
        </w:r>
      </w:hyperlink>
      <w:r>
        <w:t xml:space="preserve"> </w:t>
      </w:r>
      <w:hyperlink r:id="rId99">
        <w:r>
          <w:rPr>
            <w:rStyle w:val="Hyperlink"/>
          </w:rPr>
          <w:t xml:space="preserve">[69]</w:t>
        </w:r>
      </w:hyperlink>
      <w:r>
        <w:t xml:space="preserve"> </w:t>
      </w:r>
      <w:hyperlink r:id="rId101">
        <w:r>
          <w:rPr>
            <w:rStyle w:val="Hyperlink"/>
          </w:rPr>
          <w:t xml:space="preserve">[71]</w:t>
        </w:r>
      </w:hyperlink>
      <w:r>
        <w:t xml:space="preserve"> </w:t>
      </w:r>
      <w:hyperlink r:id="rId123">
        <w:r>
          <w:rPr>
            <w:rStyle w:val="Hyperlink"/>
          </w:rPr>
          <w:t xml:space="preserve">[92]</w:t>
        </w:r>
      </w:hyperlink>
      <w:r>
        <w:t xml:space="preserve"> </w:t>
      </w:r>
      <w:hyperlink r:id="rId126">
        <w:r>
          <w:rPr>
            <w:rStyle w:val="Hyperlink"/>
          </w:rPr>
          <w:t xml:space="preserve">[95]</w:t>
        </w:r>
      </w:hyperlink>
      <w:r>
        <w:t xml:space="preserve"> </w:t>
      </w:r>
      <w:hyperlink r:id="rId129">
        <w:r>
          <w:rPr>
            <w:rStyle w:val="Hyperlink"/>
          </w:rPr>
          <w:t xml:space="preserve">[98]</w:t>
        </w:r>
      </w:hyperlink>
      <w:r>
        <w:t xml:space="preserve"> </w:t>
      </w:r>
      <w:hyperlink r:id="rId130">
        <w:r>
          <w:rPr>
            <w:rStyle w:val="Hyperlink"/>
          </w:rPr>
          <w:t xml:space="preserve">[99]</w:t>
        </w:r>
      </w:hyperlink>
      <w:r>
        <w:t xml:space="preserve"> </w:t>
      </w:r>
      <w:hyperlink r:id="rId133">
        <w:r>
          <w:rPr>
            <w:rStyle w:val="Hyperlink"/>
          </w:rPr>
          <w:t xml:space="preserve">[102]</w:t>
        </w:r>
      </w:hyperlink>
      <w:r>
        <w:t xml:space="preserve"> </w:t>
      </w:r>
      <w:hyperlink r:id="rId135">
        <w:r>
          <w:rPr>
            <w:rStyle w:val="Hyperlink"/>
          </w:rPr>
          <w:t xml:space="preserve">[104]</w:t>
        </w:r>
      </w:hyperlink>
      <w:r>
        <w:t xml:space="preserve"> </w:t>
      </w:r>
      <w:hyperlink r:id="rId136">
        <w:r>
          <w:rPr>
            <w:rStyle w:val="Hyperlink"/>
          </w:rPr>
          <w:t xml:space="preserve">[105]</w:t>
        </w:r>
      </w:hyperlink>
      <w:r>
        <w:t xml:space="preserve"> </w:t>
      </w:r>
      <w:hyperlink r:id="rId126">
        <w:r>
          <w:rPr>
            <w:rStyle w:val="Hyperlink"/>
          </w:rPr>
          <w:t xml:space="preserve">[106]</w:t>
        </w:r>
      </w:hyperlink>
      <w:r>
        <w:t xml:space="preserve"> </w:t>
      </w:r>
      <w:r>
        <w:t xml:space="preserve">methodology_rongorongo_next_pass.md</w:t>
      </w:r>
    </w:p>
    <w:p>
      <w:pPr>
        <w:pStyle w:val="BodyText"/>
      </w:pPr>
      <w:hyperlink r:id="rId142">
        <w:r>
          <w:rPr>
            <w:rStyle w:val="Hyperlink"/>
          </w:rPr>
          <w:t xml:space="preserve">file://file-5knyaxLTnCZyzpt4DJM2jy</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hyperlink r:id="rId51">
        <w:r>
          <w:rPr>
            <w:rStyle w:val="Hyperlink"/>
          </w:rPr>
          <w:t xml:space="preserve">[28]</w:t>
        </w:r>
      </w:hyperlink>
      <w:r>
        <w:t xml:space="preserve"> </w:t>
      </w:r>
      <w:hyperlink r:id="rId52">
        <w:r>
          <w:rPr>
            <w:rStyle w:val="Hyperlink"/>
          </w:rPr>
          <w:t xml:space="preserve">[29]</w:t>
        </w:r>
      </w:hyperlink>
      <w:r>
        <w:t xml:space="preserve"> </w:t>
      </w:r>
      <w:hyperlink r:id="rId53">
        <w:r>
          <w:rPr>
            <w:rStyle w:val="Hyperlink"/>
          </w:rPr>
          <w:t xml:space="preserve">[30]</w:t>
        </w:r>
      </w:hyperlink>
      <w:r>
        <w:t xml:space="preserve"> </w:t>
      </w:r>
      <w:hyperlink r:id="rId54">
        <w:r>
          <w:rPr>
            <w:rStyle w:val="Hyperlink"/>
          </w:rPr>
          <w:t xml:space="preserve">[31]</w:t>
        </w:r>
      </w:hyperlink>
      <w:r>
        <w:t xml:space="preserve"> </w:t>
      </w:r>
      <w:hyperlink r:id="rId57">
        <w:r>
          <w:rPr>
            <w:rStyle w:val="Hyperlink"/>
          </w:rPr>
          <w:t xml:space="preserve">[34]</w:t>
        </w:r>
      </w:hyperlink>
      <w:r>
        <w:t xml:space="preserve"> </w:t>
      </w:r>
      <w:hyperlink r:id="rId78">
        <w:r>
          <w:rPr>
            <w:rStyle w:val="Hyperlink"/>
          </w:rPr>
          <w:t xml:space="preserve">[51]</w:t>
        </w:r>
      </w:hyperlink>
      <w:r>
        <w:t xml:space="preserve"> </w:t>
      </w:r>
      <w:hyperlink r:id="rId79">
        <w:r>
          <w:rPr>
            <w:rStyle w:val="Hyperlink"/>
          </w:rPr>
          <w:t xml:space="preserve">[52]</w:t>
        </w:r>
      </w:hyperlink>
      <w:r>
        <w:t xml:space="preserve"> </w:t>
      </w:r>
      <w:hyperlink r:id="rId80">
        <w:r>
          <w:rPr>
            <w:rStyle w:val="Hyperlink"/>
          </w:rPr>
          <w:t xml:space="preserve">[53]</w:t>
        </w:r>
      </w:hyperlink>
      <w:r>
        <w:t xml:space="preserve"> </w:t>
      </w:r>
      <w:hyperlink r:id="rId81">
        <w:r>
          <w:rPr>
            <w:rStyle w:val="Hyperlink"/>
          </w:rPr>
          <w:t xml:space="preserve">[54]</w:t>
        </w:r>
      </w:hyperlink>
      <w:r>
        <w:t xml:space="preserve"> </w:t>
      </w:r>
      <w:hyperlink r:id="rId82">
        <w:r>
          <w:rPr>
            <w:rStyle w:val="Hyperlink"/>
          </w:rPr>
          <w:t xml:space="preserve">[55]</w:t>
        </w:r>
      </w:hyperlink>
      <w:r>
        <w:t xml:space="preserve"> </w:t>
      </w:r>
      <w:hyperlink r:id="rId83">
        <w:r>
          <w:rPr>
            <w:rStyle w:val="Hyperlink"/>
          </w:rPr>
          <w:t xml:space="preserve">[56]</w:t>
        </w:r>
      </w:hyperlink>
      <w:r>
        <w:t xml:space="preserve"> </w:t>
      </w:r>
      <w:hyperlink r:id="rId87">
        <w:r>
          <w:rPr>
            <w:rStyle w:val="Hyperlink"/>
          </w:rPr>
          <w:t xml:space="preserve">[60]</w:t>
        </w:r>
      </w:hyperlink>
      <w:r>
        <w:t xml:space="preserve"> </w:t>
      </w:r>
      <w:hyperlink r:id="rId91">
        <w:r>
          <w:rPr>
            <w:rStyle w:val="Hyperlink"/>
          </w:rPr>
          <w:t xml:space="preserve">[62]</w:t>
        </w:r>
      </w:hyperlink>
      <w:r>
        <w:t xml:space="preserve"> </w:t>
      </w:r>
      <w:hyperlink r:id="rId92">
        <w:r>
          <w:rPr>
            <w:rStyle w:val="Hyperlink"/>
          </w:rPr>
          <w:t xml:space="preserve">[63]</w:t>
        </w:r>
      </w:hyperlink>
      <w:r>
        <w:t xml:space="preserve"> </w:t>
      </w:r>
      <w:hyperlink r:id="rId100">
        <w:r>
          <w:rPr>
            <w:rStyle w:val="Hyperlink"/>
          </w:rPr>
          <w:t xml:space="preserve">[70]</w:t>
        </w:r>
      </w:hyperlink>
      <w:r>
        <w:t xml:space="preserve"> </w:t>
      </w:r>
      <w:hyperlink r:id="rId102">
        <w:r>
          <w:rPr>
            <w:rStyle w:val="Hyperlink"/>
          </w:rPr>
          <w:t xml:space="preserve">[72]</w:t>
        </w:r>
      </w:hyperlink>
      <w:r>
        <w:t xml:space="preserve"> </w:t>
      </w:r>
      <w:hyperlink r:id="rId103">
        <w:r>
          <w:rPr>
            <w:rStyle w:val="Hyperlink"/>
          </w:rPr>
          <w:t xml:space="preserve">[73]</w:t>
        </w:r>
      </w:hyperlink>
      <w:r>
        <w:t xml:space="preserve"> </w:t>
      </w:r>
      <w:hyperlink r:id="rId104">
        <w:r>
          <w:rPr>
            <w:rStyle w:val="Hyperlink"/>
          </w:rPr>
          <w:t xml:space="preserve">[74]</w:t>
        </w:r>
      </w:hyperlink>
      <w:r>
        <w:t xml:space="preserve"> </w:t>
      </w:r>
      <w:hyperlink r:id="rId105">
        <w:r>
          <w:rPr>
            <w:rStyle w:val="Hyperlink"/>
          </w:rPr>
          <w:t xml:space="preserve">[75]</w:t>
        </w:r>
      </w:hyperlink>
      <w:r>
        <w:t xml:space="preserve"> </w:t>
      </w:r>
      <w:hyperlink r:id="rId106">
        <w:r>
          <w:rPr>
            <w:rStyle w:val="Hyperlink"/>
          </w:rPr>
          <w:t xml:space="preserve">[76]</w:t>
        </w:r>
      </w:hyperlink>
      <w:r>
        <w:t xml:space="preserve"> </w:t>
      </w:r>
      <w:hyperlink r:id="rId107">
        <w:r>
          <w:rPr>
            <w:rStyle w:val="Hyperlink"/>
          </w:rPr>
          <w:t xml:space="preserve">[77]</w:t>
        </w:r>
      </w:hyperlink>
      <w:r>
        <w:t xml:space="preserve"> </w:t>
      </w:r>
      <w:hyperlink r:id="rId108">
        <w:r>
          <w:rPr>
            <w:rStyle w:val="Hyperlink"/>
          </w:rPr>
          <w:t xml:space="preserve">[78]</w:t>
        </w:r>
      </w:hyperlink>
      <w:r>
        <w:t xml:space="preserve"> </w:t>
      </w:r>
      <w:hyperlink r:id="rId109">
        <w:r>
          <w:rPr>
            <w:rStyle w:val="Hyperlink"/>
          </w:rPr>
          <w:t xml:space="preserve">[79]</w:t>
        </w:r>
      </w:hyperlink>
      <w:r>
        <w:t xml:space="preserve"> </w:t>
      </w:r>
      <w:hyperlink r:id="rId110">
        <w:r>
          <w:rPr>
            <w:rStyle w:val="Hyperlink"/>
          </w:rPr>
          <w:t xml:space="preserve">[80]</w:t>
        </w:r>
      </w:hyperlink>
      <w:r>
        <w:t xml:space="preserve"> </w:t>
      </w:r>
      <w:hyperlink r:id="rId111">
        <w:r>
          <w:rPr>
            <w:rStyle w:val="Hyperlink"/>
          </w:rPr>
          <w:t xml:space="preserve">[81]</w:t>
        </w:r>
      </w:hyperlink>
      <w:r>
        <w:t xml:space="preserve"> </w:t>
      </w:r>
      <w:hyperlink r:id="rId111">
        <w:r>
          <w:rPr>
            <w:rStyle w:val="Hyperlink"/>
          </w:rPr>
          <w:t xml:space="preserve">[82]</w:t>
        </w:r>
      </w:hyperlink>
      <w:r>
        <w:t xml:space="preserve"> </w:t>
      </w:r>
      <w:hyperlink r:id="rId112">
        <w:r>
          <w:rPr>
            <w:rStyle w:val="Hyperlink"/>
          </w:rPr>
          <w:t xml:space="preserve">[83]</w:t>
        </w:r>
      </w:hyperlink>
      <w:r>
        <w:t xml:space="preserve"> </w:t>
      </w:r>
      <w:hyperlink r:id="rId131">
        <w:r>
          <w:rPr>
            <w:rStyle w:val="Hyperlink"/>
          </w:rPr>
          <w:t xml:space="preserve">[100]</w:t>
        </w:r>
      </w:hyperlink>
      <w:r>
        <w:t xml:space="preserve"> </w:t>
      </w:r>
      <w:hyperlink r:id="rId134">
        <w:r>
          <w:rPr>
            <w:rStyle w:val="Hyperlink"/>
          </w:rPr>
          <w:t xml:space="preserve">[103]</w:t>
        </w:r>
      </w:hyperlink>
      <w:r>
        <w:t xml:space="preserve"> </w:t>
      </w:r>
      <w:r>
        <w:t xml:space="preserve">rongorongo-secondpass-phase10.pdf</w:t>
      </w:r>
    </w:p>
    <w:p>
      <w:pPr>
        <w:pStyle w:val="BodyText"/>
      </w:pPr>
      <w:hyperlink r:id="rId143">
        <w:r>
          <w:rPr>
            <w:rStyle w:val="Hyperlink"/>
          </w:rPr>
          <w:t xml:space="preserve">file://file-XGLhSuFw6F8nc4pjDgz5iz</w:t>
        </w:r>
      </w:hyperlink>
    </w:p>
    <w:p>
      <w:pPr>
        <w:pStyle w:val="BodyText"/>
      </w:pP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r>
        <w:t xml:space="preserve">rongorongo-secondpass-phase1.pdf</w:t>
      </w:r>
    </w:p>
    <w:p>
      <w:pPr>
        <w:pStyle w:val="BodyText"/>
      </w:pPr>
      <w:hyperlink r:id="rId144">
        <w:r>
          <w:rPr>
            <w:rStyle w:val="Hyperlink"/>
          </w:rPr>
          <w:t xml:space="preserve">file://file-2bxVbZCSVYsBqGc1Q9V2Zx</w:t>
        </w:r>
      </w:hyperlink>
    </w:p>
    <w:p>
      <w:pPr>
        <w:pStyle w:val="BodyText"/>
      </w:pPr>
      <w:hyperlink r:id="rId35">
        <w:r>
          <w:rPr>
            <w:rStyle w:val="Hyperlink"/>
          </w:rPr>
          <w:t xml:space="preserve">[14]</w:t>
        </w:r>
      </w:hyperlink>
      <w:r>
        <w:t xml:space="preserve"> </w:t>
      </w:r>
      <w:hyperlink r:id="rId36">
        <w:r>
          <w:rPr>
            <w:rStyle w:val="Hyperlink"/>
          </w:rPr>
          <w:t xml:space="preserve">[15]</w:t>
        </w:r>
      </w:hyperlink>
      <w:r>
        <w:t xml:space="preserve"> </w:t>
      </w:r>
      <w:hyperlink r:id="rId37">
        <w:r>
          <w:rPr>
            <w:rStyle w:val="Hyperlink"/>
          </w:rPr>
          <w:t xml:space="preserve">[16]</w:t>
        </w:r>
      </w:hyperlink>
      <w:r>
        <w:t xml:space="preserve"> </w:t>
      </w:r>
      <w:hyperlink r:id="rId38">
        <w:r>
          <w:rPr>
            <w:rStyle w:val="Hyperlink"/>
          </w:rPr>
          <w:t xml:space="preserve">[17]</w:t>
        </w:r>
      </w:hyperlink>
      <w:r>
        <w:t xml:space="preserve"> </w:t>
      </w:r>
      <w:hyperlink r:id="rId39">
        <w:r>
          <w:rPr>
            <w:rStyle w:val="Hyperlink"/>
          </w:rPr>
          <w:t xml:space="preserve">[18]</w:t>
        </w:r>
      </w:hyperlink>
      <w:r>
        <w:t xml:space="preserve"> </w:t>
      </w:r>
      <w:hyperlink r:id="rId40">
        <w:r>
          <w:rPr>
            <w:rStyle w:val="Hyperlink"/>
          </w:rPr>
          <w:t xml:space="preserve">[19]</w:t>
        </w:r>
      </w:hyperlink>
      <w:r>
        <w:t xml:space="preserve"> </w:t>
      </w:r>
      <w:hyperlink r:id="rId41">
        <w:r>
          <w:rPr>
            <w:rStyle w:val="Hyperlink"/>
          </w:rPr>
          <w:t xml:space="preserve">[20]</w:t>
        </w:r>
      </w:hyperlink>
      <w:r>
        <w:t xml:space="preserve"> </w:t>
      </w:r>
      <w:hyperlink r:id="rId42">
        <w:r>
          <w:rPr>
            <w:rStyle w:val="Hyperlink"/>
          </w:rPr>
          <w:t xml:space="preserve">[21]</w:t>
        </w:r>
      </w:hyperlink>
      <w:r>
        <w:t xml:space="preserve"> </w:t>
      </w:r>
      <w:hyperlink r:id="rId84">
        <w:r>
          <w:rPr>
            <w:rStyle w:val="Hyperlink"/>
          </w:rPr>
          <w:t xml:space="preserve">[57]</w:t>
        </w:r>
      </w:hyperlink>
      <w:r>
        <w:t xml:space="preserve"> </w:t>
      </w:r>
      <w:r>
        <w:t xml:space="preserve">rongorongo-secondpass-phase2.pdf</w:t>
      </w:r>
    </w:p>
    <w:p>
      <w:pPr>
        <w:pStyle w:val="BodyText"/>
      </w:pPr>
      <w:hyperlink r:id="rId145">
        <w:r>
          <w:rPr>
            <w:rStyle w:val="Hyperlink"/>
          </w:rPr>
          <w:t xml:space="preserve">file://file-1ccC8NfMaWzk3o6tXLAkvh</w:t>
        </w:r>
      </w:hyperlink>
    </w:p>
    <w:p>
      <w:pPr>
        <w:pStyle w:val="BodyText"/>
      </w:pPr>
      <w:hyperlink r:id="rId45">
        <w:r>
          <w:rPr>
            <w:rStyle w:val="Hyperlink"/>
          </w:rPr>
          <w:t xml:space="preserve">[23]</w:t>
        </w:r>
      </w:hyperlink>
      <w:r>
        <w:t xml:space="preserve"> </w:t>
      </w:r>
      <w:hyperlink r:id="rId46">
        <w:r>
          <w:rPr>
            <w:rStyle w:val="Hyperlink"/>
          </w:rPr>
          <w:t xml:space="preserve">[24]</w:t>
        </w:r>
      </w:hyperlink>
      <w:r>
        <w:t xml:space="preserve"> </w:t>
      </w:r>
      <w:hyperlink r:id="rId47">
        <w:r>
          <w:rPr>
            <w:rStyle w:val="Hyperlink"/>
          </w:rPr>
          <w:t xml:space="preserve">[25]</w:t>
        </w:r>
      </w:hyperlink>
      <w:r>
        <w:t xml:space="preserve"> </w:t>
      </w:r>
      <w:r>
        <w:t xml:space="preserve">line_topology.json</w:t>
      </w:r>
    </w:p>
    <w:p>
      <w:pPr>
        <w:pStyle w:val="BodyText"/>
      </w:pPr>
      <w:hyperlink r:id="rId146">
        <w:r>
          <w:rPr>
            <w:rStyle w:val="Hyperlink"/>
          </w:rPr>
          <w:t xml:space="preserve">file://file-44JvsWC4Jc7voQWyTBhfzk</w:t>
        </w:r>
      </w:hyperlink>
    </w:p>
    <w:p>
      <w:pPr>
        <w:pStyle w:val="BodyText"/>
      </w:pPr>
      <w:hyperlink r:id="rId61">
        <w:r>
          <w:rPr>
            <w:rStyle w:val="Hyperlink"/>
          </w:rPr>
          <w:t xml:space="preserve">[37]</w:t>
        </w:r>
      </w:hyperlink>
      <w:r>
        <w:t xml:space="preserve"> </w:t>
      </w:r>
      <w:hyperlink r:id="rId62">
        <w:r>
          <w:rPr>
            <w:rStyle w:val="Hyperlink"/>
          </w:rPr>
          <w:t xml:space="preserve">[38]</w:t>
        </w:r>
      </w:hyperlink>
      <w:r>
        <w:t xml:space="preserve"> </w:t>
      </w:r>
      <w:hyperlink r:id="rId63">
        <w:r>
          <w:rPr>
            <w:rStyle w:val="Hyperlink"/>
          </w:rPr>
          <w:t xml:space="preserve">[39]</w:t>
        </w:r>
      </w:hyperlink>
      <w:r>
        <w:t xml:space="preserve"> </w:t>
      </w:r>
      <w:hyperlink r:id="rId64">
        <w:r>
          <w:rPr>
            <w:rStyle w:val="Hyperlink"/>
          </w:rPr>
          <w:t xml:space="preserve">[40]</w:t>
        </w:r>
      </w:hyperlink>
      <w:r>
        <w:t xml:space="preserve"> </w:t>
      </w:r>
      <w:hyperlink r:id="rId65">
        <w:r>
          <w:rPr>
            <w:rStyle w:val="Hyperlink"/>
          </w:rPr>
          <w:t xml:space="preserve">[41]</w:t>
        </w:r>
      </w:hyperlink>
      <w:r>
        <w:t xml:space="preserve"> </w:t>
      </w:r>
      <w:r>
        <w:t xml:space="preserve">clusters.json</w:t>
      </w:r>
    </w:p>
    <w:p>
      <w:pPr>
        <w:pStyle w:val="BodyText"/>
      </w:pPr>
      <w:hyperlink r:id="rId147">
        <w:r>
          <w:rPr>
            <w:rStyle w:val="Hyperlink"/>
          </w:rPr>
          <w:t xml:space="preserve">file://file-JyCfL7bHYpivZ6CUKx1T63</w:t>
        </w:r>
      </w:hyperlink>
    </w:p>
    <w:p>
      <w:pPr>
        <w:pStyle w:val="BodyText"/>
      </w:pPr>
      <w:hyperlink r:id="rId67">
        <w:r>
          <w:rPr>
            <w:rStyle w:val="Hyperlink"/>
          </w:rPr>
          <w:t xml:space="preserve">[42]</w:t>
        </w:r>
      </w:hyperlink>
      <w:r>
        <w:t xml:space="preserve"> </w:t>
      </w:r>
      <w:hyperlink r:id="rId68">
        <w:r>
          <w:rPr>
            <w:rStyle w:val="Hyperlink"/>
          </w:rPr>
          <w:t xml:space="preserve">[43]</w:t>
        </w:r>
      </w:hyperlink>
      <w:r>
        <w:t xml:space="preserve"> </w:t>
      </w:r>
      <w:hyperlink r:id="rId69">
        <w:r>
          <w:rPr>
            <w:rStyle w:val="Hyperlink"/>
          </w:rPr>
          <w:t xml:space="preserve">[44]</w:t>
        </w:r>
      </w:hyperlink>
      <w:r>
        <w:t xml:space="preserve"> </w:t>
      </w:r>
      <w:hyperlink r:id="rId124">
        <w:r>
          <w:rPr>
            <w:rStyle w:val="Hyperlink"/>
          </w:rPr>
          <w:t xml:space="preserve">[93]</w:t>
        </w:r>
      </w:hyperlink>
      <w:r>
        <w:t xml:space="preserve"> </w:t>
      </w:r>
      <w:hyperlink r:id="rId125">
        <w:r>
          <w:rPr>
            <w:rStyle w:val="Hyperlink"/>
          </w:rPr>
          <w:t xml:space="preserve">[94]</w:t>
        </w:r>
      </w:hyperlink>
      <w:r>
        <w:t xml:space="preserve"> </w:t>
      </w:r>
      <w:r>
        <w:t xml:space="preserve">rongorongo-secondpass-phase6.3.pdf</w:t>
      </w:r>
    </w:p>
    <w:p>
      <w:pPr>
        <w:pStyle w:val="BodyText"/>
      </w:pPr>
      <w:hyperlink r:id="rId148">
        <w:r>
          <w:rPr>
            <w:rStyle w:val="Hyperlink"/>
          </w:rPr>
          <w:t xml:space="preserve">file://file-8uJn2qWqeUhG4vmFkcwNR2</w:t>
        </w:r>
      </w:hyperlink>
    </w:p>
    <w:p>
      <w:pPr>
        <w:pStyle w:val="BodyText"/>
      </w:pPr>
      <w:hyperlink r:id="rId70">
        <w:r>
          <w:rPr>
            <w:rStyle w:val="Hyperlink"/>
          </w:rPr>
          <w:t xml:space="preserve">[45]</w:t>
        </w:r>
      </w:hyperlink>
      <w:r>
        <w:t xml:space="preserve"> </w:t>
      </w:r>
      <w:hyperlink r:id="rId113">
        <w:r>
          <w:rPr>
            <w:rStyle w:val="Hyperlink"/>
          </w:rPr>
          <w:t xml:space="preserve">[84]</w:t>
        </w:r>
      </w:hyperlink>
      <w:r>
        <w:t xml:space="preserve"> </w:t>
      </w:r>
      <w:hyperlink r:id="rId114">
        <w:r>
          <w:rPr>
            <w:rStyle w:val="Hyperlink"/>
          </w:rPr>
          <w:t xml:space="preserve">[85]</w:t>
        </w:r>
      </w:hyperlink>
      <w:r>
        <w:t xml:space="preserve"> </w:t>
      </w:r>
      <w:hyperlink r:id="rId115">
        <w:r>
          <w:rPr>
            <w:rStyle w:val="Hyperlink"/>
          </w:rPr>
          <w:t xml:space="preserve">[86]</w:t>
        </w:r>
      </w:hyperlink>
      <w:r>
        <w:t xml:space="preserve"> </w:t>
      </w:r>
      <w:hyperlink r:id="rId116">
        <w:r>
          <w:rPr>
            <w:rStyle w:val="Hyperlink"/>
          </w:rPr>
          <w:t xml:space="preserve">[87]</w:t>
        </w:r>
      </w:hyperlink>
      <w:r>
        <w:t xml:space="preserve"> </w:t>
      </w:r>
      <w:r>
        <w:t xml:space="preserve">rongorongo-secondpass-phase6.2.pdf</w:t>
      </w:r>
    </w:p>
    <w:p>
      <w:pPr>
        <w:pStyle w:val="BodyText"/>
      </w:pPr>
      <w:hyperlink r:id="rId149">
        <w:r>
          <w:rPr>
            <w:rStyle w:val="Hyperlink"/>
          </w:rPr>
          <w:t xml:space="preserve">file://file-4TkBcVZy1j5X5aavbAhxfk</w:t>
        </w:r>
      </w:hyperlink>
    </w:p>
    <w:p>
      <w:pPr>
        <w:pStyle w:val="BodyText"/>
      </w:pPr>
      <w:hyperlink r:id="rId74">
        <w:r>
          <w:rPr>
            <w:rStyle w:val="Hyperlink"/>
          </w:rPr>
          <w:t xml:space="preserve">[47]</w:t>
        </w:r>
      </w:hyperlink>
      <w:r>
        <w:t xml:space="preserve"> </w:t>
      </w:r>
      <w:r>
        <w:t xml:space="preserve">motifbank.json</w:t>
      </w:r>
    </w:p>
    <w:p>
      <w:pPr>
        <w:pStyle w:val="BodyText"/>
      </w:pPr>
      <w:hyperlink r:id="rId150">
        <w:r>
          <w:rPr>
            <w:rStyle w:val="Hyperlink"/>
          </w:rPr>
          <w:t xml:space="preserve">file://file-8TqpeZ8WxG5kvwbfQcD8EH</w:t>
        </w:r>
      </w:hyperlink>
    </w:p>
    <w:p>
      <w:pPr>
        <w:pStyle w:val="BodyText"/>
      </w:pPr>
      <w:hyperlink r:id="rId93">
        <w:r>
          <w:rPr>
            <w:rStyle w:val="Hyperlink"/>
          </w:rPr>
          <w:t xml:space="preserve">[64]</w:t>
        </w:r>
      </w:hyperlink>
      <w:r>
        <w:t xml:space="preserve"> </w:t>
      </w:r>
      <w:hyperlink r:id="rId94">
        <w:r>
          <w:rPr>
            <w:rStyle w:val="Hyperlink"/>
          </w:rPr>
          <w:t xml:space="preserve">[65]</w:t>
        </w:r>
      </w:hyperlink>
      <w:r>
        <w:t xml:space="preserve"> </w:t>
      </w:r>
      <w:hyperlink r:id="rId95">
        <w:r>
          <w:rPr>
            <w:rStyle w:val="Hyperlink"/>
          </w:rPr>
          <w:t xml:space="preserve">[66]</w:t>
        </w:r>
      </w:hyperlink>
      <w:r>
        <w:t xml:space="preserve"> </w:t>
      </w:r>
      <w:hyperlink r:id="rId96">
        <w:r>
          <w:rPr>
            <w:rStyle w:val="Hyperlink"/>
          </w:rPr>
          <w:t xml:space="preserve">[67]</w:t>
        </w:r>
      </w:hyperlink>
      <w:r>
        <w:t xml:space="preserve"> </w:t>
      </w:r>
      <w:hyperlink r:id="rId122">
        <w:r>
          <w:rPr>
            <w:rStyle w:val="Hyperlink"/>
          </w:rPr>
          <w:t xml:space="preserve">[91]</w:t>
        </w:r>
      </w:hyperlink>
      <w:r>
        <w:t xml:space="preserve"> </w:t>
      </w:r>
      <w:r>
        <w:t xml:space="preserve">namebank.json</w:t>
      </w:r>
    </w:p>
    <w:p>
      <w:pPr>
        <w:pStyle w:val="BodyText"/>
      </w:pPr>
      <w:hyperlink r:id="rId151">
        <w:r>
          <w:rPr>
            <w:rStyle w:val="Hyperlink"/>
          </w:rPr>
          <w:t xml:space="preserve">file://file-EJ98i4zd8cF12YnAbaXRJv</w:t>
        </w:r>
      </w:hyperlink>
    </w:p>
    <w:p>
      <w:pPr>
        <w:pStyle w:val="BodyText"/>
      </w:pPr>
      <w:hyperlink r:id="rId117">
        <w:r>
          <w:rPr>
            <w:rStyle w:val="Hyperlink"/>
          </w:rPr>
          <w:t xml:space="preserve">[88]</w:t>
        </w:r>
      </w:hyperlink>
      <w:r>
        <w:t xml:space="preserve"> </w:t>
      </w:r>
      <w:hyperlink r:id="rId118">
        <w:r>
          <w:rPr>
            <w:rStyle w:val="Hyperlink"/>
          </w:rPr>
          <w:t xml:space="preserve">[89]</w:t>
        </w:r>
      </w:hyperlink>
      <w:r>
        <w:t xml:space="preserve"> </w:t>
      </w:r>
      <w:hyperlink r:id="rId127">
        <w:r>
          <w:rPr>
            <w:rStyle w:val="Hyperlink"/>
          </w:rPr>
          <w:t xml:space="preserve">[96]</w:t>
        </w:r>
      </w:hyperlink>
      <w:r>
        <w:t xml:space="preserve"> </w:t>
      </w:r>
      <w:hyperlink r:id="rId128">
        <w:r>
          <w:rPr>
            <w:rStyle w:val="Hyperlink"/>
          </w:rPr>
          <w:t xml:space="preserve">[97]</w:t>
        </w:r>
      </w:hyperlink>
      <w:r>
        <w:t xml:space="preserve"> </w:t>
      </w:r>
      <w:hyperlink r:id="rId137">
        <w:r>
          <w:rPr>
            <w:rStyle w:val="Hyperlink"/>
          </w:rPr>
          <w:t xml:space="preserve">[107]</w:t>
        </w:r>
      </w:hyperlink>
      <w:r>
        <w:t xml:space="preserve"> </w:t>
      </w:r>
      <w:hyperlink r:id="rId138">
        <w:r>
          <w:rPr>
            <w:rStyle w:val="Hyperlink"/>
          </w:rPr>
          <w:t xml:space="preserve">[108]</w:t>
        </w:r>
      </w:hyperlink>
      <w:r>
        <w:t xml:space="preserve"> </w:t>
      </w:r>
      <w:r>
        <w:t xml:space="preserve">rongorongo-secondpass-phase12.pdf</w:t>
      </w:r>
    </w:p>
    <w:p>
      <w:pPr>
        <w:pStyle w:val="BodyText"/>
      </w:pPr>
      <w:hyperlink r:id="rId152">
        <w:r>
          <w:rPr>
            <w:rStyle w:val="Hyperlink"/>
          </w:rPr>
          <w:t xml:space="preserve">file://file-TPSu3u7vN8WGoNFAxt8ZAK</w:t>
        </w:r>
      </w:hyperlink>
    </w:p>
    <w:p>
      <w:pPr>
        <w:pStyle w:val="BodyText"/>
      </w:pPr>
      <w:hyperlink r:id="rId121">
        <w:r>
          <w:rPr>
            <w:rStyle w:val="Hyperlink"/>
          </w:rPr>
          <w:t xml:space="preserve">[90]</w:t>
        </w:r>
      </w:hyperlink>
      <w:r>
        <w:t xml:space="preserve"> </w:t>
      </w:r>
      <w:r>
        <w:t xml:space="preserve">Decipherment of rongorongo | Cerámica Wiki | Fandom</w:t>
      </w:r>
    </w:p>
    <w:p>
      <w:pPr>
        <w:pStyle w:val="BodyText"/>
      </w:pPr>
      <w:hyperlink r:id="rId153">
        <w:r>
          <w:rPr>
            <w:rStyle w:val="Hyperlink"/>
          </w:rPr>
          <w:t xml:space="preserve">https://ceramica.fandom.com/wiki/Decipherment_of_rongorongo</w:t>
        </w:r>
      </w:hyperlink>
    </w:p>
    <w:p>
      <w:pPr>
        <w:pStyle w:val="BodyText"/>
      </w:pPr>
      <w:hyperlink r:id="rId132">
        <w:r>
          <w:rPr>
            <w:rStyle w:val="Hyperlink"/>
          </w:rPr>
          <w:t xml:space="preserve">[101]</w:t>
        </w:r>
      </w:hyperlink>
      <w:r>
        <w:t xml:space="preserve"> </w:t>
      </w:r>
      <w:r>
        <w:t xml:space="preserve">rongorongo-secondpass-phase3.pdf</w:t>
      </w:r>
    </w:p>
    <w:p>
      <w:pPr>
        <w:pStyle w:val="BodyText"/>
      </w:pPr>
      <w:hyperlink r:id="rId154">
        <w:r>
          <w:rPr>
            <w:rStyle w:val="Hyperlink"/>
          </w:rPr>
          <w:t xml:space="preserve">file://file-9anjnWmZRzFvBMWEQbJMkD</w:t>
        </w:r>
      </w:hyperlink>
    </w:p>
    <w:bookmarkEnd w:id="1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45" Target="file://file-1ccC8NfMaWzk3o6tXLAkvh" TargetMode="External" /><Relationship Type="http://schemas.openxmlformats.org/officeDocument/2006/relationships/hyperlink" Id="rId36" Target="file://file-1ccC8NfMaWzk3o6tXLAkvh#:~:text=1932%20by%20Vilmos%20Hevesy%2C%20who,Academy%2C%20causing%20a%20brief%20sensation" TargetMode="External" /><Relationship Type="http://schemas.openxmlformats.org/officeDocument/2006/relationships/hyperlink" Id="rId42" Target="file://file-1ccC8NfMaWzk3o6tXLAkvh#:~:text=Cross,Even%20the" TargetMode="External" /><Relationship Type="http://schemas.openxmlformats.org/officeDocument/2006/relationships/hyperlink" Id="rId41" Target="file://file-1ccC8NfMaWzk3o6tXLAkvh#:~:text=Europeans%20,that%20it%20%E2%80%9Cremains%20the%20only" TargetMode="External" /><Relationship Type="http://schemas.openxmlformats.org/officeDocument/2006/relationships/hyperlink" Id="rId84" Target="file://file-1ccC8NfMaWzk3o6tXLAkvh#:~:text=Fischer%E2%80%99s%20exact%20interpretation%20is%20debated,by%20attaching%20to%20nouns" TargetMode="External" /><Relationship Type="http://schemas.openxmlformats.org/officeDocument/2006/relationships/hyperlink" Id="rId35" Target="file://file-1ccC8NfMaWzk3o6tXLAkvh#:~:text=Given%20Rongorongo%E2%80%99s%20enigmatic%20nature%2C%20researchers,resemblances%20to%20other%20writing%20systems" TargetMode="External" /><Relationship Type="http://schemas.openxmlformats.org/officeDocument/2006/relationships/hyperlink" Id="rId37" Target="file://file-1ccC8NfMaWzk3o6tXLAkvh#:~:text=Hevesy%2C%20who%20noted%20visual%20similarities,Academy%2C%20causing%20a%20brief%20sensation" TargetMode="External" /><Relationship Type="http://schemas.openxmlformats.org/officeDocument/2006/relationships/hyperlink" Id="rId38" Target="file://file-1ccC8NfMaWzk3o6tXLAkvh#:~:text=Moreover%2C%20%20some%20%20of,The" TargetMode="External" /><Relationship Type="http://schemas.openxmlformats.org/officeDocument/2006/relationships/hyperlink" Id="rId40" Target="file://file-1ccC8NfMaWzk3o6tXLAkvh#:~:text=historians%20%20lean%20%20toward,rather%20than%20import%20from%20abroad" TargetMode="External" /><Relationship Type="http://schemas.openxmlformats.org/officeDocument/2006/relationships/hyperlink" Id="rId39" Target="file://file-1ccC8NfMaWzk3o6tXLAkvh#:~:text=speak%20for%20themselves%3A%20Rongorongo%E2%80%99s%20symbols,analysis%2C%20rather%20than%20forced%20interpretation" TargetMode="External" /><Relationship Type="http://schemas.openxmlformats.org/officeDocument/2006/relationships/hyperlink" Id="rId144" Target="file://file-2bxVbZCSVYsBqGc1Q9V2Zx" TargetMode="External" /><Relationship Type="http://schemas.openxmlformats.org/officeDocument/2006/relationships/hyperlink" Id="rId25" Target="file://file-2bxVbZCSVYsBqGc1Q9V2Zx#:~:text=Classification%20Schema%3A%20Based%20on%20emergent,one%20of%20the%20following%20types" TargetMode="External" /><Relationship Type="http://schemas.openxmlformats.org/officeDocument/2006/relationships/hyperlink" Id="rId27" Target="file://file-2bxVbZCSVYsBqGc1Q9V2Zx#:~:text=Frequency%20Distribution%3A%20Glyph%20usage%20follows,in%20the%20corpus%20%20%E2%80%93" TargetMode="External" /><Relationship Type="http://schemas.openxmlformats.org/officeDocument/2006/relationships/hyperlink" Id="rId26" Target="file://file-2bxVbZCSVYsBqGc1Q9V2Zx#:~:text=into%20one,or%20glyphs%20with%20no%20decipherment" TargetMode="External" /><Relationship Type="http://schemas.openxmlformats.org/officeDocument/2006/relationships/hyperlink" Id="rId28" Target="file://file-2bxVbZCSVYsBqGc1Q9V2Zx#:~:text=signs%20are%20very%20common%20across,in%20the%20corpus%20%20%E2%80%93" TargetMode="External" /><Relationship Type="http://schemas.openxmlformats.org/officeDocument/2006/relationships/hyperlink" Id="rId146" Target="file://file-44JvsWC4Jc7voQWyTBhfzk" TargetMode="External" /><Relationship Type="http://schemas.openxmlformats.org/officeDocument/2006/relationships/hyperlink" Id="rId46" Target="file://file-44JvsWC4Jc7voQWyTBhfzk#:~:text=%7B%20,0.85" TargetMode="External" /><Relationship Type="http://schemas.openxmlformats.org/officeDocument/2006/relationships/hyperlink" Id="rId47" Target="file://file-44JvsWC4Jc7voQWyTBhfzk#:~:text=%7B%20,Santiago%20Staff" TargetMode="External" /><Relationship Type="http://schemas.openxmlformats.org/officeDocument/2006/relationships/hyperlink" Id="rId45" Target="file://file-44JvsWC4Jc7voQWyTBhfzk#:~:text=%7B%20,approx%2050%20lines%20both%20sides" TargetMode="External" /><Relationship Type="http://schemas.openxmlformats.org/officeDocument/2006/relationships/hyperlink" Id="rId149" Target="file://file-4TkBcVZy1j5X5aavbAhxfk" TargetMode="External" /><Relationship Type="http://schemas.openxmlformats.org/officeDocument/2006/relationships/hyperlink" Id="rId70" Target="file://file-4TkBcVZy1j5X5aavbAhxfk#:~:text=Cross,Even%20more" TargetMode="External" /><Relationship Type="http://schemas.openxmlformats.org/officeDocument/2006/relationships/hyperlink" Id="rId114" Target="file://file-4TkBcVZy1j5X5aavbAhxfk#:~:text=grouped%20and%20separated%20by%20%E2%80%9Cdelimiters%E2%80%9D,of%20about%2015" TargetMode="External" /><Relationship Type="http://schemas.openxmlformats.org/officeDocument/2006/relationships/hyperlink" Id="rId113" Target="file://file-4TkBcVZy1j5X5aavbAhxfk#:~:text=sequences%20%20a%20%20particular,63%20in%20lines%20Er1%E2%80%93Er3%20are" TargetMode="External" /><Relationship Type="http://schemas.openxmlformats.org/officeDocument/2006/relationships/hyperlink" Id="rId115" Target="file://file-4TkBcVZy1j5X5aavbAhxfk#:~:text=sequences%20%20a%20%20particular,to%20mark%20each%20night%20of" TargetMode="External" /><Relationship Type="http://schemas.openxmlformats.org/officeDocument/2006/relationships/hyperlink" Id="rId116" Target="file://file-4TkBcVZy1j5X5aavbAhxfk#:~:text=to%20how%20the%20Mamari%20tablet%E2%80%99s,the%20%20traditional%20%20lunar" TargetMode="External" /><Relationship Type="http://schemas.openxmlformats.org/officeDocument/2006/relationships/hyperlink" Id="rId142" Target="file://file-5knyaxLTnCZyzpt4DJM2jy" TargetMode="External" /><Relationship Type="http://schemas.openxmlformats.org/officeDocument/2006/relationships/hyperlink" Id="rId72" Target="file://file-5knyaxLTnCZyzpt4DJM2jy#:~:text=" TargetMode="External" /><Relationship Type="http://schemas.openxmlformats.org/officeDocument/2006/relationships/hyperlink" Id="rId86" Target="file://file-5knyaxLTnCZyzpt4DJM2jy#:~:text=%60%60%60%20,as%20competing%20senses%20with%20priors" TargetMode="External" /><Relationship Type="http://schemas.openxmlformats.org/officeDocument/2006/relationships/hyperlink" Id="rId85" Target="file://file-5knyaxLTnCZyzpt4DJM2jy#:~:text=%60%60%60json%20%7B%20" TargetMode="External" /><Relationship Type="http://schemas.openxmlformats.org/officeDocument/2006/relationships/hyperlink" Id="rId77" Target="file://file-5knyaxLTnCZyzpt4DJM2jy#:~:text=%7B%20" TargetMode="External" /><Relationship Type="http://schemas.openxmlformats.org/officeDocument/2006/relationships/hyperlink" Id="rId133" Target="file://file-5knyaxLTnCZyzpt4DJM2jy#:~:text=," TargetMode="External" /><Relationship Type="http://schemas.openxmlformats.org/officeDocument/2006/relationships/hyperlink" Id="rId99" Target="file://file-5knyaxLTnCZyzpt4DJM2jy#:~:text=,%28cycle%20motifs%2C%20anchors%2C%20alternatives" TargetMode="External" /><Relationship Type="http://schemas.openxmlformats.org/officeDocument/2006/relationships/hyperlink" Id="rId48" Target="file://file-5knyaxLTnCZyzpt4DJM2jy#:~:text=,%28not%20tablet" TargetMode="External" /><Relationship Type="http://schemas.openxmlformats.org/officeDocument/2006/relationships/hyperlink" Id="rId126" Target="file://file-5knyaxLTnCZyzpt4DJM2jy#:~:text=,check%20schedule" TargetMode="External" /><Relationship Type="http://schemas.openxmlformats.org/officeDocument/2006/relationships/hyperlink" Id="rId123" Target="file://file-5knyaxLTnCZyzpt4DJM2jy#:~:text=,context%20automatically%2C%20with%20human%20override" TargetMode="External" /><Relationship Type="http://schemas.openxmlformats.org/officeDocument/2006/relationships/hyperlink" Id="rId56" Target="file://file-5knyaxLTnCZyzpt4DJM2jy#:~:text=,hubs%20identified" TargetMode="External" /><Relationship Type="http://schemas.openxmlformats.org/officeDocument/2006/relationships/hyperlink" Id="rId136" Target="file://file-5knyaxLTnCZyzpt4DJM2jy#:~:text=,level%2A%2A%20translation" TargetMode="External" /><Relationship Type="http://schemas.openxmlformats.org/officeDocument/2006/relationships/hyperlink" Id="rId32" Target="file://file-5knyaxLTnCZyzpt4DJM2jy#:~:text=,recomposed%20equals%20source%20within%20tolerance" TargetMode="External" /><Relationship Type="http://schemas.openxmlformats.org/officeDocument/2006/relationships/hyperlink" Id="rId22" Target="file://file-5knyaxLTnCZyzpt4DJM2jy#:~:text=,recorded%3B%20edition%20coverage%20matrix%20saved" TargetMode="External" /><Relationship Type="http://schemas.openxmlformats.org/officeDocument/2006/relationships/hyperlink" Id="rId130" Target="file://file-5knyaxLTnCZyzpt4DJM2jy#:~:text=,sense%20coverage%2C%20grammar%20test%20thresholds" TargetMode="External" /><Relationship Type="http://schemas.openxmlformats.org/officeDocument/2006/relationships/hyperlink" Id="rId76" Target="file://file-5knyaxLTnCZyzpt4DJM2jy#:~:text=,senses" TargetMode="External" /><Relationship Type="http://schemas.openxmlformats.org/officeDocument/2006/relationships/hyperlink" Id="rId55" Target="file://file-5knyaxLTnCZyzpt4DJM2jy#:~:text=,shuffle%2FMarkov%29%20computed" TargetMode="External" /><Relationship Type="http://schemas.openxmlformats.org/officeDocument/2006/relationships/hyperlink" Id="rId31" Target="file://file-5knyaxLTnCZyzpt4DJM2jy#:~:text=,without%20collapse" TargetMode="External" /><Relationship Type="http://schemas.openxmlformats.org/officeDocument/2006/relationships/hyperlink" Id="rId21" Target="file://file-5knyaxLTnCZyzpt4DJM2jy#:~:text=Phase%201%20%E2%80%94%20Corpus%20Assembly,attested%20corpus%3B%20lock%20provenance" TargetMode="External" /><Relationship Type="http://schemas.openxmlformats.org/officeDocument/2006/relationships/hyperlink" Id="rId90" Target="file://file-5knyaxLTnCZyzpt4DJM2jy#:~:text=Phase%2011%20%E2%80%94%20Named%20Entities,Isolate%20personal%2Ftoponymic%20strings" TargetMode="External" /><Relationship Type="http://schemas.openxmlformats.org/officeDocument/2006/relationships/hyperlink" Id="rId98" Target="file://file-5knyaxLTnCZyzpt4DJM2jy#:~:text=Phase%2012%20%E2%80%94%20Calendrics%20%26,Extract%20lunar%2Fmonth%2Fday%20systems%20without%20forcing" TargetMode="External" /><Relationship Type="http://schemas.openxmlformats.org/officeDocument/2006/relationships/hyperlink" Id="rId135" Target="file://file-5knyaxLTnCZyzpt4DJM2jy#:~:text=Phase%2013%20%E2%80%94%20Numeral%20System,counting%20patterns%20and%20numeric%20morphemes" TargetMode="External" /><Relationship Type="http://schemas.openxmlformats.org/officeDocument/2006/relationships/hyperlink" Id="rId129" Target="file://file-5knyaxLTnCZyzpt4DJM2jy#:~:text=Phase%2016%20%E2%80%94%20Cultural%2FContext%20Integration,as%20corroboration" TargetMode="External" /><Relationship Type="http://schemas.openxmlformats.org/officeDocument/2006/relationships/hyperlink" Id="rId30" Target="file://file-5knyaxLTnCZyzpt4DJM2jy#:~:text=Phase%202%20%E2%80%94%20Variant%20%26,originals%2C%20model%20relationships%20without%20collapse" TargetMode="External" /><Relationship Type="http://schemas.openxmlformats.org/officeDocument/2006/relationships/hyperlink" Id="rId44" Target="file://file-5knyaxLTnCZyzpt4DJM2jy#:~:text=Phase%203%20%E2%80%94%20Orientation%20%26,%28not%20tablet" TargetMode="External" /><Relationship Type="http://schemas.openxmlformats.org/officeDocument/2006/relationships/hyperlink" Id="rId50" Target="file://file-5knyaxLTnCZyzpt4DJM2jy#:~:text=Phase%204%20%E2%80%94%20Statistical%20Spine,grams%29%20%2A%2AGoal%3A%2A%2A%20Quantify%20structure" TargetMode="External" /><Relationship Type="http://schemas.openxmlformats.org/officeDocument/2006/relationships/hyperlink" Id="rId59" Target="file://file-5knyaxLTnCZyzpt4DJM2jy#:~:text=Phase%205%20%E2%80%94%20Co,Discover%20natural%20clusters%20%28topics%2Ffunctions" TargetMode="External" /><Relationship Type="http://schemas.openxmlformats.org/officeDocument/2006/relationships/hyperlink" Id="rId101" Target="file://file-5knyaxLTnCZyzpt4DJM2jy#:~:text=candidate%20night%2Fday%20names%20as%20,%28cycle%20motifs%2C%20anchors%2C%20alternatives" TargetMode="External" /><Relationship Type="http://schemas.openxmlformats.org/officeDocument/2006/relationships/hyperlink" Id="rId60" Target="file://file-5knyaxLTnCZyzpt4DJM2jy#:~:text=via%20bootstraps.%20,hubs%20identified" TargetMode="External" /><Relationship Type="http://schemas.openxmlformats.org/officeDocument/2006/relationships/hyperlink" Id="rId150" Target="file://file-8TqpeZ8WxG5kvwbfQcD8EH" TargetMode="External" /><Relationship Type="http://schemas.openxmlformats.org/officeDocument/2006/relationships/hyperlink" Id="rId74" Target="file://file-8TqpeZ8WxG5kvwbfQcD8EH#:~:text=,B" TargetMode="External" /><Relationship Type="http://schemas.openxmlformats.org/officeDocument/2006/relationships/hyperlink" Id="rId148" Target="file://file-8uJn2qWqeUhG4vmFkcwNR2" TargetMode="External" /><Relationship Type="http://schemas.openxmlformats.org/officeDocument/2006/relationships/hyperlink" Id="rId67" Target="file://file-8uJn2qWqeUhG4vmFkcwNR2#:~:text=RR17,1%29%20Tablet%20Q%20might" TargetMode="External" /><Relationship Type="http://schemas.openxmlformats.org/officeDocument/2006/relationships/hyperlink" Id="rId69" Target="file://file-8uJn2qWqeUhG4vmFkcwNR2#:~:text=certainty%20that%20we%20know%20the,the%20Rongorongo%20script%20was%20reproducible" TargetMode="External" /><Relationship Type="http://schemas.openxmlformats.org/officeDocument/2006/relationships/hyperlink" Id="rId124" Target="file://file-8uJn2qWqeUhG4vmFkcwNR2#:~:text=certainty%20that%20we%20know%20the,was%20reproducible%20and%20standardized%20enough" TargetMode="External" /><Relationship Type="http://schemas.openxmlformats.org/officeDocument/2006/relationships/hyperlink" Id="rId125" Target="file://file-8uJn2qWqeUhG4vmFkcwNR2#:~:text=that%20%20two%20different%20,a%20powerful" TargetMode="External" /><Relationship Type="http://schemas.openxmlformats.org/officeDocument/2006/relationships/hyperlink" Id="rId68" Target="file://file-8uJn2qWqeUhG4vmFkcwNR2#:~:text=understanding%20Tablet%20P%E2%80%99s%20content%20is,prior%20insights%20but%20also%20illustrated" TargetMode="External" /><Relationship Type="http://schemas.openxmlformats.org/officeDocument/2006/relationships/hyperlink" Id="rId154" Target="file://file-9anjnWmZRzFvBMWEQbJMkD" TargetMode="External" /><Relationship Type="http://schemas.openxmlformats.org/officeDocument/2006/relationships/hyperlink" Id="rId132" Target="file://file-9anjnWmZRzFvBMWEQbJMkD#:~:text=In%201995%2C%20Steven%20Fischer%20built,describes%20%20a%20%20mythic" TargetMode="External" /><Relationship Type="http://schemas.openxmlformats.org/officeDocument/2006/relationships/hyperlink" Id="rId151" Target="file://file-EJ98i4zd8cF12YnAbaXRJv" TargetMode="External" /><Relationship Type="http://schemas.openxmlformats.org/officeDocument/2006/relationships/hyperlink" Id="rId95" Target="file://file-EJ98i4zd8cF12YnAbaXRJv#:~:text=%5B%20%7B%20,anatomical" TargetMode="External" /><Relationship Type="http://schemas.openxmlformats.org/officeDocument/2006/relationships/hyperlink" Id="rId94" Target="file://file-EJ98i4zd8cF12YnAbaXRJv#:~:text=%7B%20,anatomical" TargetMode="External" /><Relationship Type="http://schemas.openxmlformats.org/officeDocument/2006/relationships/hyperlink" Id="rId93" Target="file://file-EJ98i4zd8cF12YnAbaXRJv#:~:text=,0.75" TargetMode="External" /><Relationship Type="http://schemas.openxmlformats.org/officeDocument/2006/relationships/hyperlink" Id="rId96" Target="file://file-EJ98i4zd8cF12YnAbaXRJv#:~:text=,Small%20Santiago" TargetMode="External" /><Relationship Type="http://schemas.openxmlformats.org/officeDocument/2006/relationships/hyperlink" Id="rId122" Target="file://file-EJ98i4zd8cF12YnAbaXRJv#:~:text=,tangata%20manu" TargetMode="External" /><Relationship Type="http://schemas.openxmlformats.org/officeDocument/2006/relationships/hyperlink" Id="rId147" Target="file://file-JyCfL7bHYpivZ6CUKx1T63" TargetMode="External" /><Relationship Type="http://schemas.openxmlformats.org/officeDocument/2006/relationships/hyperlink" Id="rId64" Target="file://file-JyCfL7bHYpivZ6CUKx1T63#:~:text=%22description%22%3A%20%22Glyphs%20co,0.6" TargetMode="External" /><Relationship Type="http://schemas.openxmlformats.org/officeDocument/2006/relationships/hyperlink" Id="rId61" Target="file://file-JyCfL7bHYpivZ6CUKx1T63#:~:text=%5D%2C%20,marine" TargetMode="External" /><Relationship Type="http://schemas.openxmlformats.org/officeDocument/2006/relationships/hyperlink" Id="rId63" Target="file://file-JyCfL7bHYpivZ6CUKx1T63#:~:text=,0.5%20%7D%2C" TargetMode="External" /><Relationship Type="http://schemas.openxmlformats.org/officeDocument/2006/relationships/hyperlink" Id="rId62" Target="file://file-JyCfL7bHYpivZ6CUKx1T63#:~:text=,0.55" TargetMode="External" /><Relationship Type="http://schemas.openxmlformats.org/officeDocument/2006/relationships/hyperlink" Id="rId65" Target="file://file-JyCfL7bHYpivZ6CUKx1T63#:~:text=,B069" TargetMode="External" /><Relationship Type="http://schemas.openxmlformats.org/officeDocument/2006/relationships/hyperlink" Id="rId152" Target="file://file-TPSu3u7vN8WGoNFAxt8ZAK" TargetMode="External" /><Relationship Type="http://schemas.openxmlformats.org/officeDocument/2006/relationships/hyperlink" Id="rId137" Target="file://file-TPSu3u7vN8WGoNFAxt8ZAK#:~:text=,11%20outputs" TargetMode="External" /><Relationship Type="http://schemas.openxmlformats.org/officeDocument/2006/relationships/hyperlink" Id="rId127" Target="file://file-TPSu3u7vN8WGoNFAxt8ZAK#:~:text=Bringing%20these%20together%2C%20we%20see,ties%20back%20to%20the%20%E2%80%9Cold" TargetMode="External" /><Relationship Type="http://schemas.openxmlformats.org/officeDocument/2006/relationships/hyperlink" Id="rId118" Target="file://file-TPSu3u7vN8WGoNFAxt8ZAK#:~:text=Updated%20Full%20Rongorongo%20Glyph%20Lexicon,JSON%20Format" TargetMode="External" /><Relationship Type="http://schemas.openxmlformats.org/officeDocument/2006/relationships/hyperlink" Id="rId117" Target="file://file-TPSu3u7vN8WGoNFAxt8ZAK#:~:text=farmers%20planting%20by%20the%20moon,in%20their%20societal%20context" TargetMode="External" /><Relationship Type="http://schemas.openxmlformats.org/officeDocument/2006/relationships/hyperlink" Id="rId138" Target="file://file-TPSu3u7vN8WGoNFAxt8ZAK#:~:text=includes%20the%20glyph%E2%80%99s%20ID%20,marked%20by" TargetMode="External" /><Relationship Type="http://schemas.openxmlformats.org/officeDocument/2006/relationships/hyperlink" Id="rId128" Target="file://file-TPSu3u7vN8WGoNFAxt8ZAK#:~:text=woman%20in%20the%20sky%E2%80%9D%20metaphor%21%29,related%20to%20a%20harvest%20festival" TargetMode="External" /><Relationship Type="http://schemas.openxmlformats.org/officeDocument/2006/relationships/hyperlink" Id="rId143" Target="file://file-XGLhSuFw6F8nc4pjDgz5iz" TargetMode="External" /><Relationship Type="http://schemas.openxmlformats.org/officeDocument/2006/relationships/hyperlink" Id="rId51" Target="file://file-XGLhSuFw6F8nc4pjDgz5iz#:~:text=%E2%80%9Cbirds%20,giving%20us%20confidence%20that%20we" TargetMode="External" /><Relationship Type="http://schemas.openxmlformats.org/officeDocument/2006/relationships/hyperlink" Id="rId92" Target="file://file-XGLhSuFw6F8nc4pjDgz5iz#:~:text=,vi%CA%BCe%2C%20m%C4%81m%C4%81" TargetMode="External" /><Relationship Type="http://schemas.openxmlformats.org/officeDocument/2006/relationships/hyperlink" Id="rId34" Target="file://file-XGLhSuFw6F8nc4pjDgz5iz#:~:text=An%20example%20is%20the%20composite,multiple%20souls%20as%20a" TargetMode="External" /><Relationship Type="http://schemas.openxmlformats.org/officeDocument/2006/relationships/hyperlink" Id="rId53" Target="file://file-XGLhSuFw6F8nc4pjDgz5iz#:~:text=Glyph%C2%A032%20%E2%80%93%20Section%20Start%20%2F,on%20the%20Staff%20it%20denotes" TargetMode="External" /><Relationship Type="http://schemas.openxmlformats.org/officeDocument/2006/relationships/hyperlink" Id="rId107" Target="file://file-XGLhSuFw6F8nc4pjDgz5iz#:~:text=Lighting%20the%20Oven%20in%20the,This%20%20lunar" TargetMode="External" /><Relationship Type="http://schemas.openxmlformats.org/officeDocument/2006/relationships/hyperlink" Id="rId103" Target="file://file-XGLhSuFw6F8nc4pjDgz5iz#:~:text=Lunar%20Calendar%20,corresponds%20to%20a%20consecutive%20night" TargetMode="External" /><Relationship Type="http://schemas.openxmlformats.org/officeDocument/2006/relationships/hyperlink" Id="rId102" Target="file://file-XGLhSuFw6F8nc4pjDgz5iz#:~:text=Lunar%20Calendar%20Sequence%20on%20Tablet,which%20we%20now%20know%20is" TargetMode="External" /><Relationship Type="http://schemas.openxmlformats.org/officeDocument/2006/relationships/hyperlink" Id="rId104" Target="file://file-XGLhSuFw6F8nc4pjDgz5iz#:~:text=Polynesian%20cultures%20often%20poetically%20liken,that%20corresponds%20to%20that%20glyph%E2%80%99s" TargetMode="External" /><Relationship Type="http://schemas.openxmlformats.org/officeDocument/2006/relationships/hyperlink" Id="rId83" Target="file://file-XGLhSuFw6F8nc4pjDgz5iz#:~:text=Polysemic%20%20Logographs%20%20%E2%80%93,sign%20could%20thus%20mean%20an" TargetMode="External" /><Relationship Type="http://schemas.openxmlformats.org/officeDocument/2006/relationships/hyperlink" Id="rId78" Target="file://file-XGLhSuFw6F8nc4pjDgz5iz#:~:text=Polysemy%20and%20Contextual%20Analysis%3A%20One,a%20pictograph%20can%20have%20several" TargetMode="External" /><Relationship Type="http://schemas.openxmlformats.org/officeDocument/2006/relationships/hyperlink" Id="rId109" Target="file://file-XGLhSuFw6F8nc4pjDgz5iz#:~:text=Rapa%20Nui%29%20,the%20%20first%20%20fully" TargetMode="External" /><Relationship Type="http://schemas.openxmlformats.org/officeDocument/2006/relationships/hyperlink" Id="rId112" Target="file://file-XGLhSuFw6F8nc4pjDgz5iz#:~:text=Rongorongo%20%E2%80%93%20%20essentially%20,and%20ritual%20information%20with%20precision" TargetMode="External" /><Relationship Type="http://schemas.openxmlformats.org/officeDocument/2006/relationships/hyperlink" Id="rId100" Target="file://file-XGLhSuFw6F8nc4pjDgz5iz#:~:text=a%20%20lunar%20calendar,%E2%80%9Cwood%2Ftree%E2%80%9D%29%20and%20marks" TargetMode="External" /><Relationship Type="http://schemas.openxmlformats.org/officeDocument/2006/relationships/hyperlink" Id="rId110" Target="file://file-XGLhSuFw6F8nc4pjDgz5iz#:~:text=and%20%20patience%2C%20%20apt,translated%20%20passage%20%20in" TargetMode="External" /><Relationship Type="http://schemas.openxmlformats.org/officeDocument/2006/relationships/hyperlink" Id="rId131" Target="file://file-XGLhSuFw6F8nc4pjDgz5iz#:~:text=by%20the%20dividers%2C%20revealed%20repeated,another%20name%2C%20and%20so%20on" TargetMode="External" /><Relationship Type="http://schemas.openxmlformats.org/officeDocument/2006/relationships/hyperlink" Id="rId57" Target="file://file-XGLhSuFw6F8nc4pjDgz5iz#:~:text=flock%20%20of%20%20birds,were%20on%20the%20right%20track" TargetMode="External" /><Relationship Type="http://schemas.openxmlformats.org/officeDocument/2006/relationships/hyperlink" Id="rId81" Target="file://file-XGLhSuFw6F8nc4pjDgz5iz#:~:text=glyph%C2%A08%20with%20a%20spoked,meanings%20for%20%20each%20glyph" TargetMode="External" /><Relationship Type="http://schemas.openxmlformats.org/officeDocument/2006/relationships/hyperlink" Id="rId24" Target="file://file-XGLhSuFw6F8nc4pjDgz5iz#:~:text=in%20the%20image%20above%20where,This%20report%20synthesizes%20all" TargetMode="External" /><Relationship Type="http://schemas.openxmlformats.org/officeDocument/2006/relationships/hyperlink" Id="rId79" Target="file://file-XGLhSuFw6F8nc4pjDgz5iz#:~:text=learned%20to%20disambiguate%20them,that%20previously%20seemed%20repetitive%20or" TargetMode="External" /><Relationship Type="http://schemas.openxmlformats.org/officeDocument/2006/relationships/hyperlink" Id="rId134" Target="file://file-XGLhSuFw6F8nc4pjDgz5iz#:~:text=match%20at%20L952%20Glyph%C2%A061%20%E2%80%93,sky%20when%20paired%20with%20sun" TargetMode="External" /><Relationship Type="http://schemas.openxmlformats.org/officeDocument/2006/relationships/hyperlink" Id="rId87" Target="file://file-XGLhSuFw6F8nc4pjDgz5iz#:~:text=nonsensical,to%20infer%20the%20correct%20meaning" TargetMode="External" /><Relationship Type="http://schemas.openxmlformats.org/officeDocument/2006/relationships/hyperlink" Id="rId23" Target="file://file-XGLhSuFw6F8nc4pjDgz5iz#:~:text=orientation%20,Polynesian%20context%20of%20this%20script" TargetMode="External" /><Relationship Type="http://schemas.openxmlformats.org/officeDocument/2006/relationships/hyperlink" Id="rId52" Target="file://file-XGLhSuFw6F8nc4pjDgz5iz#:~:text=patterns%20of%20glyph%20sequences%20," TargetMode="External" /><Relationship Type="http://schemas.openxmlformats.org/officeDocument/2006/relationships/hyperlink" Id="rId54" Target="file://file-XGLhSuFw6F8nc4pjDgz5iz#:~:text=patterns%20of%20glyph%20sequences%20,A%20%20unique%20%20glyph" TargetMode="External" /><Relationship Type="http://schemas.openxmlformats.org/officeDocument/2006/relationships/hyperlink" Id="rId105" Target="file://file-XGLhSuFw6F8nc4pjDgz5iz#:~:text=phases%20on%20Mamari%20tablet,Rapanui%20motohi%20for" TargetMode="External" /><Relationship Type="http://schemas.openxmlformats.org/officeDocument/2006/relationships/hyperlink" Id="rId82" Target="file://file-XGLhSuFw6F8nc4pjDgz5iz#:~:text=sea%29%20,readings%20of%20passages%20that%20previously" TargetMode="External" /><Relationship Type="http://schemas.openxmlformats.org/officeDocument/2006/relationships/hyperlink" Id="rId91" Target="file://file-XGLhSuFw6F8nc4pjDgz5iz#:~:text=segment%20begins%20with%20a%20personal,another%20name%2C%20and%20so%20on" TargetMode="External" /><Relationship Type="http://schemas.openxmlformats.org/officeDocument/2006/relationships/hyperlink" Id="rId80" Target="file://file-XGLhSuFw6F8nc4pjDgz5iz#:~:text=similar%20to%20how%20in%20Sumerian,associated%20with%20darkness%20over%20the" TargetMode="External" /><Relationship Type="http://schemas.openxmlformats.org/officeDocument/2006/relationships/hyperlink" Id="rId33" Target="file://file-XGLhSuFw6F8nc4pjDgz5iz#:~:text=that%20Rongorongo%20has%20an%20internal,text%20%20or%20%20section" TargetMode="External" /><Relationship Type="http://schemas.openxmlformats.org/officeDocument/2006/relationships/hyperlink" Id="rId106" Target="file://file-XGLhSuFw6F8nc4pjDgz5iz#:~:text=the%20full%20moon%20,%E2%84%96280" TargetMode="External" /><Relationship Type="http://schemas.openxmlformats.org/officeDocument/2006/relationships/hyperlink" Id="rId108" Target="file://file-XGLhSuFw6F8nc4pjDgz5iz#:~:text=the%20full%20moon%2C%20a%20glyph,Rapa%20%20Nui%20%20and" TargetMode="External" /><Relationship Type="http://schemas.openxmlformats.org/officeDocument/2006/relationships/hyperlink" Id="rId111" Target="file://file-XGLhSuFw6F8nc4pjDgz5iz#:~:text=validated%20%20by%20%20comparing,translated%20%20passage%20%20in" TargetMode="External" /><Relationship Type="http://schemas.openxmlformats.org/officeDocument/2006/relationships/hyperlink" Id="rId153" Target="https://ceramica.fandom.com/wiki/Decipherment_of_rongorongo" TargetMode="External" /><Relationship Type="http://schemas.openxmlformats.org/officeDocument/2006/relationships/hyperlink" Id="rId121" Target="https://ceramica.fandom.com/wiki/Decipherment_of_rongorongo#:~:text=Almost%20a%20century%20later%2C%20Thomas,careful%20not%20to%20reveal%20it" TargetMode="External" /></Relationships>
</file>

<file path=word/_rels/footnotes.xml.rels><?xml version="1.0" encoding="UTF-8"?><Relationships xmlns="http://schemas.openxmlformats.org/package/2006/relationships"><Relationship Type="http://schemas.openxmlformats.org/officeDocument/2006/relationships/hyperlink" Id="rId145" Target="file://file-1ccC8NfMaWzk3o6tXLAkvh" TargetMode="External" /><Relationship Type="http://schemas.openxmlformats.org/officeDocument/2006/relationships/hyperlink" Id="rId36" Target="file://file-1ccC8NfMaWzk3o6tXLAkvh#:~:text=1932%20by%20Vilmos%20Hevesy%2C%20who,Academy%2C%20causing%20a%20brief%20sensation" TargetMode="External" /><Relationship Type="http://schemas.openxmlformats.org/officeDocument/2006/relationships/hyperlink" Id="rId42" Target="file://file-1ccC8NfMaWzk3o6tXLAkvh#:~:text=Cross,Even%20the" TargetMode="External" /><Relationship Type="http://schemas.openxmlformats.org/officeDocument/2006/relationships/hyperlink" Id="rId41" Target="file://file-1ccC8NfMaWzk3o6tXLAkvh#:~:text=Europeans%20,that%20it%20%E2%80%9Cremains%20the%20only" TargetMode="External" /><Relationship Type="http://schemas.openxmlformats.org/officeDocument/2006/relationships/hyperlink" Id="rId84" Target="file://file-1ccC8NfMaWzk3o6tXLAkvh#:~:text=Fischer%E2%80%99s%20exact%20interpretation%20is%20debated,by%20attaching%20to%20nouns" TargetMode="External" /><Relationship Type="http://schemas.openxmlformats.org/officeDocument/2006/relationships/hyperlink" Id="rId35" Target="file://file-1ccC8NfMaWzk3o6tXLAkvh#:~:text=Given%20Rongorongo%E2%80%99s%20enigmatic%20nature%2C%20researchers,resemblances%20to%20other%20writing%20systems" TargetMode="External" /><Relationship Type="http://schemas.openxmlformats.org/officeDocument/2006/relationships/hyperlink" Id="rId37" Target="file://file-1ccC8NfMaWzk3o6tXLAkvh#:~:text=Hevesy%2C%20who%20noted%20visual%20similarities,Academy%2C%20causing%20a%20brief%20sensation" TargetMode="External" /><Relationship Type="http://schemas.openxmlformats.org/officeDocument/2006/relationships/hyperlink" Id="rId38" Target="file://file-1ccC8NfMaWzk3o6tXLAkvh#:~:text=Moreover%2C%20%20some%20%20of,The" TargetMode="External" /><Relationship Type="http://schemas.openxmlformats.org/officeDocument/2006/relationships/hyperlink" Id="rId40" Target="file://file-1ccC8NfMaWzk3o6tXLAkvh#:~:text=historians%20%20lean%20%20toward,rather%20than%20import%20from%20abroad" TargetMode="External" /><Relationship Type="http://schemas.openxmlformats.org/officeDocument/2006/relationships/hyperlink" Id="rId39" Target="file://file-1ccC8NfMaWzk3o6tXLAkvh#:~:text=speak%20for%20themselves%3A%20Rongorongo%E2%80%99s%20symbols,analysis%2C%20rather%20than%20forced%20interpretation" TargetMode="External" /><Relationship Type="http://schemas.openxmlformats.org/officeDocument/2006/relationships/hyperlink" Id="rId144" Target="file://file-2bxVbZCSVYsBqGc1Q9V2Zx" TargetMode="External" /><Relationship Type="http://schemas.openxmlformats.org/officeDocument/2006/relationships/hyperlink" Id="rId25" Target="file://file-2bxVbZCSVYsBqGc1Q9V2Zx#:~:text=Classification%20Schema%3A%20Based%20on%20emergent,one%20of%20the%20following%20types" TargetMode="External" /><Relationship Type="http://schemas.openxmlformats.org/officeDocument/2006/relationships/hyperlink" Id="rId27" Target="file://file-2bxVbZCSVYsBqGc1Q9V2Zx#:~:text=Frequency%20Distribution%3A%20Glyph%20usage%20follows,in%20the%20corpus%20%20%E2%80%93" TargetMode="External" /><Relationship Type="http://schemas.openxmlformats.org/officeDocument/2006/relationships/hyperlink" Id="rId26" Target="file://file-2bxVbZCSVYsBqGc1Q9V2Zx#:~:text=into%20one,or%20glyphs%20with%20no%20decipherment" TargetMode="External" /><Relationship Type="http://schemas.openxmlformats.org/officeDocument/2006/relationships/hyperlink" Id="rId28" Target="file://file-2bxVbZCSVYsBqGc1Q9V2Zx#:~:text=signs%20are%20very%20common%20across,in%20the%20corpus%20%20%E2%80%93" TargetMode="External" /><Relationship Type="http://schemas.openxmlformats.org/officeDocument/2006/relationships/hyperlink" Id="rId146" Target="file://file-44JvsWC4Jc7voQWyTBhfzk" TargetMode="External" /><Relationship Type="http://schemas.openxmlformats.org/officeDocument/2006/relationships/hyperlink" Id="rId46" Target="file://file-44JvsWC4Jc7voQWyTBhfzk#:~:text=%7B%20,0.85" TargetMode="External" /><Relationship Type="http://schemas.openxmlformats.org/officeDocument/2006/relationships/hyperlink" Id="rId47" Target="file://file-44JvsWC4Jc7voQWyTBhfzk#:~:text=%7B%20,Santiago%20Staff" TargetMode="External" /><Relationship Type="http://schemas.openxmlformats.org/officeDocument/2006/relationships/hyperlink" Id="rId45" Target="file://file-44JvsWC4Jc7voQWyTBhfzk#:~:text=%7B%20,approx%2050%20lines%20both%20sides" TargetMode="External" /><Relationship Type="http://schemas.openxmlformats.org/officeDocument/2006/relationships/hyperlink" Id="rId149" Target="file://file-4TkBcVZy1j5X5aavbAhxfk" TargetMode="External" /><Relationship Type="http://schemas.openxmlformats.org/officeDocument/2006/relationships/hyperlink" Id="rId70" Target="file://file-4TkBcVZy1j5X5aavbAhxfk#:~:text=Cross,Even%20more" TargetMode="External" /><Relationship Type="http://schemas.openxmlformats.org/officeDocument/2006/relationships/hyperlink" Id="rId114" Target="file://file-4TkBcVZy1j5X5aavbAhxfk#:~:text=grouped%20and%20separated%20by%20%E2%80%9Cdelimiters%E2%80%9D,of%20about%2015" TargetMode="External" /><Relationship Type="http://schemas.openxmlformats.org/officeDocument/2006/relationships/hyperlink" Id="rId113" Target="file://file-4TkBcVZy1j5X5aavbAhxfk#:~:text=sequences%20%20a%20%20particular,63%20in%20lines%20Er1%E2%80%93Er3%20are" TargetMode="External" /><Relationship Type="http://schemas.openxmlformats.org/officeDocument/2006/relationships/hyperlink" Id="rId115" Target="file://file-4TkBcVZy1j5X5aavbAhxfk#:~:text=sequences%20%20a%20%20particular,to%20mark%20each%20night%20of" TargetMode="External" /><Relationship Type="http://schemas.openxmlformats.org/officeDocument/2006/relationships/hyperlink" Id="rId116" Target="file://file-4TkBcVZy1j5X5aavbAhxfk#:~:text=to%20how%20the%20Mamari%20tablet%E2%80%99s,the%20%20traditional%20%20lunar" TargetMode="External" /><Relationship Type="http://schemas.openxmlformats.org/officeDocument/2006/relationships/hyperlink" Id="rId142" Target="file://file-5knyaxLTnCZyzpt4DJM2jy" TargetMode="External" /><Relationship Type="http://schemas.openxmlformats.org/officeDocument/2006/relationships/hyperlink" Id="rId72" Target="file://file-5knyaxLTnCZyzpt4DJM2jy#:~:text=" TargetMode="External" /><Relationship Type="http://schemas.openxmlformats.org/officeDocument/2006/relationships/hyperlink" Id="rId86" Target="file://file-5knyaxLTnCZyzpt4DJM2jy#:~:text=%60%60%60%20,as%20competing%20senses%20with%20priors" TargetMode="External" /><Relationship Type="http://schemas.openxmlformats.org/officeDocument/2006/relationships/hyperlink" Id="rId85" Target="file://file-5knyaxLTnCZyzpt4DJM2jy#:~:text=%60%60%60json%20%7B%20" TargetMode="External" /><Relationship Type="http://schemas.openxmlformats.org/officeDocument/2006/relationships/hyperlink" Id="rId77" Target="file://file-5knyaxLTnCZyzpt4DJM2jy#:~:text=%7B%20" TargetMode="External" /><Relationship Type="http://schemas.openxmlformats.org/officeDocument/2006/relationships/hyperlink" Id="rId133" Target="file://file-5knyaxLTnCZyzpt4DJM2jy#:~:text=," TargetMode="External" /><Relationship Type="http://schemas.openxmlformats.org/officeDocument/2006/relationships/hyperlink" Id="rId99" Target="file://file-5knyaxLTnCZyzpt4DJM2jy#:~:text=,%28cycle%20motifs%2C%20anchors%2C%20alternatives" TargetMode="External" /><Relationship Type="http://schemas.openxmlformats.org/officeDocument/2006/relationships/hyperlink" Id="rId48" Target="file://file-5knyaxLTnCZyzpt4DJM2jy#:~:text=,%28not%20tablet" TargetMode="External" /><Relationship Type="http://schemas.openxmlformats.org/officeDocument/2006/relationships/hyperlink" Id="rId126" Target="file://file-5knyaxLTnCZyzpt4DJM2jy#:~:text=,check%20schedule" TargetMode="External" /><Relationship Type="http://schemas.openxmlformats.org/officeDocument/2006/relationships/hyperlink" Id="rId123" Target="file://file-5knyaxLTnCZyzpt4DJM2jy#:~:text=,context%20automatically%2C%20with%20human%20override" TargetMode="External" /><Relationship Type="http://schemas.openxmlformats.org/officeDocument/2006/relationships/hyperlink" Id="rId56" Target="file://file-5knyaxLTnCZyzpt4DJM2jy#:~:text=,hubs%20identified" TargetMode="External" /><Relationship Type="http://schemas.openxmlformats.org/officeDocument/2006/relationships/hyperlink" Id="rId136" Target="file://file-5knyaxLTnCZyzpt4DJM2jy#:~:text=,level%2A%2A%20translation" TargetMode="External" /><Relationship Type="http://schemas.openxmlformats.org/officeDocument/2006/relationships/hyperlink" Id="rId32" Target="file://file-5knyaxLTnCZyzpt4DJM2jy#:~:text=,recomposed%20equals%20source%20within%20tolerance" TargetMode="External" /><Relationship Type="http://schemas.openxmlformats.org/officeDocument/2006/relationships/hyperlink" Id="rId22" Target="file://file-5knyaxLTnCZyzpt4DJM2jy#:~:text=,recorded%3B%20edition%20coverage%20matrix%20saved" TargetMode="External" /><Relationship Type="http://schemas.openxmlformats.org/officeDocument/2006/relationships/hyperlink" Id="rId130" Target="file://file-5knyaxLTnCZyzpt4DJM2jy#:~:text=,sense%20coverage%2C%20grammar%20test%20thresholds" TargetMode="External" /><Relationship Type="http://schemas.openxmlformats.org/officeDocument/2006/relationships/hyperlink" Id="rId76" Target="file://file-5knyaxLTnCZyzpt4DJM2jy#:~:text=,senses" TargetMode="External" /><Relationship Type="http://schemas.openxmlformats.org/officeDocument/2006/relationships/hyperlink" Id="rId55" Target="file://file-5knyaxLTnCZyzpt4DJM2jy#:~:text=,shuffle%2FMarkov%29%20computed" TargetMode="External" /><Relationship Type="http://schemas.openxmlformats.org/officeDocument/2006/relationships/hyperlink" Id="rId31" Target="file://file-5knyaxLTnCZyzpt4DJM2jy#:~:text=,without%20collapse" TargetMode="External" /><Relationship Type="http://schemas.openxmlformats.org/officeDocument/2006/relationships/hyperlink" Id="rId21" Target="file://file-5knyaxLTnCZyzpt4DJM2jy#:~:text=Phase%201%20%E2%80%94%20Corpus%20Assembly,attested%20corpus%3B%20lock%20provenance" TargetMode="External" /><Relationship Type="http://schemas.openxmlformats.org/officeDocument/2006/relationships/hyperlink" Id="rId90" Target="file://file-5knyaxLTnCZyzpt4DJM2jy#:~:text=Phase%2011%20%E2%80%94%20Named%20Entities,Isolate%20personal%2Ftoponymic%20strings" TargetMode="External" /><Relationship Type="http://schemas.openxmlformats.org/officeDocument/2006/relationships/hyperlink" Id="rId98" Target="file://file-5knyaxLTnCZyzpt4DJM2jy#:~:text=Phase%2012%20%E2%80%94%20Calendrics%20%26,Extract%20lunar%2Fmonth%2Fday%20systems%20without%20forcing" TargetMode="External" /><Relationship Type="http://schemas.openxmlformats.org/officeDocument/2006/relationships/hyperlink" Id="rId135" Target="file://file-5knyaxLTnCZyzpt4DJM2jy#:~:text=Phase%2013%20%E2%80%94%20Numeral%20System,counting%20patterns%20and%20numeric%20morphemes" TargetMode="External" /><Relationship Type="http://schemas.openxmlformats.org/officeDocument/2006/relationships/hyperlink" Id="rId129" Target="file://file-5knyaxLTnCZyzpt4DJM2jy#:~:text=Phase%2016%20%E2%80%94%20Cultural%2FContext%20Integration,as%20corroboration" TargetMode="External" /><Relationship Type="http://schemas.openxmlformats.org/officeDocument/2006/relationships/hyperlink" Id="rId30" Target="file://file-5knyaxLTnCZyzpt4DJM2jy#:~:text=Phase%202%20%E2%80%94%20Variant%20%26,originals%2C%20model%20relationships%20without%20collapse" TargetMode="External" /><Relationship Type="http://schemas.openxmlformats.org/officeDocument/2006/relationships/hyperlink" Id="rId44" Target="file://file-5knyaxLTnCZyzpt4DJM2jy#:~:text=Phase%203%20%E2%80%94%20Orientation%20%26,%28not%20tablet" TargetMode="External" /><Relationship Type="http://schemas.openxmlformats.org/officeDocument/2006/relationships/hyperlink" Id="rId50" Target="file://file-5knyaxLTnCZyzpt4DJM2jy#:~:text=Phase%204%20%E2%80%94%20Statistical%20Spine,grams%29%20%2A%2AGoal%3A%2A%2A%20Quantify%20structure" TargetMode="External" /><Relationship Type="http://schemas.openxmlformats.org/officeDocument/2006/relationships/hyperlink" Id="rId59" Target="file://file-5knyaxLTnCZyzpt4DJM2jy#:~:text=Phase%205%20%E2%80%94%20Co,Discover%20natural%20clusters%20%28topics%2Ffunctions" TargetMode="External" /><Relationship Type="http://schemas.openxmlformats.org/officeDocument/2006/relationships/hyperlink" Id="rId101" Target="file://file-5knyaxLTnCZyzpt4DJM2jy#:~:text=candidate%20night%2Fday%20names%20as%20,%28cycle%20motifs%2C%20anchors%2C%20alternatives" TargetMode="External" /><Relationship Type="http://schemas.openxmlformats.org/officeDocument/2006/relationships/hyperlink" Id="rId60" Target="file://file-5knyaxLTnCZyzpt4DJM2jy#:~:text=via%20bootstraps.%20,hubs%20identified" TargetMode="External" /><Relationship Type="http://schemas.openxmlformats.org/officeDocument/2006/relationships/hyperlink" Id="rId150" Target="file://file-8TqpeZ8WxG5kvwbfQcD8EH" TargetMode="External" /><Relationship Type="http://schemas.openxmlformats.org/officeDocument/2006/relationships/hyperlink" Id="rId74" Target="file://file-8TqpeZ8WxG5kvwbfQcD8EH#:~:text=,B" TargetMode="External" /><Relationship Type="http://schemas.openxmlformats.org/officeDocument/2006/relationships/hyperlink" Id="rId148" Target="file://file-8uJn2qWqeUhG4vmFkcwNR2" TargetMode="External" /><Relationship Type="http://schemas.openxmlformats.org/officeDocument/2006/relationships/hyperlink" Id="rId67" Target="file://file-8uJn2qWqeUhG4vmFkcwNR2#:~:text=RR17,1%29%20Tablet%20Q%20might" TargetMode="External" /><Relationship Type="http://schemas.openxmlformats.org/officeDocument/2006/relationships/hyperlink" Id="rId69" Target="file://file-8uJn2qWqeUhG4vmFkcwNR2#:~:text=certainty%20that%20we%20know%20the,the%20Rongorongo%20script%20was%20reproducible" TargetMode="External" /><Relationship Type="http://schemas.openxmlformats.org/officeDocument/2006/relationships/hyperlink" Id="rId124" Target="file://file-8uJn2qWqeUhG4vmFkcwNR2#:~:text=certainty%20that%20we%20know%20the,was%20reproducible%20and%20standardized%20enough" TargetMode="External" /><Relationship Type="http://schemas.openxmlformats.org/officeDocument/2006/relationships/hyperlink" Id="rId125" Target="file://file-8uJn2qWqeUhG4vmFkcwNR2#:~:text=that%20%20two%20different%20,a%20powerful" TargetMode="External" /><Relationship Type="http://schemas.openxmlformats.org/officeDocument/2006/relationships/hyperlink" Id="rId68" Target="file://file-8uJn2qWqeUhG4vmFkcwNR2#:~:text=understanding%20Tablet%20P%E2%80%99s%20content%20is,prior%20insights%20but%20also%20illustrated" TargetMode="External" /><Relationship Type="http://schemas.openxmlformats.org/officeDocument/2006/relationships/hyperlink" Id="rId154" Target="file://file-9anjnWmZRzFvBMWEQbJMkD" TargetMode="External" /><Relationship Type="http://schemas.openxmlformats.org/officeDocument/2006/relationships/hyperlink" Id="rId132" Target="file://file-9anjnWmZRzFvBMWEQbJMkD#:~:text=In%201995%2C%20Steven%20Fischer%20built,describes%20%20a%20%20mythic" TargetMode="External" /><Relationship Type="http://schemas.openxmlformats.org/officeDocument/2006/relationships/hyperlink" Id="rId151" Target="file://file-EJ98i4zd8cF12YnAbaXRJv" TargetMode="External" /><Relationship Type="http://schemas.openxmlformats.org/officeDocument/2006/relationships/hyperlink" Id="rId95" Target="file://file-EJ98i4zd8cF12YnAbaXRJv#:~:text=%5B%20%7B%20,anatomical" TargetMode="External" /><Relationship Type="http://schemas.openxmlformats.org/officeDocument/2006/relationships/hyperlink" Id="rId94" Target="file://file-EJ98i4zd8cF12YnAbaXRJv#:~:text=%7B%20,anatomical" TargetMode="External" /><Relationship Type="http://schemas.openxmlformats.org/officeDocument/2006/relationships/hyperlink" Id="rId93" Target="file://file-EJ98i4zd8cF12YnAbaXRJv#:~:text=,0.75" TargetMode="External" /><Relationship Type="http://schemas.openxmlformats.org/officeDocument/2006/relationships/hyperlink" Id="rId96" Target="file://file-EJ98i4zd8cF12YnAbaXRJv#:~:text=,Small%20Santiago" TargetMode="External" /><Relationship Type="http://schemas.openxmlformats.org/officeDocument/2006/relationships/hyperlink" Id="rId122" Target="file://file-EJ98i4zd8cF12YnAbaXRJv#:~:text=,tangata%20manu" TargetMode="External" /><Relationship Type="http://schemas.openxmlformats.org/officeDocument/2006/relationships/hyperlink" Id="rId147" Target="file://file-JyCfL7bHYpivZ6CUKx1T63" TargetMode="External" /><Relationship Type="http://schemas.openxmlformats.org/officeDocument/2006/relationships/hyperlink" Id="rId64" Target="file://file-JyCfL7bHYpivZ6CUKx1T63#:~:text=%22description%22%3A%20%22Glyphs%20co,0.6" TargetMode="External" /><Relationship Type="http://schemas.openxmlformats.org/officeDocument/2006/relationships/hyperlink" Id="rId61" Target="file://file-JyCfL7bHYpivZ6CUKx1T63#:~:text=%5D%2C%20,marine" TargetMode="External" /><Relationship Type="http://schemas.openxmlformats.org/officeDocument/2006/relationships/hyperlink" Id="rId63" Target="file://file-JyCfL7bHYpivZ6CUKx1T63#:~:text=,0.5%20%7D%2C" TargetMode="External" /><Relationship Type="http://schemas.openxmlformats.org/officeDocument/2006/relationships/hyperlink" Id="rId62" Target="file://file-JyCfL7bHYpivZ6CUKx1T63#:~:text=,0.55" TargetMode="External" /><Relationship Type="http://schemas.openxmlformats.org/officeDocument/2006/relationships/hyperlink" Id="rId65" Target="file://file-JyCfL7bHYpivZ6CUKx1T63#:~:text=,B069" TargetMode="External" /><Relationship Type="http://schemas.openxmlformats.org/officeDocument/2006/relationships/hyperlink" Id="rId152" Target="file://file-TPSu3u7vN8WGoNFAxt8ZAK" TargetMode="External" /><Relationship Type="http://schemas.openxmlformats.org/officeDocument/2006/relationships/hyperlink" Id="rId137" Target="file://file-TPSu3u7vN8WGoNFAxt8ZAK#:~:text=,11%20outputs" TargetMode="External" /><Relationship Type="http://schemas.openxmlformats.org/officeDocument/2006/relationships/hyperlink" Id="rId127" Target="file://file-TPSu3u7vN8WGoNFAxt8ZAK#:~:text=Bringing%20these%20together%2C%20we%20see,ties%20back%20to%20the%20%E2%80%9Cold" TargetMode="External" /><Relationship Type="http://schemas.openxmlformats.org/officeDocument/2006/relationships/hyperlink" Id="rId118" Target="file://file-TPSu3u7vN8WGoNFAxt8ZAK#:~:text=Updated%20Full%20Rongorongo%20Glyph%20Lexicon,JSON%20Format" TargetMode="External" /><Relationship Type="http://schemas.openxmlformats.org/officeDocument/2006/relationships/hyperlink" Id="rId117" Target="file://file-TPSu3u7vN8WGoNFAxt8ZAK#:~:text=farmers%20planting%20by%20the%20moon,in%20their%20societal%20context" TargetMode="External" /><Relationship Type="http://schemas.openxmlformats.org/officeDocument/2006/relationships/hyperlink" Id="rId138" Target="file://file-TPSu3u7vN8WGoNFAxt8ZAK#:~:text=includes%20the%20glyph%E2%80%99s%20ID%20,marked%20by" TargetMode="External" /><Relationship Type="http://schemas.openxmlformats.org/officeDocument/2006/relationships/hyperlink" Id="rId128" Target="file://file-TPSu3u7vN8WGoNFAxt8ZAK#:~:text=woman%20in%20the%20sky%E2%80%9D%20metaphor%21%29,related%20to%20a%20harvest%20festival" TargetMode="External" /><Relationship Type="http://schemas.openxmlformats.org/officeDocument/2006/relationships/hyperlink" Id="rId143" Target="file://file-XGLhSuFw6F8nc4pjDgz5iz" TargetMode="External" /><Relationship Type="http://schemas.openxmlformats.org/officeDocument/2006/relationships/hyperlink" Id="rId51" Target="file://file-XGLhSuFw6F8nc4pjDgz5iz#:~:text=%E2%80%9Cbirds%20,giving%20us%20confidence%20that%20we" TargetMode="External" /><Relationship Type="http://schemas.openxmlformats.org/officeDocument/2006/relationships/hyperlink" Id="rId92" Target="file://file-XGLhSuFw6F8nc4pjDgz5iz#:~:text=,vi%CA%BCe%2C%20m%C4%81m%C4%81" TargetMode="External" /><Relationship Type="http://schemas.openxmlformats.org/officeDocument/2006/relationships/hyperlink" Id="rId34" Target="file://file-XGLhSuFw6F8nc4pjDgz5iz#:~:text=An%20example%20is%20the%20composite,multiple%20souls%20as%20a" TargetMode="External" /><Relationship Type="http://schemas.openxmlformats.org/officeDocument/2006/relationships/hyperlink" Id="rId53" Target="file://file-XGLhSuFw6F8nc4pjDgz5iz#:~:text=Glyph%C2%A032%20%E2%80%93%20Section%20Start%20%2F,on%20the%20Staff%20it%20denotes" TargetMode="External" /><Relationship Type="http://schemas.openxmlformats.org/officeDocument/2006/relationships/hyperlink" Id="rId107" Target="file://file-XGLhSuFw6F8nc4pjDgz5iz#:~:text=Lighting%20the%20Oven%20in%20the,This%20%20lunar" TargetMode="External" /><Relationship Type="http://schemas.openxmlformats.org/officeDocument/2006/relationships/hyperlink" Id="rId103" Target="file://file-XGLhSuFw6F8nc4pjDgz5iz#:~:text=Lunar%20Calendar%20,corresponds%20to%20a%20consecutive%20night" TargetMode="External" /><Relationship Type="http://schemas.openxmlformats.org/officeDocument/2006/relationships/hyperlink" Id="rId102" Target="file://file-XGLhSuFw6F8nc4pjDgz5iz#:~:text=Lunar%20Calendar%20Sequence%20on%20Tablet,which%20we%20now%20know%20is" TargetMode="External" /><Relationship Type="http://schemas.openxmlformats.org/officeDocument/2006/relationships/hyperlink" Id="rId104" Target="file://file-XGLhSuFw6F8nc4pjDgz5iz#:~:text=Polynesian%20cultures%20often%20poetically%20liken,that%20corresponds%20to%20that%20glyph%E2%80%99s" TargetMode="External" /><Relationship Type="http://schemas.openxmlformats.org/officeDocument/2006/relationships/hyperlink" Id="rId83" Target="file://file-XGLhSuFw6F8nc4pjDgz5iz#:~:text=Polysemic%20%20Logographs%20%20%E2%80%93,sign%20could%20thus%20mean%20an" TargetMode="External" /><Relationship Type="http://schemas.openxmlformats.org/officeDocument/2006/relationships/hyperlink" Id="rId78" Target="file://file-XGLhSuFw6F8nc4pjDgz5iz#:~:text=Polysemy%20and%20Contextual%20Analysis%3A%20One,a%20pictograph%20can%20have%20several" TargetMode="External" /><Relationship Type="http://schemas.openxmlformats.org/officeDocument/2006/relationships/hyperlink" Id="rId109" Target="file://file-XGLhSuFw6F8nc4pjDgz5iz#:~:text=Rapa%20Nui%29%20,the%20%20first%20%20fully" TargetMode="External" /><Relationship Type="http://schemas.openxmlformats.org/officeDocument/2006/relationships/hyperlink" Id="rId112" Target="file://file-XGLhSuFw6F8nc4pjDgz5iz#:~:text=Rongorongo%20%E2%80%93%20%20essentially%20,and%20ritual%20information%20with%20precision" TargetMode="External" /><Relationship Type="http://schemas.openxmlformats.org/officeDocument/2006/relationships/hyperlink" Id="rId100" Target="file://file-XGLhSuFw6F8nc4pjDgz5iz#:~:text=a%20%20lunar%20calendar,%E2%80%9Cwood%2Ftree%E2%80%9D%29%20and%20marks" TargetMode="External" /><Relationship Type="http://schemas.openxmlformats.org/officeDocument/2006/relationships/hyperlink" Id="rId110" Target="file://file-XGLhSuFw6F8nc4pjDgz5iz#:~:text=and%20%20patience%2C%20%20apt,translated%20%20passage%20%20in" TargetMode="External" /><Relationship Type="http://schemas.openxmlformats.org/officeDocument/2006/relationships/hyperlink" Id="rId131" Target="file://file-XGLhSuFw6F8nc4pjDgz5iz#:~:text=by%20the%20dividers%2C%20revealed%20repeated,another%20name%2C%20and%20so%20on" TargetMode="External" /><Relationship Type="http://schemas.openxmlformats.org/officeDocument/2006/relationships/hyperlink" Id="rId57" Target="file://file-XGLhSuFw6F8nc4pjDgz5iz#:~:text=flock%20%20of%20%20birds,were%20on%20the%20right%20track" TargetMode="External" /><Relationship Type="http://schemas.openxmlformats.org/officeDocument/2006/relationships/hyperlink" Id="rId81" Target="file://file-XGLhSuFw6F8nc4pjDgz5iz#:~:text=glyph%C2%A08%20with%20a%20spoked,meanings%20for%20%20each%20glyph" TargetMode="External" /><Relationship Type="http://schemas.openxmlformats.org/officeDocument/2006/relationships/hyperlink" Id="rId24" Target="file://file-XGLhSuFw6F8nc4pjDgz5iz#:~:text=in%20the%20image%20above%20where,This%20report%20synthesizes%20all" TargetMode="External" /><Relationship Type="http://schemas.openxmlformats.org/officeDocument/2006/relationships/hyperlink" Id="rId79" Target="file://file-XGLhSuFw6F8nc4pjDgz5iz#:~:text=learned%20to%20disambiguate%20them,that%20previously%20seemed%20repetitive%20or" TargetMode="External" /><Relationship Type="http://schemas.openxmlformats.org/officeDocument/2006/relationships/hyperlink" Id="rId134" Target="file://file-XGLhSuFw6F8nc4pjDgz5iz#:~:text=match%20at%20L952%20Glyph%C2%A061%20%E2%80%93,sky%20when%20paired%20with%20sun" TargetMode="External" /><Relationship Type="http://schemas.openxmlformats.org/officeDocument/2006/relationships/hyperlink" Id="rId87" Target="file://file-XGLhSuFw6F8nc4pjDgz5iz#:~:text=nonsensical,to%20infer%20the%20correct%20meaning" TargetMode="External" /><Relationship Type="http://schemas.openxmlformats.org/officeDocument/2006/relationships/hyperlink" Id="rId23" Target="file://file-XGLhSuFw6F8nc4pjDgz5iz#:~:text=orientation%20,Polynesian%20context%20of%20this%20script" TargetMode="External" /><Relationship Type="http://schemas.openxmlformats.org/officeDocument/2006/relationships/hyperlink" Id="rId52" Target="file://file-XGLhSuFw6F8nc4pjDgz5iz#:~:text=patterns%20of%20glyph%20sequences%20," TargetMode="External" /><Relationship Type="http://schemas.openxmlformats.org/officeDocument/2006/relationships/hyperlink" Id="rId54" Target="file://file-XGLhSuFw6F8nc4pjDgz5iz#:~:text=patterns%20of%20glyph%20sequences%20,A%20%20unique%20%20glyph" TargetMode="External" /><Relationship Type="http://schemas.openxmlformats.org/officeDocument/2006/relationships/hyperlink" Id="rId105" Target="file://file-XGLhSuFw6F8nc4pjDgz5iz#:~:text=phases%20on%20Mamari%20tablet,Rapanui%20motohi%20for" TargetMode="External" /><Relationship Type="http://schemas.openxmlformats.org/officeDocument/2006/relationships/hyperlink" Id="rId82" Target="file://file-XGLhSuFw6F8nc4pjDgz5iz#:~:text=sea%29%20,readings%20of%20passages%20that%20previously" TargetMode="External" /><Relationship Type="http://schemas.openxmlformats.org/officeDocument/2006/relationships/hyperlink" Id="rId91" Target="file://file-XGLhSuFw6F8nc4pjDgz5iz#:~:text=segment%20begins%20with%20a%20personal,another%20name%2C%20and%20so%20on" TargetMode="External" /><Relationship Type="http://schemas.openxmlformats.org/officeDocument/2006/relationships/hyperlink" Id="rId80" Target="file://file-XGLhSuFw6F8nc4pjDgz5iz#:~:text=similar%20to%20how%20in%20Sumerian,associated%20with%20darkness%20over%20the" TargetMode="External" /><Relationship Type="http://schemas.openxmlformats.org/officeDocument/2006/relationships/hyperlink" Id="rId33" Target="file://file-XGLhSuFw6F8nc4pjDgz5iz#:~:text=that%20Rongorongo%20has%20an%20internal,text%20%20or%20%20section" TargetMode="External" /><Relationship Type="http://schemas.openxmlformats.org/officeDocument/2006/relationships/hyperlink" Id="rId106" Target="file://file-XGLhSuFw6F8nc4pjDgz5iz#:~:text=the%20full%20moon%20,%E2%84%96280" TargetMode="External" /><Relationship Type="http://schemas.openxmlformats.org/officeDocument/2006/relationships/hyperlink" Id="rId108" Target="file://file-XGLhSuFw6F8nc4pjDgz5iz#:~:text=the%20full%20moon%2C%20a%20glyph,Rapa%20%20Nui%20%20and" TargetMode="External" /><Relationship Type="http://schemas.openxmlformats.org/officeDocument/2006/relationships/hyperlink" Id="rId111" Target="file://file-XGLhSuFw6F8nc4pjDgz5iz#:~:text=validated%20%20by%20%20comparing,translated%20%20passage%20%20in" TargetMode="External" /><Relationship Type="http://schemas.openxmlformats.org/officeDocument/2006/relationships/hyperlink" Id="rId153" Target="https://ceramica.fandom.com/wiki/Decipherment_of_rongorongo" TargetMode="External" /><Relationship Type="http://schemas.openxmlformats.org/officeDocument/2006/relationships/hyperlink" Id="rId121" Target="https://ceramica.fandom.com/wiki/Decipherment_of_rongorongo#:~:text=Almost%20a%20century%20later%2C%20Thomas,careful%20not%20to%20reveal%20i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2025-12-20T20:14:41Z</dcterms:created>
  <dcterms:modified xsi:type="dcterms:W3CDTF">2025-12-20T20:14:41Z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