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78" w:name="Xfc5f9898a961c7a5aa340a2d8fd7e5f5d727254"/>
    <w:p>
      <w:pPr>
        <w:pStyle w:val="Heading1"/>
      </w:pPr>
      <w:r>
        <w:t xml:space="preserve">Rongorongo Decipherment Research – A Comprehensive Deep Dive</w:t>
      </w:r>
    </w:p>
    <w:bookmarkStart w:id="27" w:name="X91a435c6b95bdb5aa378dca070bbaadf25461f0"/>
    <w:p>
      <w:pPr>
        <w:pStyle w:val="Heading2"/>
      </w:pPr>
      <w:r>
        <w:t xml:space="preserve">Background: The Unsolved Script of Easter Island</w:t>
      </w:r>
    </w:p>
    <w:p>
      <w:pPr>
        <w:pStyle w:val="FirstParagraph"/>
      </w:pPr>
      <w:r>
        <w:t xml:space="preserve">Rongorongo is an ancient system of glyphs from Rapa Nui (Easter Island) that long stood as one of the world’s great undeciphered scripts</w:t>
      </w:r>
      <w:hyperlink r:id="rId21">
        <w:r>
          <w:rPr>
            <w:rStyle w:val="Hyperlink"/>
          </w:rPr>
          <w:t xml:space="preserve">[1]</w:t>
        </w:r>
      </w:hyperlink>
      <w:r>
        <w:t xml:space="preserve">. Carved on a few dozen wooden artifacts (tablets, a staff, pendants), the glyphs are stylized human, animal, plant, and geometric figures arranged in alternating directions (reverse boustrophedon)</w:t>
      </w:r>
      <w:hyperlink r:id="rId21">
        <w:r>
          <w:rPr>
            <w:rStyle w:val="Hyperlink"/>
          </w:rPr>
          <w:t xml:space="preserve">[1]</w:t>
        </w:r>
      </w:hyperlink>
      <w:hyperlink r:id="rId22">
        <w:r>
          <w:rPr>
            <w:rStyle w:val="Hyperlink"/>
          </w:rPr>
          <w:t xml:space="preserve">[2]</w:t>
        </w:r>
      </w:hyperlink>
      <w:r>
        <w:t xml:space="preserve">. Despite numerous attempts through the 19th and 20th centuries, no broadly accepted translation existed; scholars had only identified fragments like a lunar calendar sequence and possible genealogical lists</w:t>
      </w:r>
      <w:hyperlink r:id="rId23">
        <w:r>
          <w:rPr>
            <w:rStyle w:val="Hyperlink"/>
          </w:rPr>
          <w:t xml:space="preserve">[3]</w:t>
        </w:r>
      </w:hyperlink>
      <w:hyperlink r:id="rId24">
        <w:r>
          <w:rPr>
            <w:rStyle w:val="Hyperlink"/>
          </w:rPr>
          <w:t xml:space="preserve">[4]</w:t>
        </w:r>
      </w:hyperlink>
      <w:r>
        <w:t xml:space="preserve">. In 2025, however, a</w:t>
      </w:r>
      <w:r>
        <w:t xml:space="preserve"> </w:t>
      </w:r>
      <w:r>
        <w:rPr>
          <w:i/>
          <w:iCs/>
        </w:rPr>
        <w:t xml:space="preserve">historic breakthrough</w:t>
      </w:r>
      <w:r>
        <w:t xml:space="preserve"> </w:t>
      </w:r>
      <w:r>
        <w:t xml:space="preserve">was announced: Lackadaisical Security’s research team achieved a full decipherment of the Rongorongo script</w:t>
      </w:r>
      <w:hyperlink r:id="rId25">
        <w:r>
          <w:rPr>
            <w:rStyle w:val="Hyperlink"/>
          </w:rPr>
          <w:t xml:space="preserve">[5]</w:t>
        </w:r>
      </w:hyperlink>
      <w:r>
        <w:t xml:space="preserve">. This revolutionary multi-methodology effort reportedly unlocked</w:t>
      </w:r>
      <w:r>
        <w:t xml:space="preserve"> </w:t>
      </w:r>
      <w:r>
        <w:rPr>
          <w:i/>
          <w:iCs/>
        </w:rPr>
        <w:t xml:space="preserve">genealogies, cosmogonic myths, lunar calendars,</w:t>
      </w:r>
      <w:r>
        <w:t xml:space="preserve"> </w:t>
      </w:r>
      <w:r>
        <w:t xml:space="preserve">and other cultural knowledge encoded in the glyphs</w:t>
      </w:r>
      <w:hyperlink r:id="rId26">
        <w:r>
          <w:rPr>
            <w:rStyle w:val="Hyperlink"/>
          </w:rPr>
          <w:t xml:space="preserve">[6]</w:t>
        </w:r>
      </w:hyperlink>
      <w:r>
        <w:t xml:space="preserve">. Rongorongo, once an enduring mystery, could finally “speak” with meaning – a milestone in ancient script decipherment.</w:t>
      </w:r>
    </w:p>
    <w:bookmarkEnd w:id="27"/>
    <w:bookmarkStart w:id="39" w:name="X18a884cae80b5fa120394f73157c4bd3372b89e"/>
    <w:p>
      <w:pPr>
        <w:pStyle w:val="Heading2"/>
      </w:pPr>
      <w:r>
        <w:t xml:space="preserve">Multi-Methodology Approach and Project Overview</w:t>
      </w:r>
    </w:p>
    <w:p>
      <w:pPr>
        <w:pStyle w:val="FirstParagraph"/>
      </w:pPr>
      <w:r>
        <w:t xml:space="preserve">The decipherment was accomplished through a comprehensive, multi-phase research project. The team employed a</w:t>
      </w:r>
      <w:r>
        <w:t xml:space="preserve"> </w:t>
      </w:r>
      <w:r>
        <w:rPr>
          <w:b/>
          <w:bCs/>
        </w:rPr>
        <w:t xml:space="preserve">“multi-methodology” approach</w:t>
      </w:r>
      <w:r>
        <w:t xml:space="preserve"> </w:t>
      </w:r>
      <w:r>
        <w:t xml:space="preserve">that combined pattern analysis, linguistic comparison, computational tools, and cross-disciplinary insights</w:t>
      </w:r>
      <w:hyperlink r:id="rId28">
        <w:r>
          <w:rPr>
            <w:rStyle w:val="Hyperlink"/>
          </w:rPr>
          <w:t xml:space="preserve">[7]</w:t>
        </w:r>
      </w:hyperlink>
      <w:r>
        <w:t xml:space="preserve">. The project’s scale is evidenced by its output:</w:t>
      </w:r>
      <w:r>
        <w:t xml:space="preserve"> </w:t>
      </w:r>
      <w:r>
        <w:rPr>
          <w:b/>
          <w:bCs/>
        </w:rPr>
        <w:t xml:space="preserve">75 research documents</w:t>
      </w:r>
      <w:r>
        <w:t xml:space="preserve"> </w:t>
      </w:r>
      <w:r>
        <w:t xml:space="preserve">published on the topic, including 53 core analysis reports and 22 advanced phase analyses</w:t>
      </w:r>
      <w:hyperlink r:id="rId29">
        <w:r>
          <w:rPr>
            <w:rStyle w:val="Hyperlink"/>
          </w:rPr>
          <w:t xml:space="preserve">[8]</w:t>
        </w:r>
      </w:hyperlink>
      <w:hyperlink r:id="rId30">
        <w:r>
          <w:rPr>
            <w:rStyle w:val="Hyperlink"/>
          </w:rPr>
          <w:t xml:space="preserve">[9]</w:t>
        </w:r>
      </w:hyperlink>
      <w:r>
        <w:t xml:space="preserve">. These documents were organized into thematic batches and phases, each tackling different aspects of the script. For example, the early “Foundation Documents” (Documents 1–10) established basic patterns and an analytic framework, while later batches delved into advanced comparisons and synthetic conclusions</w:t>
      </w:r>
      <w:hyperlink r:id="rId31">
        <w:r>
          <w:rPr>
            <w:rStyle w:val="Hyperlink"/>
          </w:rPr>
          <w:t xml:space="preserve">[10]</w:t>
        </w:r>
      </w:hyperlink>
      <w:hyperlink r:id="rId32">
        <w:r>
          <w:rPr>
            <w:rStyle w:val="Hyperlink"/>
          </w:rPr>
          <w:t xml:space="preserve">[11]</w:t>
        </w:r>
      </w:hyperlink>
      <w:r>
        <w:t xml:space="preserve">. One report served as an introduction to Rongorongo’s history and previous attempts</w:t>
      </w:r>
      <w:hyperlink r:id="rId21">
        <w:r>
          <w:rPr>
            <w:rStyle w:val="Hyperlink"/>
          </w:rPr>
          <w:t xml:space="preserve">[1]</w:t>
        </w:r>
      </w:hyperlink>
      <w:r>
        <w:t xml:space="preserve">, and subsequent papers examined specific tablets and phenomena (e.g. a</w:t>
      </w:r>
      <w:r>
        <w:t xml:space="preserve"> </w:t>
      </w:r>
      <w:r>
        <w:rPr>
          <w:b/>
          <w:bCs/>
        </w:rPr>
        <w:t xml:space="preserve">Santiago Staff</w:t>
      </w:r>
      <w:r>
        <w:t xml:space="preserve"> </w:t>
      </w:r>
      <w:r>
        <w:t xml:space="preserve">analysis covering the longest text of 2,920 glyphs</w:t>
      </w:r>
      <w:hyperlink r:id="rId33">
        <w:r>
          <w:rPr>
            <w:rStyle w:val="Hyperlink"/>
          </w:rPr>
          <w:t xml:space="preserve">[12]</w:t>
        </w:r>
      </w:hyperlink>
      <w:r>
        <w:t xml:space="preserve">, and a study correlating the</w:t>
      </w:r>
      <w:r>
        <w:t xml:space="preserve"> </w:t>
      </w:r>
      <w:r>
        <w:rPr>
          <w:b/>
          <w:bCs/>
        </w:rPr>
        <w:t xml:space="preserve">Mamari tablet</w:t>
      </w:r>
      <w:r>
        <w:t xml:space="preserve"> </w:t>
      </w:r>
      <w:r>
        <w:t xml:space="preserve">to a 30-night lunar calendar</w:t>
      </w:r>
      <w:hyperlink r:id="rId34">
        <w:r>
          <w:rPr>
            <w:rStyle w:val="Hyperlink"/>
          </w:rPr>
          <w:t xml:space="preserve">[13]</w:t>
        </w:r>
      </w:hyperlink>
      <w:r>
        <w:t xml:space="preserve">). Another paper decoded the</w:t>
      </w:r>
      <w:r>
        <w:t xml:space="preserve"> </w:t>
      </w:r>
      <w:r>
        <w:rPr>
          <w:b/>
          <w:bCs/>
        </w:rPr>
        <w:t xml:space="preserve">Aruku Kurenga (Tablet B)</w:t>
      </w:r>
      <w:r>
        <w:t xml:space="preserve"> </w:t>
      </w:r>
      <w:r>
        <w:t xml:space="preserve">as a three-part migration legend – a breakthrough narrative discovery</w:t>
      </w:r>
      <w:hyperlink r:id="rId35">
        <w:r>
          <w:rPr>
            <w:rStyle w:val="Hyperlink"/>
          </w:rPr>
          <w:t xml:space="preserve">[14]</w:t>
        </w:r>
      </w:hyperlink>
      <w:r>
        <w:t xml:space="preserve">. Importantly, the researchers cross-compared texts to find parallel passages: for instance, a “Grand Tradition” was identified where tablets H, P, and Q share passages, validating consistency across sources</w:t>
      </w:r>
      <w:hyperlink r:id="rId36">
        <w:r>
          <w:rPr>
            <w:rStyle w:val="Hyperlink"/>
          </w:rPr>
          <w:t xml:space="preserve">[15]</w:t>
        </w:r>
      </w:hyperlink>
      <w:r>
        <w:t xml:space="preserve">. Throughout, the team iteratively refined a unified lexicon and methodology, documenting progress in a structured 20-phase framework. (Notably, one draft document was dropped as duplicate to maintain integrity</w:t>
      </w:r>
      <w:hyperlink r:id="rId37">
        <w:r>
          <w:rPr>
            <w:rStyle w:val="Hyperlink"/>
          </w:rPr>
          <w:t xml:space="preserve">[16]</w:t>
        </w:r>
      </w:hyperlink>
      <w:r>
        <w:t xml:space="preserve">, indicating careful curation of unique content.) By September 2025, all</w:t>
      </w:r>
      <w:r>
        <w:t xml:space="preserve"> </w:t>
      </w:r>
      <w:r>
        <w:rPr>
          <w:b/>
          <w:bCs/>
        </w:rPr>
        <w:t xml:space="preserve">20 phases were fully implemented</w:t>
      </w:r>
      <w:r>
        <w:t xml:space="preserve">, meaning the analysis had systematically covered the entire corpus and integrated all findings</w:t>
      </w:r>
      <w:hyperlink r:id="rId38">
        <w:r>
          <w:rPr>
            <w:rStyle w:val="Hyperlink"/>
          </w:rPr>
          <w:t xml:space="preserve">[17]</w:t>
        </w:r>
      </w:hyperlink>
      <w:r>
        <w:t xml:space="preserve">. This exhaustive approach provided a strong foundation for confidence in the decipherment results.</w:t>
      </w:r>
    </w:p>
    <w:bookmarkEnd w:id="39"/>
    <w:bookmarkStart w:id="59" w:name="key-decipherment-discoveries"/>
    <w:p>
      <w:pPr>
        <w:pStyle w:val="Heading2"/>
      </w:pPr>
      <w:r>
        <w:t xml:space="preserve">Key Decipherment Discoveries</w:t>
      </w:r>
    </w:p>
    <w:p>
      <w:pPr>
        <w:pStyle w:val="FirstParagraph"/>
      </w:pPr>
      <w:r>
        <w:t xml:space="preserve">Several</w:t>
      </w:r>
      <w:r>
        <w:t xml:space="preserve"> </w:t>
      </w:r>
      <w:r>
        <w:rPr>
          <w:b/>
          <w:bCs/>
        </w:rPr>
        <w:t xml:space="preserve">major breakthroughs</w:t>
      </w:r>
      <w:r>
        <w:t xml:space="preserve"> </w:t>
      </w:r>
      <w:r>
        <w:t xml:space="preserve">emerged from the multi-method analysis, fundamentally illuminating how Rongorongo encodes meaning. Key discoveries include:</w:t>
      </w:r>
    </w:p>
    <w:p>
      <w:pPr>
        <w:numPr>
          <w:ilvl w:val="0"/>
          <w:numId w:val="1001"/>
        </w:numPr>
      </w:pPr>
      <w:r>
        <w:rPr>
          <w:b/>
          <w:bCs/>
        </w:rPr>
        <w:t xml:space="preserve">Grammatical Plural Marker (“Hand” Glyph)</w:t>
      </w:r>
      <w:r>
        <w:t xml:space="preserve"> </w:t>
      </w:r>
      <w:r>
        <w:t xml:space="preserve">– The research identified</w:t>
      </w:r>
      <w:r>
        <w:t xml:space="preserve"> </w:t>
      </w:r>
      <w:r>
        <w:rPr>
          <w:i/>
          <w:iCs/>
        </w:rPr>
        <w:t xml:space="preserve">Glyph 006 (rima)</w:t>
      </w:r>
      <w:r>
        <w:t xml:space="preserve"> </w:t>
      </w:r>
      <w:r>
        <w:t xml:space="preserve">– depicting a hand – as a</w:t>
      </w:r>
      <w:r>
        <w:t xml:space="preserve"> </w:t>
      </w:r>
      <w:r>
        <w:rPr>
          <w:b/>
          <w:bCs/>
        </w:rPr>
        <w:t xml:space="preserve">grammatical plural marker</w:t>
      </w:r>
      <w:r>
        <w:t xml:space="preserve"> </w:t>
      </w:r>
      <w:r>
        <w:t xml:space="preserve">in the script</w:t>
      </w:r>
      <w:hyperlink r:id="rId40">
        <w:r>
          <w:rPr>
            <w:rStyle w:val="Hyperlink"/>
          </w:rPr>
          <w:t xml:space="preserve">[18]</w:t>
        </w:r>
      </w:hyperlink>
      <w:hyperlink r:id="rId41">
        <w:r>
          <w:rPr>
            <w:rStyle w:val="Hyperlink"/>
          </w:rPr>
          <w:t xml:space="preserve">[19]</w:t>
        </w:r>
      </w:hyperlink>
      <w:r>
        <w:t xml:space="preserve">. This glyph, which appears</w:t>
      </w:r>
      <w:r>
        <w:t xml:space="preserve"> </w:t>
      </w:r>
      <w:r>
        <w:rPr>
          <w:b/>
          <w:bCs/>
        </w:rPr>
        <w:t xml:space="preserve">156 times (the single most frequent sign)</w:t>
      </w:r>
      <w:r>
        <w:t xml:space="preserve">, attaches to nouns to indicate plural or collective forms</w:t>
      </w:r>
      <w:hyperlink r:id="rId42">
        <w:r>
          <w:rPr>
            <w:rStyle w:val="Hyperlink"/>
          </w:rPr>
          <w:t xml:space="preserve">[20]</w:t>
        </w:r>
      </w:hyperlink>
      <w:hyperlink r:id="rId43">
        <w:r>
          <w:rPr>
            <w:rStyle w:val="Hyperlink"/>
          </w:rPr>
          <w:t xml:space="preserve">[21]</w:t>
        </w:r>
      </w:hyperlink>
      <w:r>
        <w:t xml:space="preserve">. For example,</w:t>
      </w:r>
      <w:r>
        <w:t xml:space="preserve"> </w:t>
      </w:r>
      <w:r>
        <w:rPr>
          <w:i/>
          <w:iCs/>
        </w:rPr>
        <w:t xml:space="preserve">Glyph 600</w:t>
      </w:r>
      <w:r>
        <w:t xml:space="preserve"> </w:t>
      </w:r>
      <w:r>
        <w:t xml:space="preserve">(meaning “bird”) combined with</w:t>
      </w:r>
      <w:r>
        <w:t xml:space="preserve"> </w:t>
      </w:r>
      <w:r>
        <w:rPr>
          <w:i/>
          <w:iCs/>
        </w:rPr>
        <w:t xml:space="preserve">Glyph 006</w:t>
      </w:r>
      <w:r>
        <w:t xml:space="preserve"> </w:t>
      </w:r>
      <w:r>
        <w:t xml:space="preserve">yields</w:t>
      </w:r>
      <w:r>
        <w:t xml:space="preserve"> </w:t>
      </w:r>
      <w:r>
        <w:rPr>
          <w:i/>
          <w:iCs/>
        </w:rPr>
        <w:t xml:space="preserve">Glyph 606</w:t>
      </w:r>
      <w:r>
        <w:t xml:space="preserve">, interpreted as “birds” (a flock)</w:t>
      </w:r>
      <w:hyperlink r:id="rId44">
        <w:r>
          <w:rPr>
            <w:rStyle w:val="Hyperlink"/>
          </w:rPr>
          <w:t xml:space="preserve">[22]</w:t>
        </w:r>
      </w:hyperlink>
      <w:r>
        <w:t xml:space="preserve">. This was a</w:t>
      </w:r>
      <w:r>
        <w:t xml:space="preserve"> </w:t>
      </w:r>
      <w:r>
        <w:rPr>
          <w:i/>
          <w:iCs/>
        </w:rPr>
        <w:t xml:space="preserve">grammatical breakthrough</w:t>
      </w:r>
      <w:r>
        <w:t xml:space="preserve"> </w:t>
      </w:r>
      <w:r>
        <w:t xml:space="preserve">revealing that Rongorongo had systematic pluralization, akin to plural suffixes or determinatives in other languages</w:t>
      </w:r>
      <w:hyperlink r:id="rId41">
        <w:r>
          <w:rPr>
            <w:rStyle w:val="Hyperlink"/>
          </w:rPr>
          <w:t xml:space="preserve">[19]</w:t>
        </w:r>
      </w:hyperlink>
      <w:hyperlink r:id="rId45">
        <w:r>
          <w:rPr>
            <w:rStyle w:val="Hyperlink"/>
          </w:rPr>
          <w:t xml:space="preserve">[23]</w:t>
        </w:r>
      </w:hyperlink>
      <w:r>
        <w:t xml:space="preserve">. The hand glyph retains its literal meaning (“hand” or the number five,</w:t>
      </w:r>
      <w:r>
        <w:t xml:space="preserve"> </w:t>
      </w:r>
      <w:r>
        <w:rPr>
          <w:i/>
          <w:iCs/>
        </w:rPr>
        <w:t xml:space="preserve">rima</w:t>
      </w:r>
      <w:r>
        <w:t xml:space="preserve"> </w:t>
      </w:r>
      <w:r>
        <w:t xml:space="preserve">in Rapa Nui) in some contexts, but its consistent use as a plural affix demonstrates a sophisticated dual function</w:t>
      </w:r>
      <w:hyperlink r:id="rId46">
        <w:r>
          <w:rPr>
            <w:rStyle w:val="Hyperlink"/>
          </w:rPr>
          <w:t xml:space="preserve">[24]</w:t>
        </w:r>
      </w:hyperlink>
      <w:hyperlink r:id="rId47">
        <w:r>
          <w:rPr>
            <w:rStyle w:val="Hyperlink"/>
          </w:rPr>
          <w:t xml:space="preserve">[25]</w:t>
        </w:r>
      </w:hyperlink>
      <w:r>
        <w:t xml:space="preserve">. Cross-linguistic parallels (e.g. Egyptian determinative strokes for plurals) helped validate this function</w:t>
      </w:r>
      <w:hyperlink r:id="rId48">
        <w:r>
          <w:rPr>
            <w:rStyle w:val="Hyperlink"/>
          </w:rPr>
          <w:t xml:space="preserve">[26]</w:t>
        </w:r>
      </w:hyperlink>
      <w:hyperlink r:id="rId44">
        <w:r>
          <w:rPr>
            <w:rStyle w:val="Hyperlink"/>
          </w:rPr>
          <w:t xml:space="preserve">[27]</w:t>
        </w:r>
      </w:hyperlink>
      <w:r>
        <w:t xml:space="preserve">.</w:t>
      </w:r>
    </w:p>
    <w:p>
      <w:pPr>
        <w:numPr>
          <w:ilvl w:val="0"/>
          <w:numId w:val="1001"/>
        </w:numPr>
      </w:pPr>
      <w:r>
        <w:rPr>
          <w:b/>
          <w:bCs/>
        </w:rPr>
        <w:t xml:space="preserve">Genealogical “Begetting” Sequence (Glyph 076)</w:t>
      </w:r>
      <w:r>
        <w:t xml:space="preserve"> </w:t>
      </w:r>
      <w:r>
        <w:t xml:space="preserve">– Researchers decoded a recurrent formula in creation and lineage texts: an X–76–Y pattern interpreted as “X copulated with Y, produced Z,” with</w:t>
      </w:r>
      <w:r>
        <w:t xml:space="preserve"> </w:t>
      </w:r>
      <w:r>
        <w:rPr>
          <w:i/>
          <w:iCs/>
        </w:rPr>
        <w:t xml:space="preserve">Glyph 076 (pronounced “ai”)</w:t>
      </w:r>
      <w:r>
        <w:t xml:space="preserve"> </w:t>
      </w:r>
      <w:r>
        <w:t xml:space="preserve">functioning as “to beget” or a genealogical link</w:t>
      </w:r>
      <w:hyperlink r:id="rId40">
        <w:r>
          <w:rPr>
            <w:rStyle w:val="Hyperlink"/>
          </w:rPr>
          <w:t xml:space="preserve">[18]</w:t>
        </w:r>
      </w:hyperlink>
      <w:r>
        <w:t xml:space="preserve">. This glyph serves as a connector in</w:t>
      </w:r>
      <w:r>
        <w:t xml:space="preserve"> </w:t>
      </w:r>
      <w:r>
        <w:rPr>
          <w:b/>
          <w:bCs/>
        </w:rPr>
        <w:t xml:space="preserve">cosmogonic sequences</w:t>
      </w:r>
      <w:r>
        <w:t xml:space="preserve">, allowing the tablets to record mythic genealogies of gods and ancestors. Identifying this pattern unlocked the reading of</w:t>
      </w:r>
      <w:r>
        <w:t xml:space="preserve"> </w:t>
      </w:r>
      <w:r>
        <w:rPr>
          <w:b/>
          <w:bCs/>
        </w:rPr>
        <w:t xml:space="preserve">creation myths and family lineages</w:t>
      </w:r>
      <w:r>
        <w:t xml:space="preserve"> </w:t>
      </w:r>
      <w:r>
        <w:t xml:space="preserve">on the tablets, showing how parent–offspring relationships were notated in the script</w:t>
      </w:r>
      <w:hyperlink r:id="rId40">
        <w:r>
          <w:rPr>
            <w:rStyle w:val="Hyperlink"/>
          </w:rPr>
          <w:t xml:space="preserve">[18]</w:t>
        </w:r>
      </w:hyperlink>
      <w:hyperlink r:id="rId49">
        <w:r>
          <w:rPr>
            <w:rStyle w:val="Hyperlink"/>
          </w:rPr>
          <w:t xml:space="preserve">[28]</w:t>
        </w:r>
      </w:hyperlink>
      <w:r>
        <w:t xml:space="preserve">.</w:t>
      </w:r>
    </w:p>
    <w:p>
      <w:pPr>
        <w:numPr>
          <w:ilvl w:val="0"/>
          <w:numId w:val="1001"/>
        </w:numPr>
      </w:pPr>
      <w:r>
        <w:rPr>
          <w:b/>
          <w:bCs/>
        </w:rPr>
        <w:t xml:space="preserve">Celestial and Calendar Glyphs</w:t>
      </w:r>
      <w:r>
        <w:t xml:space="preserve"> </w:t>
      </w:r>
      <w:r>
        <w:t xml:space="preserve">– Several glyphs were determined to have</w:t>
      </w:r>
      <w:r>
        <w:t xml:space="preserve"> </w:t>
      </w:r>
      <w:r>
        <w:rPr>
          <w:b/>
          <w:bCs/>
        </w:rPr>
        <w:t xml:space="preserve">astronomical significance</w:t>
      </w:r>
      <w:r>
        <w:t xml:space="preserve">.</w:t>
      </w:r>
      <w:r>
        <w:t xml:space="preserve"> </w:t>
      </w:r>
      <w:r>
        <w:rPr>
          <w:i/>
          <w:iCs/>
        </w:rPr>
        <w:t xml:space="preserve">Glyph 008 (ra’a)</w:t>
      </w:r>
      <w:r>
        <w:t xml:space="preserve"> </w:t>
      </w:r>
      <w:r>
        <w:t xml:space="preserve">was interpreted as “sun, star, or light,” a celestial marker</w:t>
      </w:r>
      <w:hyperlink r:id="rId50">
        <w:r>
          <w:rPr>
            <w:rStyle w:val="Hyperlink"/>
          </w:rPr>
          <w:t xml:space="preserve">[29]</w:t>
        </w:r>
      </w:hyperlink>
      <w:r>
        <w:t xml:space="preserve">. Researchers confirmed that the famous</w:t>
      </w:r>
      <w:r>
        <w:t xml:space="preserve"> </w:t>
      </w:r>
      <w:r>
        <w:rPr>
          <w:b/>
          <w:bCs/>
        </w:rPr>
        <w:t xml:space="preserve">Mamari Tablet’s “calendar” sequence</w:t>
      </w:r>
      <w:r>
        <w:t xml:space="preserve"> </w:t>
      </w:r>
      <w:r>
        <w:t xml:space="preserve">indeed represents a lunar month: a sequence of 30 glyphs corresponds to the nights of the lunar cycle</w:t>
      </w:r>
      <w:hyperlink r:id="rId34">
        <w:r>
          <w:rPr>
            <w:rStyle w:val="Hyperlink"/>
          </w:rPr>
          <w:t xml:space="preserve">[13]</w:t>
        </w:r>
      </w:hyperlink>
      <w:r>
        <w:t xml:space="preserve">. One glyph in that sequence (Barthel’s glyph 300, the “old woman in the moon” symbol) was previously hypothesized to mean full moon; the team’s decipherment corroborated such identifications within a broader calendar context. The presence of structured calendrical texts suggests Rongorongo was used to track time and ritual cycles in alignment with lunar phases</w:t>
      </w:r>
      <w:hyperlink r:id="rId51">
        <w:r>
          <w:rPr>
            <w:rStyle w:val="Hyperlink"/>
          </w:rPr>
          <w:t xml:space="preserve">[30]</w:t>
        </w:r>
      </w:hyperlink>
      <w:hyperlink r:id="rId52">
        <w:r>
          <w:rPr>
            <w:rStyle w:val="Hyperlink"/>
          </w:rPr>
          <w:t xml:space="preserve">[31]</w:t>
        </w:r>
      </w:hyperlink>
      <w:r>
        <w:t xml:space="preserve">.</w:t>
      </w:r>
    </w:p>
    <w:p>
      <w:pPr>
        <w:numPr>
          <w:ilvl w:val="0"/>
          <w:numId w:val="1001"/>
        </w:numPr>
      </w:pPr>
      <w:r>
        <w:rPr>
          <w:b/>
          <w:bCs/>
        </w:rPr>
        <w:t xml:space="preserve">Narrative and Historical Content</w:t>
      </w:r>
      <w:r>
        <w:t xml:space="preserve"> </w:t>
      </w:r>
      <w:r>
        <w:t xml:space="preserve">– Beyond lists and formulas, the decipherment uncovered coherent narratives. For instance, the</w:t>
      </w:r>
      <w:r>
        <w:t xml:space="preserve"> </w:t>
      </w:r>
      <w:r>
        <w:rPr>
          <w:b/>
          <w:bCs/>
        </w:rPr>
        <w:t xml:space="preserve">Aruku Kurenga tablet</w:t>
      </w:r>
      <w:r>
        <w:t xml:space="preserve"> </w:t>
      </w:r>
      <w:r>
        <w:t xml:space="preserve">(Text</w:t>
      </w:r>
      <w:r>
        <w:t xml:space="preserve"> </w:t>
      </w:r>
      <w:r>
        <w:rPr>
          <w:i/>
          <w:iCs/>
        </w:rPr>
        <w:t xml:space="preserve">B</w:t>
      </w:r>
      <w:r>
        <w:t xml:space="preserve">) was read as a three-voyage migration legend, aligning with Rapa Nui oral traditions of settlement in multiple canoe voyages</w:t>
      </w:r>
      <w:hyperlink r:id="rId35">
        <w:r>
          <w:rPr>
            <w:rStyle w:val="Hyperlink"/>
          </w:rPr>
          <w:t xml:space="preserve">[14]</w:t>
        </w:r>
      </w:hyperlink>
      <w:r>
        <w:t xml:space="preserve">. Likewise, the</w:t>
      </w:r>
      <w:r>
        <w:t xml:space="preserve"> </w:t>
      </w:r>
      <w:r>
        <w:rPr>
          <w:b/>
          <w:bCs/>
        </w:rPr>
        <w:t xml:space="preserve">“Grand Tradition” texts</w:t>
      </w:r>
      <w:r>
        <w:t xml:space="preserve"> </w:t>
      </w:r>
      <w:r>
        <w:t xml:space="preserve">on tablets H, P, and Q were shown to share a common story, possibly a prominent myth or genealogy repeated across generations</w:t>
      </w:r>
      <w:hyperlink r:id="rId36">
        <w:r>
          <w:rPr>
            <w:rStyle w:val="Hyperlink"/>
          </w:rPr>
          <w:t xml:space="preserve">[15]</w:t>
        </w:r>
      </w:hyperlink>
      <w:r>
        <w:t xml:space="preserve">. These findings indicate the script was capable of recording extended narratives, not just catalogs of symbols.</w:t>
      </w:r>
    </w:p>
    <w:p>
      <w:pPr>
        <w:numPr>
          <w:ilvl w:val="0"/>
          <w:numId w:val="1001"/>
        </w:numPr>
      </w:pPr>
      <w:r>
        <w:rPr>
          <w:b/>
          <w:bCs/>
        </w:rPr>
        <w:t xml:space="preserve">Punctuation and Structure Marks</w:t>
      </w:r>
      <w:r>
        <w:t xml:space="preserve"> </w:t>
      </w:r>
      <w:r>
        <w:t xml:space="preserve">– The team even identified formatting elements in the script.</w:t>
      </w:r>
      <w:r>
        <w:t xml:space="preserve"> </w:t>
      </w:r>
      <w:r>
        <w:rPr>
          <w:i/>
          <w:iCs/>
        </w:rPr>
        <w:t xml:space="preserve">Glyph 999</w:t>
      </w:r>
      <w:r>
        <w:t xml:space="preserve">, a simple divider mark, appears repeatedly (over 100 times on the Santiago Staff) and was interpreted as a</w:t>
      </w:r>
      <w:r>
        <w:t xml:space="preserve"> </w:t>
      </w:r>
      <w:r>
        <w:rPr>
          <w:b/>
          <w:bCs/>
        </w:rPr>
        <w:t xml:space="preserve">section delimiter or period</w:t>
      </w:r>
      <w:r>
        <w:t xml:space="preserve"> </w:t>
      </w:r>
      <w:r>
        <w:t xml:space="preserve">dividing text segments</w:t>
      </w:r>
      <w:hyperlink r:id="rId53">
        <w:r>
          <w:rPr>
            <w:rStyle w:val="Hyperlink"/>
          </w:rPr>
          <w:t xml:space="preserve">[32]</w:t>
        </w:r>
      </w:hyperlink>
      <w:r>
        <w:t xml:space="preserve">. The decipherers noted systematic</w:t>
      </w:r>
      <w:r>
        <w:t xml:space="preserve"> </w:t>
      </w:r>
      <w:r>
        <w:rPr>
          <w:b/>
          <w:bCs/>
        </w:rPr>
        <w:t xml:space="preserve">orientation changes</w:t>
      </w:r>
      <w:r>
        <w:t xml:space="preserve"> </w:t>
      </w:r>
      <w:r>
        <w:t xml:space="preserve">of glyphs as another structural device – glyphs flipped or rotated to mark transitions or temporal shifts in the narrative</w:t>
      </w:r>
      <w:hyperlink r:id="rId40">
        <w:r>
          <w:rPr>
            <w:rStyle w:val="Hyperlink"/>
          </w:rPr>
          <w:t xml:space="preserve">[33]</w:t>
        </w:r>
      </w:hyperlink>
      <w:r>
        <w:t xml:space="preserve">. Such structural cues corroborate that Rongorongo had an internal system of punctuation/organization, further supporting its status as true writing.</w:t>
      </w:r>
    </w:p>
    <w:p>
      <w:pPr>
        <w:numPr>
          <w:ilvl w:val="0"/>
          <w:numId w:val="1001"/>
        </w:numPr>
      </w:pPr>
      <w:r>
        <w:rPr>
          <w:b/>
          <w:bCs/>
        </w:rPr>
        <w:t xml:space="preserve">Names and Titles</w:t>
      </w:r>
      <w:r>
        <w:t xml:space="preserve"> </w:t>
      </w:r>
      <w:r>
        <w:t xml:space="preserve">– Personal names and titles were extracted from the texts as well. By compiling genealogical sequences and cross-referencing Rapa Nui oral history, the research proposed</w:t>
      </w:r>
      <w:r>
        <w:t xml:space="preserve"> </w:t>
      </w:r>
      <w:r>
        <w:rPr>
          <w:b/>
          <w:bCs/>
        </w:rPr>
        <w:t xml:space="preserve">33 candidate proper names</w:t>
      </w:r>
      <w:r>
        <w:t xml:space="preserve"> </w:t>
      </w:r>
      <w:r>
        <w:t xml:space="preserve">for figures mentioned in the tablets</w:t>
      </w:r>
      <w:hyperlink r:id="rId54">
        <w:r>
          <w:rPr>
            <w:rStyle w:val="Hyperlink"/>
          </w:rPr>
          <w:t xml:space="preserve">[34]</w:t>
        </w:r>
      </w:hyperlink>
      <w:r>
        <w:t xml:space="preserve">. For example,</w:t>
      </w:r>
      <w:r>
        <w:t xml:space="preserve"> </w:t>
      </w:r>
      <w:r>
        <w:rPr>
          <w:i/>
          <w:iCs/>
        </w:rPr>
        <w:t xml:space="preserve">Glyph 200 (ariki)</w:t>
      </w:r>
      <w:r>
        <w:t xml:space="preserve"> </w:t>
      </w:r>
      <w:r>
        <w:t xml:space="preserve">was read as “chief/king,” a term known in the Rapa Nui language</w:t>
      </w:r>
      <w:hyperlink r:id="rId55">
        <w:r>
          <w:rPr>
            <w:rStyle w:val="Hyperlink"/>
          </w:rPr>
          <w:t xml:space="preserve">[35]</w:t>
        </w:r>
      </w:hyperlink>
      <w:r>
        <w:t xml:space="preserve">. Another glyph (</w:t>
      </w:r>
      <w:r>
        <w:rPr>
          <w:i/>
          <w:iCs/>
        </w:rPr>
        <w:t xml:space="preserve">149</w:t>
      </w:r>
      <w:r>
        <w:t xml:space="preserve">) was interpreted as</w:t>
      </w:r>
      <w:r>
        <w:t xml:space="preserve"> </w:t>
      </w:r>
      <w:r>
        <w:rPr>
          <w:b/>
          <w:bCs/>
        </w:rPr>
        <w:t xml:space="preserve">Hatu</w:t>
      </w:r>
      <w:r>
        <w:t xml:space="preserve">, the creator deity, based on context and Polynesian parallels</w:t>
      </w:r>
      <w:hyperlink r:id="rId56">
        <w:r>
          <w:rPr>
            <w:rStyle w:val="Hyperlink"/>
          </w:rPr>
          <w:t xml:space="preserve">[36]</w:t>
        </w:r>
      </w:hyperlink>
      <w:r>
        <w:t xml:space="preserve">. The identification of names and divine titles demonstrates that Rongorongo’s content includes identifiable individuals and gods, not just general concepts.</w:t>
      </w:r>
    </w:p>
    <w:p>
      <w:pPr>
        <w:pStyle w:val="FirstParagraph"/>
      </w:pPr>
      <w:r>
        <w:t xml:space="preserve">Each of these discoveries was reached through iterative analysis and cross-validation. The researchers frequently cite prior scholarship (e.g. the glyph catalogs of Thomas Barthel, 1950s, and Steven Fischer’s 1990s work) and indigenous Rapa Nui words as supporting evidence</w:t>
      </w:r>
      <w:hyperlink r:id="rId57">
        <w:r>
          <w:rPr>
            <w:rStyle w:val="Hyperlink"/>
          </w:rPr>
          <w:t xml:space="preserve">[37]</w:t>
        </w:r>
      </w:hyperlink>
      <w:hyperlink r:id="rId58">
        <w:r>
          <w:rPr>
            <w:rStyle w:val="Hyperlink"/>
          </w:rPr>
          <w:t xml:space="preserve">[38]</w:t>
        </w:r>
      </w:hyperlink>
      <w:r>
        <w:t xml:space="preserve">. The convergence of internal pattern analysis with external linguistic/cultural knowledge gave the decipherment a robust foundation.</w:t>
      </w:r>
    </w:p>
    <w:bookmarkEnd w:id="59"/>
    <w:bookmarkStart w:id="71" w:name="comprehensive-lexicon-and-glyph-database"/>
    <w:p>
      <w:pPr>
        <w:pStyle w:val="Heading2"/>
      </w:pPr>
      <w:r>
        <w:t xml:space="preserve">Comprehensive Lexicon and Glyph Database</w:t>
      </w:r>
    </w:p>
    <w:p>
      <w:pPr>
        <w:pStyle w:val="FirstParagraph"/>
      </w:pPr>
      <w:r>
        <w:t xml:space="preserve">Central to the project is a</w:t>
      </w:r>
      <w:r>
        <w:t xml:space="preserve"> </w:t>
      </w:r>
      <w:r>
        <w:rPr>
          <w:b/>
          <w:bCs/>
        </w:rPr>
        <w:t xml:space="preserve">complete Rongorongo lexicon</w:t>
      </w:r>
      <w:r>
        <w:t xml:space="preserve"> </w:t>
      </w:r>
      <w:r>
        <w:t xml:space="preserve">that the team compiled as glyph meanings were determined. The final</w:t>
      </w:r>
      <w:r>
        <w:t xml:space="preserve"> </w:t>
      </w:r>
      <w:r>
        <w:rPr>
          <w:i/>
          <w:iCs/>
        </w:rPr>
        <w:t xml:space="preserve">integrated lexicon</w:t>
      </w:r>
      <w:r>
        <w:t xml:space="preserve"> </w:t>
      </w:r>
      <w:r>
        <w:t xml:space="preserve">encompasses</w:t>
      </w:r>
      <w:r>
        <w:t xml:space="preserve"> </w:t>
      </w:r>
      <w:r>
        <w:rPr>
          <w:b/>
          <w:bCs/>
        </w:rPr>
        <w:t xml:space="preserve">~740 distinct glyphs</w:t>
      </w:r>
      <w:r>
        <w:t xml:space="preserve"> </w:t>
      </w:r>
      <w:r>
        <w:t xml:space="preserve">(expanded from the ~400 cataloged by earlier scholars) with over</w:t>
      </w:r>
      <w:r>
        <w:t xml:space="preserve"> </w:t>
      </w:r>
      <w:r>
        <w:rPr>
          <w:b/>
          <w:bCs/>
        </w:rPr>
        <w:t xml:space="preserve">1,560 total sense entries</w:t>
      </w:r>
      <w:r>
        <w:t xml:space="preserve"> </w:t>
      </w:r>
      <w:r>
        <w:t xml:space="preserve">assigned across them</w:t>
      </w:r>
      <w:hyperlink r:id="rId60">
        <w:r>
          <w:rPr>
            <w:rStyle w:val="Hyperlink"/>
          </w:rPr>
          <w:t xml:space="preserve">[39]</w:t>
        </w:r>
      </w:hyperlink>
      <w:r>
        <w:t xml:space="preserve">. On average, each glyph has about 4 meaning values (reflecting polysemy or contextual meanings), and confidence ratings were estimated for each interpretation</w:t>
      </w:r>
      <w:hyperlink r:id="rId60">
        <w:r>
          <w:rPr>
            <w:rStyle w:val="Hyperlink"/>
          </w:rPr>
          <w:t xml:space="preserve">[39]</w:t>
        </w:r>
      </w:hyperlink>
      <w:r>
        <w:t xml:space="preserve">. Impressively,</w:t>
      </w:r>
      <w:r>
        <w:t xml:space="preserve"> </w:t>
      </w:r>
      <w:r>
        <w:rPr>
          <w:b/>
          <w:bCs/>
        </w:rPr>
        <w:t xml:space="preserve">848 interpretations are rated high-confidence</w:t>
      </w:r>
      <w:r>
        <w:t xml:space="preserve"> </w:t>
      </w:r>
      <w:r>
        <w:t xml:space="preserve">(over 80% confidence)</w:t>
      </w:r>
      <w:hyperlink r:id="rId61">
        <w:r>
          <w:rPr>
            <w:rStyle w:val="Hyperlink"/>
          </w:rPr>
          <w:t xml:space="preserve">[40]</w:t>
        </w:r>
      </w:hyperlink>
      <w:r>
        <w:t xml:space="preserve">. Overall, the lexicon entries average around</w:t>
      </w:r>
      <w:r>
        <w:t xml:space="preserve"> </w:t>
      </w:r>
      <w:r>
        <w:rPr>
          <w:b/>
          <w:bCs/>
        </w:rPr>
        <w:t xml:space="preserve">85% confidence</w:t>
      </w:r>
      <w:r>
        <w:t xml:space="preserve"> </w:t>
      </w:r>
      <w:r>
        <w:t xml:space="preserve">– indicating that most glyph readings are considered reliable by the researchers</w:t>
      </w:r>
      <w:hyperlink r:id="rId62">
        <w:r>
          <w:rPr>
            <w:rStyle w:val="Hyperlink"/>
          </w:rPr>
          <w:t xml:space="preserve">[41]</w:t>
        </w:r>
      </w:hyperlink>
      <w:r>
        <w:t xml:space="preserve">. This lexicon has been made available in multiple formats (JSON, CSV) and as an interactive online database for others to inspect</w:t>
      </w:r>
      <w:hyperlink r:id="rId63">
        <w:r>
          <w:rPr>
            <w:rStyle w:val="Hyperlink"/>
          </w:rPr>
          <w:t xml:space="preserve">[42]</w:t>
        </w:r>
      </w:hyperlink>
      <w:hyperlink r:id="rId62">
        <w:r>
          <w:rPr>
            <w:rStyle w:val="Hyperlink"/>
          </w:rPr>
          <w:t xml:space="preserve">[41]</w:t>
        </w:r>
      </w:hyperlink>
      <w:r>
        <w:t xml:space="preserve">.</w:t>
      </w:r>
    </w:p>
    <w:p>
      <w:pPr>
        <w:pStyle w:val="BodyText"/>
      </w:pPr>
      <w:r>
        <w:t xml:space="preserve">On the website’s</w:t>
      </w:r>
      <w:r>
        <w:t xml:space="preserve"> </w:t>
      </w:r>
      <w:r>
        <w:rPr>
          <w:b/>
          <w:bCs/>
        </w:rPr>
        <w:t xml:space="preserve">Rongorongo Lexicon Database</w:t>
      </w:r>
      <w:r>
        <w:t xml:space="preserve">, glyphs are organized by category and context, illustrating the breadth of content encoded. For example, glyphs are grouped into thematic sets such as</w:t>
      </w:r>
      <w:r>
        <w:t xml:space="preserve"> </w:t>
      </w:r>
      <w:r>
        <w:rPr>
          <w:i/>
          <w:iCs/>
        </w:rPr>
        <w:t xml:space="preserve">Anatomical</w:t>
      </w:r>
      <w:r>
        <w:t xml:space="preserve"> </w:t>
      </w:r>
      <w:r>
        <w:t xml:space="preserve">(body parts, ~45 glyphs),</w:t>
      </w:r>
      <w:r>
        <w:t xml:space="preserve"> </w:t>
      </w:r>
      <w:r>
        <w:rPr>
          <w:i/>
          <w:iCs/>
        </w:rPr>
        <w:t xml:space="preserve">Celestial</w:t>
      </w:r>
      <w:r>
        <w:t xml:space="preserve"> </w:t>
      </w:r>
      <w:r>
        <w:t xml:space="preserve">(sun, moon, stars, ~28 glyphs),</w:t>
      </w:r>
      <w:r>
        <w:t xml:space="preserve"> </w:t>
      </w:r>
      <w:r>
        <w:rPr>
          <w:i/>
          <w:iCs/>
        </w:rPr>
        <w:t xml:space="preserve">Marine Life</w:t>
      </w:r>
      <w:r>
        <w:t xml:space="preserve"> </w:t>
      </w:r>
      <w:r>
        <w:t xml:space="preserve">(fish, sea creatures, ~67 glyphs),</w:t>
      </w:r>
      <w:r>
        <w:t xml:space="preserve"> </w:t>
      </w:r>
      <w:r>
        <w:rPr>
          <w:i/>
          <w:iCs/>
        </w:rPr>
        <w:t xml:space="preserve">Human Classification</w:t>
      </w:r>
      <w:r>
        <w:t xml:space="preserve"> </w:t>
      </w:r>
      <w:r>
        <w:t xml:space="preserve">(people, social roles, ~52 glyphs),</w:t>
      </w:r>
      <w:r>
        <w:t xml:space="preserve"> </w:t>
      </w:r>
      <w:r>
        <w:rPr>
          <w:i/>
          <w:iCs/>
        </w:rPr>
        <w:t xml:space="preserve">Actions</w:t>
      </w:r>
      <w:r>
        <w:t xml:space="preserve"> </w:t>
      </w:r>
      <w:r>
        <w:t xml:space="preserve">(verbs and motions, ~78 glyphs),</w:t>
      </w:r>
      <w:r>
        <w:t xml:space="preserve"> </w:t>
      </w:r>
      <w:r>
        <w:rPr>
          <w:i/>
          <w:iCs/>
        </w:rPr>
        <w:t xml:space="preserve">Grammatical</w:t>
      </w:r>
      <w:r>
        <w:t xml:space="preserve"> </w:t>
      </w:r>
      <w:r>
        <w:t xml:space="preserve">(functional signs like the plural marker, ~23 glyphs),</w:t>
      </w:r>
      <w:r>
        <w:t xml:space="preserve"> </w:t>
      </w:r>
      <w:r>
        <w:rPr>
          <w:i/>
          <w:iCs/>
        </w:rPr>
        <w:t xml:space="preserve">Geographical</w:t>
      </w:r>
      <w:r>
        <w:t xml:space="preserve"> </w:t>
      </w:r>
      <w:r>
        <w:t xml:space="preserve">(landmarks, navigation, ~35 glyphs),</w:t>
      </w:r>
      <w:r>
        <w:t xml:space="preserve"> </w:t>
      </w:r>
      <w:r>
        <w:rPr>
          <w:i/>
          <w:iCs/>
        </w:rPr>
        <w:t xml:space="preserve">Creation Mythology</w:t>
      </w:r>
      <w:r>
        <w:t xml:space="preserve"> </w:t>
      </w:r>
      <w:r>
        <w:t xml:space="preserve">(origin story symbols, ~41 glyphs), and so on</w:t>
      </w:r>
      <w:hyperlink r:id="rId64">
        <w:r>
          <w:rPr>
            <w:rStyle w:val="Hyperlink"/>
          </w:rPr>
          <w:t xml:space="preserve">[43]</w:t>
        </w:r>
      </w:hyperlink>
      <w:hyperlink r:id="rId65">
        <w:r>
          <w:rPr>
            <w:rStyle w:val="Hyperlink"/>
          </w:rPr>
          <w:t xml:space="preserve">[44]</w:t>
        </w:r>
      </w:hyperlink>
      <w:r>
        <w:t xml:space="preserve">. This categorical organization underscores that Rongorongo was a fully-fledged system capable of expressing diverse domains of knowledge – from religion and cosmology to everyday activities and grammar.</w:t>
      </w:r>
    </w:p>
    <w:p>
      <w:pPr>
        <w:pStyle w:val="BodyText"/>
      </w:pPr>
      <w:r>
        <w:t xml:space="preserve">To appreciate the lexicon’s depth, consider a few</w:t>
      </w:r>
      <w:r>
        <w:t xml:space="preserve"> </w:t>
      </w:r>
      <w:r>
        <w:rPr>
          <w:b/>
          <w:bCs/>
        </w:rPr>
        <w:t xml:space="preserve">example glyph entries</w:t>
      </w:r>
      <w:r>
        <w:t xml:space="preserve">:</w:t>
      </w:r>
    </w:p>
    <w:p>
      <w:pPr>
        <w:numPr>
          <w:ilvl w:val="0"/>
          <w:numId w:val="1002"/>
        </w:numPr>
      </w:pPr>
      <w:r>
        <w:rPr>
          <w:i/>
          <w:iCs/>
        </w:rPr>
        <w:t xml:space="preserve">Glyph 001:</w:t>
      </w:r>
      <w:r>
        <w:t xml:space="preserve"> </w:t>
      </w:r>
      <w:r>
        <w:rPr>
          <w:i/>
          <w:iCs/>
        </w:rPr>
        <w:t xml:space="preserve">tangata</w:t>
      </w:r>
      <w:r>
        <w:t xml:space="preserve"> </w:t>
      </w:r>
      <w:r>
        <w:rPr>
          <w:b/>
          <w:bCs/>
        </w:rPr>
        <w:t xml:space="preserve">– Meaning “human/person” (also “ancestor”). This is labeled the</w:t>
      </w:r>
      <w:r>
        <w:t xml:space="preserve"> </w:t>
      </w:r>
      <w:r>
        <w:t xml:space="preserve">“Foundational Human”</w:t>
      </w:r>
      <w:r>
        <w:t xml:space="preserve"> </w:t>
      </w:r>
      <w:r>
        <w:rPr>
          <w:i/>
          <w:i/>
          <w:iCs/>
          <w:iCs/>
        </w:rPr>
        <w:t xml:space="preserve">glyph, appearing 127 times across 4 major tablets</w:t>
      </w:r>
      <w:hyperlink r:id="rId66">
        <w:r>
          <w:rPr>
            <w:rStyle w:val="Hyperlink"/>
            <w:i/>
            <w:i/>
            <w:iCs/>
            <w:iCs/>
          </w:rPr>
          <w:t xml:space="preserve">[45]</w:t>
        </w:r>
      </w:hyperlink>
      <w:r>
        <w:rPr>
          <w:i/>
          <w:i/>
          <w:iCs/>
          <w:iCs/>
        </w:rPr>
        <w:t xml:space="preserve">. It functions as the base symbol for people, used in genealogical lists and to denote individual persons or humanity in general</w:t>
      </w:r>
      <w:hyperlink r:id="rId66">
        <w:r>
          <w:rPr>
            <w:rStyle w:val="Hyperlink"/>
            <w:i/>
            <w:i/>
            <w:iCs/>
            <w:iCs/>
          </w:rPr>
          <w:t xml:space="preserve">[46]</w:t>
        </w:r>
      </w:hyperlink>
      <w:hyperlink r:id="rId67">
        <w:r>
          <w:rPr>
            <w:rStyle w:val="Hyperlink"/>
            <w:i/>
            <w:i/>
            <w:iCs/>
            <w:iCs/>
          </w:rPr>
          <w:t xml:space="preserve">[47]</w:t>
        </w:r>
      </w:hyperlink>
      <w:r>
        <w:rPr>
          <w:i/>
          <w:i/>
          <w:iCs/>
          <w:iCs/>
        </w:rPr>
        <w:t xml:space="preserve">. The decipherers gave it an 85% confidence rating</w:t>
      </w:r>
      <w:hyperlink r:id="rId68">
        <w:r>
          <w:rPr>
            <w:rStyle w:val="Hyperlink"/>
            <w:i/>
            <w:i/>
            <w:iCs/>
            <w:iCs/>
          </w:rPr>
          <w:t xml:space="preserve">[48]</w:t>
        </w:r>
      </w:hyperlink>
      <w:r>
        <w:rPr>
          <w:i/>
          <w:i/>
          <w:iCs/>
          <w:iCs/>
        </w:rPr>
        <w:t xml:space="preserve">. Its interpretation draws on the Rapa Nui word</w:t>
      </w:r>
      <w:r>
        <w:rPr>
          <w:i/>
          <w:iCs/>
        </w:rPr>
        <w:t xml:space="preserve"> </w:t>
      </w:r>
      <w:r>
        <w:rPr>
          <w:i/>
          <w:iCs/>
        </w:rPr>
        <w:t xml:space="preserve">tangata</w:t>
      </w:r>
      <w:r>
        <w:t xml:space="preserve"> </w:t>
      </w:r>
      <w:r>
        <w:t xml:space="preserve">(person) and the consistent anthropomorphic shape of the glyph. Notably, the dual specific vs. generic use of this glyph (“a person” vs. “mankind”) shows the script’s capacity for semantic nuance</w:t>
      </w:r>
      <w:hyperlink r:id="rId67">
        <w:r>
          <w:rPr>
            <w:rStyle w:val="Hyperlink"/>
          </w:rPr>
          <w:t xml:space="preserve">[47]</w:t>
        </w:r>
      </w:hyperlink>
      <w:r>
        <w:t xml:space="preserve">.</w:t>
      </w:r>
    </w:p>
    <w:p>
      <w:pPr>
        <w:numPr>
          <w:ilvl w:val="0"/>
          <w:numId w:val="1002"/>
        </w:numPr>
      </w:pPr>
      <w:r>
        <w:rPr>
          <w:i/>
          <w:iCs/>
        </w:rPr>
        <w:t xml:space="preserve">Glyph 006:</w:t>
      </w:r>
      <w:r>
        <w:t xml:space="preserve"> </w:t>
      </w:r>
      <w:r>
        <w:rPr>
          <w:i/>
          <w:iCs/>
        </w:rPr>
        <w:t xml:space="preserve">rima</w:t>
      </w:r>
      <w:r>
        <w:t xml:space="preserve"> </w:t>
      </w:r>
      <w:r>
        <w:rPr>
          <w:i/>
          <w:iCs/>
        </w:rPr>
        <w:t xml:space="preserve">(hand) /</w:t>
      </w:r>
      <w:r>
        <w:t xml:space="preserve"> </w:t>
      </w:r>
      <w:r>
        <w:rPr>
          <w:i/>
          <w:iCs/>
        </w:rPr>
        <w:t xml:space="preserve">ma'u</w:t>
      </w:r>
      <w:r>
        <w:t xml:space="preserve"> </w:t>
      </w:r>
      <w:r>
        <w:rPr>
          <w:i/>
          <w:iCs/>
        </w:rPr>
        <w:t xml:space="preserve">(to take)</w:t>
      </w:r>
      <w:r>
        <w:t xml:space="preserve"> </w:t>
      </w:r>
      <w:r>
        <w:t xml:space="preserve">– Meaning “hand” and by extension the</w:t>
      </w:r>
      <w:r>
        <w:t xml:space="preserve"> </w:t>
      </w:r>
      <w:r>
        <w:rPr>
          <w:b/>
          <w:bCs/>
        </w:rPr>
        <w:t xml:space="preserve">plural marker</w:t>
      </w:r>
      <w:r>
        <w:t xml:space="preserve"> </w:t>
      </w:r>
      <w:r>
        <w:t xml:space="preserve">as discussed above. With 156 occurrences, it’s the most frequent glyph and earned ~90% confidence</w:t>
      </w:r>
      <w:hyperlink r:id="rId41">
        <w:r>
          <w:rPr>
            <w:rStyle w:val="Hyperlink"/>
          </w:rPr>
          <w:t xml:space="preserve">[19]</w:t>
        </w:r>
      </w:hyperlink>
      <w:r>
        <w:t xml:space="preserve">. In context it means a physical hand or the act of grasping (</w:t>
      </w:r>
      <w:r>
        <w:rPr>
          <w:i/>
          <w:iCs/>
        </w:rPr>
        <w:t xml:space="preserve">ma'u</w:t>
      </w:r>
      <w:r>
        <w:t xml:space="preserve"> </w:t>
      </w:r>
      <w:r>
        <w:t xml:space="preserve">in Rapa Nui) but predominantly serves a</w:t>
      </w:r>
      <w:r>
        <w:t xml:space="preserve"> </w:t>
      </w:r>
      <w:r>
        <w:rPr>
          <w:b/>
          <w:bCs/>
        </w:rPr>
        <w:t xml:space="preserve">grammatical role</w:t>
      </w:r>
      <w:r>
        <w:t xml:space="preserve"> </w:t>
      </w:r>
      <w:r>
        <w:t xml:space="preserve">to pluralize nouns</w:t>
      </w:r>
      <w:hyperlink r:id="rId41">
        <w:r>
          <w:rPr>
            <w:rStyle w:val="Hyperlink"/>
          </w:rPr>
          <w:t xml:space="preserve">[19]</w:t>
        </w:r>
      </w:hyperlink>
      <w:hyperlink r:id="rId47">
        <w:r>
          <w:rPr>
            <w:rStyle w:val="Hyperlink"/>
          </w:rPr>
          <w:t xml:space="preserve">[25]</w:t>
        </w:r>
      </w:hyperlink>
      <w:r>
        <w:t xml:space="preserve">. Its discovery was pivotal in proving that Rongorongo encodes grammar, not just isolated pictographic meanings.</w:t>
      </w:r>
    </w:p>
    <w:p>
      <w:pPr>
        <w:numPr>
          <w:ilvl w:val="0"/>
          <w:numId w:val="1002"/>
        </w:numPr>
      </w:pPr>
      <w:r>
        <w:rPr>
          <w:i/>
          <w:iCs/>
        </w:rPr>
        <w:t xml:space="preserve">Glyph 008:</w:t>
      </w:r>
      <w:r>
        <w:t xml:space="preserve"> </w:t>
      </w:r>
      <w:r>
        <w:rPr>
          <w:i/>
          <w:iCs/>
        </w:rPr>
        <w:t xml:space="preserve">ra‘a</w:t>
      </w:r>
      <w:r>
        <w:t xml:space="preserve"> </w:t>
      </w:r>
      <w:r>
        <w:rPr>
          <w:b/>
          <w:bCs/>
        </w:rPr>
        <w:t xml:space="preserve">– Meaning “sun, star, or light (celestial body).” Frequently appears in contexts related to time or cosmology. Deciphered in part by recognizing a repeated cluster corresponding to day/night cycles (and by the glyph’s radiant shape), this sign helped confirm the</w:t>
      </w:r>
      <w:r>
        <w:t xml:space="preserve"> </w:t>
      </w:r>
      <w:r>
        <w:t xml:space="preserve">lunar calendar** readings</w:t>
      </w:r>
      <w:hyperlink r:id="rId50">
        <w:r>
          <w:rPr>
            <w:rStyle w:val="Hyperlink"/>
          </w:rPr>
          <w:t xml:space="preserve">[29]</w:t>
        </w:r>
      </w:hyperlink>
      <w:hyperlink r:id="rId51">
        <w:r>
          <w:rPr>
            <w:rStyle w:val="Hyperlink"/>
          </w:rPr>
          <w:t xml:space="preserve">[30]</w:t>
        </w:r>
      </w:hyperlink>
      <w:r>
        <w:t xml:space="preserve">.</w:t>
      </w:r>
    </w:p>
    <w:p>
      <w:pPr>
        <w:numPr>
          <w:ilvl w:val="0"/>
          <w:numId w:val="1002"/>
        </w:numPr>
      </w:pPr>
      <w:r>
        <w:rPr>
          <w:i/>
          <w:iCs/>
        </w:rPr>
        <w:t xml:space="preserve">Glyph 700:</w:t>
      </w:r>
      <w:r>
        <w:t xml:space="preserve"> </w:t>
      </w:r>
      <w:r>
        <w:rPr>
          <w:i/>
          <w:iCs/>
        </w:rPr>
        <w:t xml:space="preserve">ika</w:t>
      </w:r>
      <w:r>
        <w:t xml:space="preserve"> </w:t>
      </w:r>
      <w:r>
        <w:rPr>
          <w:b/>
          <w:bCs/>
        </w:rPr>
        <w:t xml:space="preserve">– Meaning “fish.” In Rapa Nui,</w:t>
      </w:r>
      <w:r>
        <w:rPr>
          <w:b/>
          <w:bCs/>
        </w:rPr>
        <w:t xml:space="preserve"> </w:t>
      </w:r>
      <w:r>
        <w:rPr>
          <w:b/>
          <w:bCs/>
          <w:i/>
          <w:iCs/>
        </w:rPr>
        <w:t xml:space="preserve">ika</w:t>
      </w:r>
      <w:r>
        <w:rPr>
          <w:b/>
          <w:bCs/>
        </w:rPr>
        <w:t xml:space="preserve"> </w:t>
      </w:r>
      <w:r>
        <w:rPr>
          <w:b/>
          <w:bCs/>
        </w:rPr>
        <w:t xml:space="preserve">means fish, and indeed this glyph appears in contexts of offerings and food, as well as in the phrase “lines of fishes” (which Rapa Nui elders had described as war casualty lists)</w:t>
      </w:r>
      <w:hyperlink r:id="rId69">
        <w:r>
          <w:rPr>
            <w:rStyle w:val="Hyperlink"/>
            <w:b/>
            <w:bCs/>
          </w:rPr>
          <w:t xml:space="preserve">[49]</w:t>
        </w:r>
      </w:hyperlink>
      <w:r>
        <w:rPr>
          <w:b/>
          <w:bCs/>
        </w:rPr>
        <w:t xml:space="preserve">. The researchers noted</w:t>
      </w:r>
      <w:r>
        <w:rPr>
          <w:b/>
          <w:bCs/>
        </w:rPr>
        <w:t xml:space="preserve"> </w:t>
      </w:r>
      <w:r>
        <w:rPr>
          <w:b/>
          <w:bCs/>
          <w:i/>
          <w:iCs/>
        </w:rPr>
        <w:t xml:space="preserve">Glyph 700</w:t>
      </w:r>
      <w:r>
        <w:rPr>
          <w:b/>
          <w:bCs/>
        </w:rPr>
        <w:t xml:space="preserve"> </w:t>
      </w:r>
      <w:r>
        <w:rPr>
          <w:b/>
          <w:bCs/>
        </w:rPr>
        <w:t xml:space="preserve">may carry a dual sense: literally a fish, and metaphorically a</w:t>
      </w:r>
      <w:r>
        <w:t xml:space="preserve"> </w:t>
      </w:r>
      <w:r>
        <w:t xml:space="preserve">sacrificial victim</w:t>
      </w:r>
      <w:r>
        <w:t xml:space="preserve"> </w:t>
      </w:r>
      <w:r>
        <w:rPr>
          <w:i/>
          <w:i/>
          <w:iCs/>
          <w:iCs/>
        </w:rPr>
        <w:t xml:space="preserve">(consistent with</w:t>
      </w:r>
      <w:r>
        <w:rPr>
          <w:i/>
          <w:iCs/>
        </w:rPr>
        <w:t xml:space="preserve"> </w:t>
      </w:r>
      <w:r>
        <w:rPr>
          <w:i/>
          <w:iCs/>
        </w:rPr>
        <w:t xml:space="preserve">ika</w:t>
      </w:r>
      <w:r>
        <w:t xml:space="preserve"> </w:t>
      </w:r>
      <w:r>
        <w:t xml:space="preserve">meaning both fish and war-casualty in local idiom)</w:t>
      </w:r>
      <w:hyperlink r:id="rId50">
        <w:r>
          <w:rPr>
            <w:rStyle w:val="Hyperlink"/>
          </w:rPr>
          <w:t xml:space="preserve">[50]</w:t>
        </w:r>
      </w:hyperlink>
      <w:r>
        <w:t xml:space="preserve">. Such polysemy was carefully catalogued in the lexicon.</w:t>
      </w:r>
    </w:p>
    <w:p>
      <w:pPr>
        <w:numPr>
          <w:ilvl w:val="0"/>
          <w:numId w:val="1002"/>
        </w:numPr>
      </w:pPr>
      <w:r>
        <w:rPr>
          <w:i/>
          <w:iCs/>
        </w:rPr>
        <w:t xml:space="preserve">Glyph 149:</w:t>
      </w:r>
      <w:r>
        <w:t xml:space="preserve"> </w:t>
      </w:r>
      <w:r>
        <w:rPr>
          <w:i/>
          <w:iCs/>
        </w:rPr>
        <w:t xml:space="preserve">Hatu</w:t>
      </w:r>
      <w:r>
        <w:t xml:space="preserve">** – Identified as the name of a creator deity or divine figure (“The Creator”). This interpretation came from mythological context in the texts and comparison to Polynesian mythology</w:t>
      </w:r>
      <w:hyperlink r:id="rId56">
        <w:r>
          <w:rPr>
            <w:rStyle w:val="Hyperlink"/>
          </w:rPr>
          <w:t xml:space="preserve">[36]</w:t>
        </w:r>
      </w:hyperlink>
      <w:r>
        <w:t xml:space="preserve">. Its inclusion shows that proper nouns and religious concepts were recorded by the script.</w:t>
      </w:r>
    </w:p>
    <w:p>
      <w:pPr>
        <w:numPr>
          <w:ilvl w:val="0"/>
          <w:numId w:val="1002"/>
        </w:numPr>
      </w:pPr>
      <w:r>
        <w:rPr>
          <w:i/>
          <w:iCs/>
        </w:rPr>
        <w:t xml:space="preserve">Glyph 200:</w:t>
      </w:r>
      <w:r>
        <w:t xml:space="preserve"> </w:t>
      </w:r>
      <w:r>
        <w:rPr>
          <w:i/>
          <w:iCs/>
        </w:rPr>
        <w:t xml:space="preserve">ariki</w:t>
      </w:r>
      <w:r>
        <w:t xml:space="preserve"> </w:t>
      </w:r>
      <w:r>
        <w:rPr>
          <w:i/>
          <w:i/>
          <w:iCs/>
          <w:iCs/>
        </w:rPr>
        <w:t xml:space="preserve">– Meaning “chief” or “king,” a term for high status individuals in Polynesian societies. Deciphered appearances of this glyph align with places in the texts where genealogies list leaders or where honorific sequences appear</w:t>
      </w:r>
      <w:hyperlink r:id="rId55">
        <w:r>
          <w:rPr>
            <w:rStyle w:val="Hyperlink"/>
            <w:i/>
            <w:i/>
            <w:iCs/>
            <w:iCs/>
          </w:rPr>
          <w:t xml:space="preserve">[35]</w:t>
        </w:r>
      </w:hyperlink>
      <w:r>
        <w:rPr>
          <w:i/>
          <w:i/>
          <w:iCs/>
          <w:iCs/>
        </w:rPr>
        <w:t xml:space="preserve">. Recognizing</w:t>
      </w:r>
      <w:r>
        <w:rPr>
          <w:i/>
          <w:iCs/>
        </w:rPr>
        <w:t xml:space="preserve"> </w:t>
      </w:r>
      <w:r>
        <w:rPr>
          <w:i/>
          <w:iCs/>
        </w:rPr>
        <w:t xml:space="preserve">ariki</w:t>
      </w:r>
      <w:r>
        <w:t xml:space="preserve"> </w:t>
      </w:r>
      <w:r>
        <w:t xml:space="preserve">was significant evidence tying the script’s language to Old Rapa Nui, since</w:t>
      </w:r>
      <w:r>
        <w:t xml:space="preserve"> </w:t>
      </w:r>
      <w:r>
        <w:rPr>
          <w:i/>
          <w:iCs/>
        </w:rPr>
        <w:t xml:space="preserve">ariki</w:t>
      </w:r>
      <w:r>
        <w:t xml:space="preserve"> </w:t>
      </w:r>
      <w:r>
        <w:t xml:space="preserve">is a known Polynesian word for king.</w:t>
      </w:r>
    </w:p>
    <w:p>
      <w:pPr>
        <w:pStyle w:val="FirstParagraph"/>
      </w:pPr>
      <w:r>
        <w:t xml:space="preserve">Each lexicon entry provides not only the gloss (translation) but also a</w:t>
      </w:r>
      <w:r>
        <w:t xml:space="preserve"> </w:t>
      </w:r>
      <w:r>
        <w:rPr>
          <w:b/>
          <w:bCs/>
        </w:rPr>
        <w:t xml:space="preserve">confidence score, usage notes, and sources</w:t>
      </w:r>
      <w:r>
        <w:t xml:space="preserve">. The project cross-referenced each glyph against prior catalogs (Barthel’s glyph numbering, Fischer’s tentative readings) and noted where the new interpretations confirmed or diverged from earlier hypotheses</w:t>
      </w:r>
      <w:hyperlink r:id="rId57">
        <w:r>
          <w:rPr>
            <w:rStyle w:val="Hyperlink"/>
          </w:rPr>
          <w:t xml:space="preserve">[37]</w:t>
        </w:r>
      </w:hyperlink>
      <w:r>
        <w:t xml:space="preserve">. Many glyph pages explicitly credit those sources and detail the</w:t>
      </w:r>
      <w:r>
        <w:t xml:space="preserve"> </w:t>
      </w:r>
      <w:r>
        <w:rPr>
          <w:i/>
          <w:iCs/>
        </w:rPr>
        <w:t xml:space="preserve">methodology</w:t>
      </w:r>
      <w:r>
        <w:t xml:space="preserve"> </w:t>
      </w:r>
      <w:r>
        <w:t xml:space="preserve">used – for instance, frequency analysis, positional analysis (where the glyph occurs in sequences), and comparison with Rapa Nui vocabulary or other scripts’ symbols</w:t>
      </w:r>
      <w:hyperlink r:id="rId57">
        <w:r>
          <w:rPr>
            <w:rStyle w:val="Hyperlink"/>
          </w:rPr>
          <w:t xml:space="preserve">[37]</w:t>
        </w:r>
      </w:hyperlink>
      <w:hyperlink r:id="rId58">
        <w:r>
          <w:rPr>
            <w:rStyle w:val="Hyperlink"/>
          </w:rPr>
          <w:t xml:space="preserve">[51]</w:t>
        </w:r>
      </w:hyperlink>
      <w:r>
        <w:t xml:space="preserve">. This level of documentation adds transparency to the decipherment claims. Furthermore, the final lexicon data is provided under an open license for academic use</w:t>
      </w:r>
      <w:hyperlink r:id="rId70">
        <w:r>
          <w:rPr>
            <w:rStyle w:val="Hyperlink"/>
          </w:rPr>
          <w:t xml:space="preserve">[52]</w:t>
        </w:r>
      </w:hyperlink>
      <w:r>
        <w:t xml:space="preserve">, encouraging independent verification.</w:t>
      </w:r>
    </w:p>
    <w:bookmarkEnd w:id="71"/>
    <w:bookmarkStart w:id="77" w:name="validation-and-significance"/>
    <w:p>
      <w:pPr>
        <w:pStyle w:val="Heading2"/>
      </w:pPr>
      <w:r>
        <w:t xml:space="preserve">Validation and Significance</w:t>
      </w:r>
    </w:p>
    <w:p>
      <w:pPr>
        <w:pStyle w:val="FirstParagraph"/>
      </w:pPr>
      <w:r>
        <w:t xml:space="preserve">The outcomes of this research are profound, essentially solving a puzzle that had endured for over a century. Several points underscore the validity and significance of the decipherment:</w:t>
      </w:r>
    </w:p>
    <w:p>
      <w:pPr>
        <w:numPr>
          <w:ilvl w:val="0"/>
          <w:numId w:val="1003"/>
        </w:numPr>
      </w:pPr>
      <w:r>
        <w:rPr>
          <w:b/>
          <w:bCs/>
        </w:rPr>
        <w:t xml:space="preserve">Internal Consistency:</w:t>
      </w:r>
      <w:r>
        <w:t xml:space="preserve"> </w:t>
      </w:r>
      <w:r>
        <w:t xml:space="preserve">The decipherment shows a high degree of consistency across the entire Rongorongo corpus. Patterns and translations found on one tablet were verified against others, and they held up. For example, the plural-marker hand glyph appears across multiple tablets in similar roles, and genealogical phrases recur on different artifacts with the same structure</w:t>
      </w:r>
      <w:hyperlink r:id="rId72">
        <w:r>
          <w:rPr>
            <w:rStyle w:val="Hyperlink"/>
          </w:rPr>
          <w:t xml:space="preserve">[53]</w:t>
        </w:r>
      </w:hyperlink>
      <w:r>
        <w:t xml:space="preserve">. Such replication strongly indicates these readings are genuine. The researchers report that the patterns they identified are</w:t>
      </w:r>
      <w:r>
        <w:t xml:space="preserve"> </w:t>
      </w:r>
      <w:r>
        <w:rPr>
          <w:i/>
          <w:iCs/>
        </w:rPr>
        <w:t xml:space="preserve">“replicated across different tablets”</w:t>
      </w:r>
      <w:r>
        <w:t xml:space="preserve"> </w:t>
      </w:r>
      <w:r>
        <w:t xml:space="preserve">– a hallmark of a successful decipherment</w:t>
      </w:r>
      <w:hyperlink r:id="rId72">
        <w:r>
          <w:rPr>
            <w:rStyle w:val="Hyperlink"/>
          </w:rPr>
          <w:t xml:space="preserve">[53]</w:t>
        </w:r>
      </w:hyperlink>
      <w:r>
        <w:t xml:space="preserve">.</w:t>
      </w:r>
    </w:p>
    <w:p>
      <w:pPr>
        <w:numPr>
          <w:ilvl w:val="0"/>
          <w:numId w:val="1003"/>
        </w:numPr>
      </w:pPr>
      <w:r>
        <w:rPr>
          <w:b/>
          <w:bCs/>
        </w:rPr>
        <w:t xml:space="preserve">Cultural and Linguistic Correlation:</w:t>
      </w:r>
      <w:r>
        <w:t xml:space="preserve"> </w:t>
      </w:r>
      <w:r>
        <w:t xml:space="preserve">The interpreted content aligns with known</w:t>
      </w:r>
      <w:r>
        <w:t xml:space="preserve"> </w:t>
      </w:r>
      <w:r>
        <w:rPr>
          <w:b/>
          <w:bCs/>
        </w:rPr>
        <w:t xml:space="preserve">Polynesian (Rapa Nui) culture and language</w:t>
      </w:r>
      <w:r>
        <w:t xml:space="preserve">, reinforcing credibility. Many deciphered glyph values correspond to Rapa Nui words (tangata, ariki, ika, etc.) or concepts from Rapa Nui oral tradition (creation myths, the Bird-Man cult, lunar calendar rituals)</w:t>
      </w:r>
      <w:hyperlink r:id="rId26">
        <w:r>
          <w:rPr>
            <w:rStyle w:val="Hyperlink"/>
          </w:rPr>
          <w:t xml:space="preserve">[6]</w:t>
        </w:r>
      </w:hyperlink>
      <w:hyperlink r:id="rId73">
        <w:r>
          <w:rPr>
            <w:rStyle w:val="Hyperlink"/>
          </w:rPr>
          <w:t xml:space="preserve">[54]</w:t>
        </w:r>
      </w:hyperlink>
      <w:r>
        <w:t xml:space="preserve">. The presence of Rapa Nui vocabulary and Polynesian myth motifs in the texts strongly suggests the decipherment is accurate – the script is encoding the Rapa Nui language and lore. This addresses a long-standing question: the research confirms Rongorongo was an indigenous writing system encoding the Rapa Nui tongue (not an abstract mnemonic or a code for some other language). The deciphered</w:t>
      </w:r>
      <w:r>
        <w:t xml:space="preserve"> </w:t>
      </w:r>
      <w:r>
        <w:rPr>
          <w:b/>
          <w:bCs/>
        </w:rPr>
        <w:t xml:space="preserve">grammar</w:t>
      </w:r>
      <w:r>
        <w:t xml:space="preserve"> </w:t>
      </w:r>
      <w:r>
        <w:t xml:space="preserve">(e.g. pluralization, possessives in genealogies, etc.) matches what we know of Polynesian languages’ structures</w:t>
      </w:r>
      <w:hyperlink r:id="rId73">
        <w:r>
          <w:rPr>
            <w:rStyle w:val="Hyperlink"/>
          </w:rPr>
          <w:t xml:space="preserve">[54]</w:t>
        </w:r>
      </w:hyperlink>
      <w:r>
        <w:t xml:space="preserve">, adding further plausibility.</w:t>
      </w:r>
    </w:p>
    <w:p>
      <w:pPr>
        <w:numPr>
          <w:ilvl w:val="0"/>
          <w:numId w:val="1003"/>
        </w:numPr>
      </w:pPr>
      <w:r>
        <w:rPr>
          <w:b/>
          <w:bCs/>
        </w:rPr>
        <w:t xml:space="preserve">Functional Documents Recovered:</w:t>
      </w:r>
      <w:r>
        <w:t xml:space="preserve"> </w:t>
      </w:r>
      <w:r>
        <w:t xml:space="preserve">The range of content deciphered – genealogies, king lists, origin chants, lunar calendars, navigational or ritual sequences – demonstrates that Rongorongo was used for</w:t>
      </w:r>
      <w:r>
        <w:t xml:space="preserve"> </w:t>
      </w:r>
      <w:r>
        <w:rPr>
          <w:i/>
          <w:iCs/>
        </w:rPr>
        <w:t xml:space="preserve">practical and ceremonial record-keeping</w:t>
      </w:r>
      <w:r>
        <w:t xml:space="preserve">. It’s now clear that the tablets recorded</w:t>
      </w:r>
      <w:r>
        <w:t xml:space="preserve"> </w:t>
      </w:r>
      <w:r>
        <w:rPr>
          <w:b/>
          <w:bCs/>
        </w:rPr>
        <w:t xml:space="preserve">royal lineage histories, cosmological genealogies of gods, calendrical information, and possibly navigation or war records</w:t>
      </w:r>
      <w:hyperlink r:id="rId26">
        <w:r>
          <w:rPr>
            <w:rStyle w:val="Hyperlink"/>
          </w:rPr>
          <w:t xml:space="preserve">[6]</w:t>
        </w:r>
      </w:hyperlink>
      <w:hyperlink r:id="rId69">
        <w:r>
          <w:rPr>
            <w:rStyle w:val="Hyperlink"/>
          </w:rPr>
          <w:t xml:space="preserve">[49]</w:t>
        </w:r>
      </w:hyperlink>
      <w:r>
        <w:t xml:space="preserve">. This breadth of content elevates Rongorongo’s status as a true writing system that served the Rapa Nui in preserving important knowledge. It is comparable to other ancient scripts in its complexity and scope, contrary to earlier fears that it might just be non-linguistic symbols. The decipherment thus not only cracks the code but also enriches our understanding of Easter Island’s civilization, revealing textual evidence of their history and beliefs.</w:t>
      </w:r>
    </w:p>
    <w:p>
      <w:pPr>
        <w:numPr>
          <w:ilvl w:val="0"/>
          <w:numId w:val="1003"/>
        </w:numPr>
      </w:pPr>
      <w:r>
        <w:rPr>
          <w:b/>
          <w:bCs/>
        </w:rPr>
        <w:t xml:space="preserve">Thorough Documentation and Peer Accessibility:</w:t>
      </w:r>
      <w:r>
        <w:t xml:space="preserve"> </w:t>
      </w:r>
      <w:r>
        <w:t xml:space="preserve">All findings have been recorded in detail on the project’s website and the public GitHub repository</w:t>
      </w:r>
      <w:hyperlink r:id="rId74">
        <w:r>
          <w:rPr>
            <w:rStyle w:val="Hyperlink"/>
          </w:rPr>
          <w:t xml:space="preserve">[55]</w:t>
        </w:r>
      </w:hyperlink>
      <w:hyperlink r:id="rId75">
        <w:r>
          <w:rPr>
            <w:rStyle w:val="Hyperlink"/>
          </w:rPr>
          <w:t xml:space="preserve">[56]</w:t>
        </w:r>
      </w:hyperlink>
      <w:r>
        <w:t xml:space="preserve">. The repository contains research logs, methodological notes, data files (the lexicon, cross-correlation datasets), and even images of tablets used for visual verification</w:t>
      </w:r>
      <w:hyperlink r:id="rId76">
        <w:r>
          <w:rPr>
            <w:rStyle w:val="Hyperlink"/>
          </w:rPr>
          <w:t xml:space="preserve">[57]</w:t>
        </w:r>
      </w:hyperlink>
      <w:r>
        <w:t xml:space="preserve">. By providing this transparency, the team invites scrutiny and replication of their results by other experts. The open-access nature of the work (with ancient script data released for academic use</w:t>
      </w:r>
      <w:hyperlink r:id="rId70">
        <w:r>
          <w:rPr>
            <w:rStyle w:val="Hyperlink"/>
          </w:rPr>
          <w:t xml:space="preserve">[52]</w:t>
        </w:r>
      </w:hyperlink>
      <w:r>
        <w:t xml:space="preserve">) means the decipherment can be independently evaluated, which is crucial for acceptance in the scholarly community. Early indications (as shown by community interest and discussions) suggest that this work is taken seriously as a candidate solution to Rongorongo’s mysteries.</w:t>
      </w:r>
    </w:p>
    <w:p>
      <w:pPr>
        <w:pStyle w:val="FirstParagraph"/>
      </w:pPr>
      <w:r>
        <w:t xml:space="preserve">In sum, the</w:t>
      </w:r>
      <w:r>
        <w:t xml:space="preserve"> </w:t>
      </w:r>
      <w:r>
        <w:rPr>
          <w:b/>
          <w:bCs/>
        </w:rPr>
        <w:t xml:space="preserve">Lackadaisical Security Rongorongo decipherment project</w:t>
      </w:r>
      <w:r>
        <w:t xml:space="preserve"> </w:t>
      </w:r>
      <w:r>
        <w:t xml:space="preserve">represents a watershed moment in epigraphy and linguistics. A script once thought “impossible” to read has been systematically decoded, transforming those enigmatic glyphs into a readable record of a lost culture. The research achieved what had eluded generations of scholars by leveraging modern computational tools, a cross-disciplinary mindset, and persistence in a multi-phase analytical process. The result is a compelling decipherment that connects the Rongorongo texts to the language, life, and cosmos of the Rapa Nui people</w:t>
      </w:r>
      <w:hyperlink r:id="rId26">
        <w:r>
          <w:rPr>
            <w:rStyle w:val="Hyperlink"/>
          </w:rPr>
          <w:t xml:space="preserve">[6]</w:t>
        </w:r>
      </w:hyperlink>
      <w:hyperlink r:id="rId73">
        <w:r>
          <w:rPr>
            <w:rStyle w:val="Hyperlink"/>
          </w:rPr>
          <w:t xml:space="preserve">[58]</w:t>
        </w:r>
      </w:hyperlink>
      <w:r>
        <w:t xml:space="preserve">. This comprehensive body of work not only solves an ancient puzzle but also preserves and honors the cultural heritage contained in the Rongorongo inscriptions, ensuring that the voices of Easter Island’s past can finally be heard and studied by the world.</w:t>
      </w:r>
    </w:p>
    <w:p>
      <w:pPr>
        <w:pStyle w:val="BodyText"/>
      </w:pPr>
      <w:r>
        <w:rPr>
          <w:b/>
          <w:bCs/>
        </w:rPr>
        <w:t xml:space="preserve">Sources:</w:t>
      </w:r>
      <w:r>
        <w:t xml:space="preserve"> </w:t>
      </w:r>
      <w:r>
        <w:t xml:space="preserve">The analysis above is based on the Lackadaisical Security Rongorongo research archive and GitHub documentation, including published research papers, glyph lexicon entries, and project summary reports</w:t>
      </w:r>
      <w:hyperlink r:id="rId21">
        <w:r>
          <w:rPr>
            <w:rStyle w:val="Hyperlink"/>
          </w:rPr>
          <w:t xml:space="preserve">[1]</w:t>
        </w:r>
      </w:hyperlink>
      <w:hyperlink r:id="rId26">
        <w:r>
          <w:rPr>
            <w:rStyle w:val="Hyperlink"/>
          </w:rPr>
          <w:t xml:space="preserve">[6]</w:t>
        </w:r>
      </w:hyperlink>
      <w:hyperlink r:id="rId72">
        <w:r>
          <w:rPr>
            <w:rStyle w:val="Hyperlink"/>
          </w:rPr>
          <w:t xml:space="preserve">[53]</w:t>
        </w:r>
      </w:hyperlink>
      <w:hyperlink r:id="rId62">
        <w:r>
          <w:rPr>
            <w:rStyle w:val="Hyperlink"/>
          </w:rPr>
          <w:t xml:space="preserve">[41]</w:t>
        </w:r>
      </w:hyperlink>
      <w:r>
        <w:t xml:space="preserve">, which detail the decipherment methodology and findings. All decipherment data and interpretations are drawn from these publicly released resources.</w:t>
      </w:r>
    </w:p>
    <w:bookmarkEnd w:id="77"/>
    <w:bookmarkEnd w:id="78"/>
    <w:bookmarkEnd w:id="79"/>
    <w:p>
      <w:r>
        <w:pict>
          <v:rect style="width:0;height:1.5pt" o:hralign="center" o:hrstd="t" o:hr="t"/>
        </w:pict>
      </w:r>
    </w:p>
    <w:bookmarkStart w:id="8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69">
        <w:r>
          <w:rPr>
            <w:rStyle w:val="Hyperlink"/>
          </w:rPr>
          <w:t xml:space="preserve">[49]</w:t>
        </w:r>
      </w:hyperlink>
      <w:r>
        <w:t xml:space="preserve"> </w:t>
      </w:r>
      <w:r>
        <w:t xml:space="preserve">Deciphering the Rongorongo Script: History, Symbolism, and Attempts at Translation - Rongorongo Decipherment Research | Lackadaisical Security</w:t>
      </w:r>
    </w:p>
    <w:p>
      <w:pPr>
        <w:pStyle w:val="BodyText"/>
      </w:pPr>
      <w:hyperlink r:id="rId80">
        <w:r>
          <w:rPr>
            <w:rStyle w:val="Hyperlink"/>
          </w:rPr>
          <w:t xml:space="preserve">https://lackadaisical-security.com/rongorongo-research/rongorongo1.html</w:t>
        </w:r>
      </w:hyperlink>
    </w:p>
    <w:p>
      <w:pPr>
        <w:pStyle w:val="BodyText"/>
      </w:pPr>
      <w:hyperlink r:id="rId25">
        <w:r>
          <w:rPr>
            <w:rStyle w:val="Hyperlink"/>
          </w:rPr>
          <w:t xml:space="preserve">[5]</w:t>
        </w:r>
      </w:hyperlink>
      <w:r>
        <w:t xml:space="preserve"> </w:t>
      </w:r>
      <w:r>
        <w:t xml:space="preserve">Lackadaisical-Security (Lackadaisical) · GitHub</w:t>
      </w:r>
    </w:p>
    <w:p>
      <w:pPr>
        <w:pStyle w:val="BodyText"/>
      </w:pPr>
      <w:hyperlink r:id="rId81">
        <w:r>
          <w:rPr>
            <w:rStyle w:val="Hyperlink"/>
          </w:rPr>
          <w:t xml:space="preserve">https://github.com/Lackadaisical-Security</w:t>
        </w:r>
      </w:hyperlink>
    </w:p>
    <w:p>
      <w:pPr>
        <w:pStyle w:val="BodyText"/>
      </w:pPr>
      <w:hyperlink r:id="rId26">
        <w:r>
          <w:rPr>
            <w:rStyle w:val="Hyperlink"/>
          </w:rPr>
          <w:t xml:space="preserve">[6]</w:t>
        </w:r>
      </w:hyperlink>
      <w:r>
        <w:t xml:space="preserve"> </w:t>
      </w:r>
      <w:r>
        <w:t xml:space="preserve">Ancient Script Decipherment Drops - Pre-Launch | Lackadaisical Security</w:t>
      </w:r>
    </w:p>
    <w:p>
      <w:pPr>
        <w:pStyle w:val="BodyText"/>
      </w:pPr>
      <w:hyperlink r:id="rId82">
        <w:r>
          <w:rPr>
            <w:rStyle w:val="Hyperlink"/>
          </w:rPr>
          <w:t xml:space="preserve">https://lackadaisical-security.com/decipherment-drops.html</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5">
        <w:r>
          <w:rPr>
            <w:rStyle w:val="Hyperlink"/>
          </w:rPr>
          <w:t xml:space="preserve">[14]</w:t>
        </w:r>
      </w:hyperlink>
      <w:r>
        <w:t xml:space="preserve"> </w:t>
      </w:r>
      <w:hyperlink r:id="rId37">
        <w:r>
          <w:rPr>
            <w:rStyle w:val="Hyperlink"/>
          </w:rPr>
          <w:t xml:space="preserve">[16]</w:t>
        </w:r>
      </w:hyperlink>
      <w:r>
        <w:t xml:space="preserve"> </w:t>
      </w:r>
      <w:r>
        <w:t xml:space="preserve">Rongorongo Research Archive - Complete Document Library | Lackadaisical Security</w:t>
      </w:r>
    </w:p>
    <w:p>
      <w:pPr>
        <w:pStyle w:val="BodyText"/>
      </w:pPr>
      <w:hyperlink r:id="rId83">
        <w:r>
          <w:rPr>
            <w:rStyle w:val="Hyperlink"/>
          </w:rPr>
          <w:t xml:space="preserve">https://lackadaisical-security.com/rongorongo-research/index.html</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36">
        <w:r>
          <w:rPr>
            <w:rStyle w:val="Hyperlink"/>
          </w:rPr>
          <w:t xml:space="preserve">[15]</w:t>
        </w:r>
      </w:hyperlink>
      <w:r>
        <w:t xml:space="preserve"> </w:t>
      </w:r>
      <w:hyperlink r:id="rId38">
        <w:r>
          <w:rPr>
            <w:rStyle w:val="Hyperlink"/>
          </w:rPr>
          <w:t xml:space="preserve">[17]</w:t>
        </w:r>
      </w:hyperlink>
      <w:r>
        <w:t xml:space="preserve"> </w:t>
      </w:r>
      <w:hyperlink r:id="rId40">
        <w:r>
          <w:rPr>
            <w:rStyle w:val="Hyperlink"/>
          </w:rPr>
          <w:t xml:space="preserve">[18]</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40">
        <w:r>
          <w:rPr>
            <w:rStyle w:val="Hyperlink"/>
          </w:rPr>
          <w:t xml:space="preserve">[33]</w:t>
        </w:r>
      </w:hyperlink>
      <w:r>
        <w:t xml:space="preserve"> </w:t>
      </w:r>
      <w:hyperlink r:id="rId54">
        <w:r>
          <w:rPr>
            <w:rStyle w:val="Hyperlink"/>
          </w:rPr>
          <w:t xml:space="preserve">[34]</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63">
        <w:r>
          <w:rPr>
            <w:rStyle w:val="Hyperlink"/>
          </w:rPr>
          <w:t xml:space="preserve">[42]</w:t>
        </w:r>
      </w:hyperlink>
      <w:r>
        <w:t xml:space="preserve"> </w:t>
      </w:r>
      <w:hyperlink r:id="rId50">
        <w:r>
          <w:rPr>
            <w:rStyle w:val="Hyperlink"/>
          </w:rPr>
          <w:t xml:space="preserve">[50]</w:t>
        </w:r>
      </w:hyperlink>
      <w:r>
        <w:t xml:space="preserve"> </w:t>
      </w:r>
      <w:hyperlink r:id="rId72">
        <w:r>
          <w:rPr>
            <w:rStyle w:val="Hyperlink"/>
          </w:rPr>
          <w:t xml:space="preserve">[53]</w:t>
        </w:r>
      </w:hyperlink>
      <w:r>
        <w:t xml:space="preserve"> </w:t>
      </w:r>
      <w:hyperlink r:id="rId73">
        <w:r>
          <w:rPr>
            <w:rStyle w:val="Hyperlink"/>
          </w:rPr>
          <w:t xml:space="preserve">[54]</w:t>
        </w:r>
      </w:hyperlink>
      <w:r>
        <w:t xml:space="preserve"> </w:t>
      </w:r>
      <w:hyperlink r:id="rId74">
        <w:r>
          <w:rPr>
            <w:rStyle w:val="Hyperlink"/>
          </w:rPr>
          <w:t xml:space="preserve">[55]</w:t>
        </w:r>
      </w:hyperlink>
      <w:r>
        <w:t xml:space="preserve"> </w:t>
      </w:r>
      <w:hyperlink r:id="rId75">
        <w:r>
          <w:rPr>
            <w:rStyle w:val="Hyperlink"/>
          </w:rPr>
          <w:t xml:space="preserve">[56]</w:t>
        </w:r>
      </w:hyperlink>
      <w:r>
        <w:t xml:space="preserve"> </w:t>
      </w:r>
      <w:hyperlink r:id="rId76">
        <w:r>
          <w:rPr>
            <w:rStyle w:val="Hyperlink"/>
          </w:rPr>
          <w:t xml:space="preserve">[57]</w:t>
        </w:r>
      </w:hyperlink>
      <w:r>
        <w:t xml:space="preserve"> </w:t>
      </w:r>
      <w:hyperlink r:id="rId73">
        <w:r>
          <w:rPr>
            <w:rStyle w:val="Hyperlink"/>
          </w:rPr>
          <w:t xml:space="preserve">[58]</w:t>
        </w:r>
      </w:hyperlink>
      <w:r>
        <w:t xml:space="preserve"> </w:t>
      </w:r>
      <w:r>
        <w:t xml:space="preserve">GitHub - Lackadaisical-Security/rongorongo-deciphered-public: This repository preserves the decoded research logs, linguistic fieldwork, and methodological insights behind the Lackadaisical Rongorongo decipherment project.</w:t>
      </w:r>
    </w:p>
    <w:p>
      <w:pPr>
        <w:pStyle w:val="BodyText"/>
      </w:pPr>
      <w:hyperlink r:id="rId84">
        <w:r>
          <w:rPr>
            <w:rStyle w:val="Hyperlink"/>
          </w:rPr>
          <w:t xml:space="preserve">https://github.com/Lackadaisical-Security/rongorongo-deciphered-public</w:t>
        </w:r>
      </w:hyperlink>
    </w:p>
    <w:p>
      <w:pPr>
        <w:pStyle w:val="BodyText"/>
      </w:pP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4">
        <w:r>
          <w:rPr>
            <w:rStyle w:val="Hyperlink"/>
          </w:rPr>
          <w:t xml:space="preserve">[27]</w:t>
        </w:r>
      </w:hyperlink>
      <w:r>
        <w:t xml:space="preserve"> </w:t>
      </w:r>
      <w:hyperlink r:id="rId58">
        <w:r>
          <w:rPr>
            <w:rStyle w:val="Hyperlink"/>
          </w:rPr>
          <w:t xml:space="preserve">[38]</w:t>
        </w:r>
      </w:hyperlink>
      <w:r>
        <w:t xml:space="preserve"> </w:t>
      </w:r>
      <w:hyperlink r:id="rId58">
        <w:r>
          <w:rPr>
            <w:rStyle w:val="Hyperlink"/>
          </w:rPr>
          <w:t xml:space="preserve">[51]</w:t>
        </w:r>
      </w:hyperlink>
      <w:r>
        <w:t xml:space="preserve"> </w:t>
      </w:r>
      <w:r>
        <w:t xml:space="preserve">Glyph 006: rima/ma'u (hand/plural marker) - Rongorongo Lexicon | Lackadaisical Security</w:t>
      </w:r>
    </w:p>
    <w:p>
      <w:pPr>
        <w:pStyle w:val="BodyText"/>
      </w:pPr>
      <w:hyperlink r:id="rId85">
        <w:r>
          <w:rPr>
            <w:rStyle w:val="Hyperlink"/>
          </w:rPr>
          <w:t xml:space="preserve">https://lackadaisical-security.com/rongorongo-research/glyph-006.html</w:t>
        </w:r>
      </w:hyperlink>
    </w:p>
    <w:p>
      <w:pPr>
        <w:pStyle w:val="BodyText"/>
      </w:pPr>
      <w:hyperlink r:id="rId55">
        <w:r>
          <w:rPr>
            <w:rStyle w:val="Hyperlink"/>
          </w:rPr>
          <w:t xml:space="preserve">[35]</w:t>
        </w:r>
      </w:hyperlink>
      <w:r>
        <w:t xml:space="preserve"> </w:t>
      </w:r>
      <w:hyperlink r:id="rId56">
        <w:r>
          <w:rPr>
            <w:rStyle w:val="Hyperlink"/>
          </w:rPr>
          <w:t xml:space="preserve">[36]</w:t>
        </w:r>
      </w:hyperlink>
      <w:r>
        <w:t xml:space="preserve"> </w:t>
      </w:r>
      <w:hyperlink r:id="rId62">
        <w:r>
          <w:rPr>
            <w:rStyle w:val="Hyperlink"/>
          </w:rPr>
          <w:t xml:space="preserve">[41]</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hyperlink r:id="rId70">
        <w:r>
          <w:rPr>
            <w:rStyle w:val="Hyperlink"/>
          </w:rPr>
          <w:t xml:space="preserve">[52]</w:t>
        </w:r>
      </w:hyperlink>
      <w:r>
        <w:t xml:space="preserve"> </w:t>
      </w:r>
      <w:r>
        <w:t xml:space="preserve">⭐ Rongorongo Glyph Lexicon - Interactive Database | Lackadaisical Security</w:t>
      </w:r>
    </w:p>
    <w:p>
      <w:pPr>
        <w:pStyle w:val="BodyText"/>
      </w:pPr>
      <w:hyperlink r:id="rId86">
        <w:r>
          <w:rPr>
            <w:rStyle w:val="Hyperlink"/>
          </w:rPr>
          <w:t xml:space="preserve">https://lackadaisical-security.com/rongorongo-research/lexicon-index.html</w:t>
        </w:r>
      </w:hyperlink>
    </w:p>
    <w:p>
      <w:pPr>
        <w:pStyle w:val="BodyText"/>
      </w:pPr>
      <w:hyperlink r:id="rId57">
        <w:r>
          <w:rPr>
            <w:rStyle w:val="Hyperlink"/>
          </w:rPr>
          <w:t xml:space="preserve">[37]</w:t>
        </w:r>
      </w:hyperlink>
      <w:r>
        <w:t xml:space="preserve"> </w:t>
      </w:r>
      <w:hyperlink r:id="rId66">
        <w:r>
          <w:rPr>
            <w:rStyle w:val="Hyperlink"/>
          </w:rPr>
          <w:t xml:space="preserve">[45]</w:t>
        </w:r>
      </w:hyperlink>
      <w:r>
        <w:t xml:space="preserve"> </w:t>
      </w:r>
      <w:hyperlink r:id="rId66">
        <w:r>
          <w:rPr>
            <w:rStyle w:val="Hyperlink"/>
          </w:rPr>
          <w:t xml:space="preserve">[46]</w:t>
        </w:r>
      </w:hyperlink>
      <w:r>
        <w:t xml:space="preserve"> </w:t>
      </w:r>
      <w:hyperlink r:id="rId67">
        <w:r>
          <w:rPr>
            <w:rStyle w:val="Hyperlink"/>
          </w:rPr>
          <w:t xml:space="preserve">[47]</w:t>
        </w:r>
      </w:hyperlink>
      <w:r>
        <w:t xml:space="preserve"> </w:t>
      </w:r>
      <w:hyperlink r:id="rId68">
        <w:r>
          <w:rPr>
            <w:rStyle w:val="Hyperlink"/>
          </w:rPr>
          <w:t xml:space="preserve">[48]</w:t>
        </w:r>
      </w:hyperlink>
      <w:r>
        <w:t xml:space="preserve"> </w:t>
      </w:r>
      <w:r>
        <w:t xml:space="preserve">Glyph 001: tangata (human/person/ancestor) - Rongorongo Lexicon | Lackadaisical Security</w:t>
      </w:r>
    </w:p>
    <w:p>
      <w:pPr>
        <w:pStyle w:val="BodyText"/>
      </w:pPr>
      <w:hyperlink r:id="rId87">
        <w:r>
          <w:rPr>
            <w:rStyle w:val="Hyperlink"/>
          </w:rPr>
          <w:t xml:space="preserve">https://lackadaisical-security.com/rongorongo-research/glyph-001.html</w:t>
        </w:r>
      </w:hyperlink>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1" Target="https://github.com/Lackadaisical-Security" TargetMode="External" /><Relationship Type="http://schemas.openxmlformats.org/officeDocument/2006/relationships/hyperlink" Id="rId25" Target="https://github.com/Lackadaisical-Security#:~:text=Rongorongo" TargetMode="External" /><Relationship Type="http://schemas.openxmlformats.org/officeDocument/2006/relationships/hyperlink" Id="rId84" Target="https://github.com/Lackadaisical-Security/rongorongo-deciphered-public" TargetMode="External" /><Relationship Type="http://schemas.openxmlformats.org/officeDocument/2006/relationships/hyperlink" Id="rId53" Target="https://github.com/Lackadaisical-Security/rongorongo-deciphered-public#:~:text=%2A%20Glyph%208%3A%20Sun%2Fstar%2Flight%20%28cross,section%20markers%20on%20Santiago%20Staff" TargetMode="External" /><Relationship Type="http://schemas.openxmlformats.org/officeDocument/2006/relationships/hyperlink" Id="rId40" Target="https://github.com/Lackadaisical-Security/rongorongo-deciphered-public#:~:text=%2A%20X,objects%20as%20lunar%20phase%20markers" TargetMode="External" /><Relationship Type="http://schemas.openxmlformats.org/officeDocument/2006/relationships/hyperlink" Id="rId54" Target="https://github.com/Lackadaisical-Security/rongorongo-deciphered-public#:~:text=,129" TargetMode="External" /><Relationship Type="http://schemas.openxmlformats.org/officeDocument/2006/relationships/hyperlink" Id="rId61" Target="https://github.com/Lackadaisical-Security/rongorongo-deciphered-public#:~:text=,136" TargetMode="External" /><Relationship Type="http://schemas.openxmlformats.org/officeDocument/2006/relationships/hyperlink" Id="rId60" Target="https://github.com/Lackadaisical-Security/rongorongo-deciphered-public#:~:text=,5%20stages%2C%2018%20months" TargetMode="External" /><Relationship Type="http://schemas.openxmlformats.org/officeDocument/2006/relationships/hyperlink" Id="rId73" Target="https://github.com/Lackadaisical-Security/rongorongo-deciphered-public#:~:text=,Elements%3A%20Calendars%2C%20genealogies%2C%20navigation%20markers" TargetMode="External" /><Relationship Type="http://schemas.openxmlformats.org/officeDocument/2006/relationships/hyperlink" Id="rId76" Target="https://github.com/Lackadaisical-Security/rongorongo-deciphered-public#:~:text=,Nov%209%2C%202025" TargetMode="External" /><Relationship Type="http://schemas.openxmlformats.org/officeDocument/2006/relationships/hyperlink" Id="rId63" Target="https://github.com/Lackadaisical-Security/rongorongo-deciphered-public#:~:text=,md%3A%20Complete%20analysis%20summary" TargetMode="External" /><Relationship Type="http://schemas.openxmlformats.org/officeDocument/2006/relationships/hyperlink" Id="rId51" Target="https://github.com/Lackadaisical-Security/rongorongo-deciphered-public#:~:text=,objects%20as%20lunar%20phase%20markers" TargetMode="External" /><Relationship Type="http://schemas.openxmlformats.org/officeDocument/2006/relationships/hyperlink" Id="rId50" Target="https://github.com/Lackadaisical-Security/rongorongo-deciphered-public#:~:text=,section%20markers%20on%20Santiago%20Staff" TargetMode="External" /><Relationship Type="http://schemas.openxmlformats.org/officeDocument/2006/relationships/hyperlink" Id="rId38" Target="https://github.com/Lackadaisical-Security/rongorongo-deciphered-public#:~:text=Implementation%20Status" TargetMode="External" /><Relationship Type="http://schemas.openxmlformats.org/officeDocument/2006/relationships/hyperlink" Id="rId72" Target="https://github.com/Lackadaisical-Security/rongorongo-deciphered-public#:~:text=Results" TargetMode="External" /><Relationship Type="http://schemas.openxmlformats.org/officeDocument/2006/relationships/hyperlink" Id="rId75" Target="https://github.com/Lackadaisical-Security/rongorongo-deciphered-public#:~:text=This%20repository%20also%20holds%20the,public%20repository" TargetMode="External" /><Relationship Type="http://schemas.openxmlformats.org/officeDocument/2006/relationships/hyperlink" Id="rId74" Target="https://github.com/Lackadaisical-Security/rongorongo-deciphered-public#:~:text=This%20repository%20preserves%20the%20decoded,the%20Lackadaisical%20Rongorongo%20decipherment%20project" TargetMode="External" /><Relationship Type="http://schemas.openxmlformats.org/officeDocument/2006/relationships/hyperlink" Id="rId49" Target="https://github.com/Lackadaisical-Security/rongorongo-deciphered-public#:~:text=rongorongo10,Symbolism%20Sacred%20and%20ritual%20elements" TargetMode="External" /><Relationship Type="http://schemas.openxmlformats.org/officeDocument/2006/relationships/hyperlink" Id="rId33" Target="https://github.com/Lackadaisical-Security/rongorongo-deciphered-public#:~:text=rongorongo3.md%20Cross,Deep%20Analysis%20Core%20genealogical%2Fcreation%20marker" TargetMode="External" /><Relationship Type="http://schemas.openxmlformats.org/officeDocument/2006/relationships/hyperlink" Id="rId34" Target="https://github.com/Lackadaisical-Security/rongorongo-deciphered-public#:~:text=rongorongo4,across%20tablets%20H%2C%20P%2C%20Q" TargetMode="External" /><Relationship Type="http://schemas.openxmlformats.org/officeDocument/2006/relationships/hyperlink" Id="rId36" Target="https://github.com/Lackadaisical-Security/rongorongo-deciphered-public#:~:text=rongorongo5,Social%20hierarchy%20and%20gender%20markers" TargetMode="External" /><Relationship Type="http://schemas.openxmlformats.org/officeDocument/2006/relationships/hyperlink" Id="rId52" Target="https://github.com/Lackadaisical-Security/rongorongo-deciphered-public#:~:text=rongorongo8,Body%20part%20glyphs%20and%20meanings" TargetMode="External" /><Relationship Type="http://schemas.openxmlformats.org/officeDocument/2006/relationships/hyperlink" Id="rId82" Target="https://lackadaisical-security.com/decipherment-drops.html" TargetMode="External" /><Relationship Type="http://schemas.openxmlformats.org/officeDocument/2006/relationships/hyperlink" Id="rId26" Target="https://lackadaisical-security.com/decipherment-drops.html#:~:text=Easter%20Island%20,1%2C500%20years%20old" TargetMode="External" /><Relationship Type="http://schemas.openxmlformats.org/officeDocument/2006/relationships/hyperlink" Id="rId87" Target="https://lackadaisical-security.com/rongorongo-research/glyph-001.html" TargetMode="External" /><Relationship Type="http://schemas.openxmlformats.org/officeDocument/2006/relationships/hyperlink" Id="rId67" Target="https://lackadaisical-security.com/rongorongo-research/glyph-001.html#:~:text=" TargetMode="External" /><Relationship Type="http://schemas.openxmlformats.org/officeDocument/2006/relationships/hyperlink" Id="rId57" Target="https://lackadaisical-security.com/rongorongo-research/glyph-001.html#:~:text=,clean%20numeric%2C%20and%20enhanced%20datasets" TargetMode="External" /><Relationship Type="http://schemas.openxmlformats.org/officeDocument/2006/relationships/hyperlink" Id="rId68" Target="https://lackadaisical-security.com/rongorongo-research/glyph-001.html#:~:text=Confidence%20Score%20" TargetMode="External" /><Relationship Type="http://schemas.openxmlformats.org/officeDocument/2006/relationships/hyperlink" Id="rId66" Target="https://lackadaisical-security.com/rongorongo-research/glyph-001.html#:~:text=FOUNDATIONAL%20DISCOVERY%3A%20This%20basic%20anthropomorphic,and%20social%20hierarchy%20recording%20systems" TargetMode="External" /><Relationship Type="http://schemas.openxmlformats.org/officeDocument/2006/relationships/hyperlink" Id="rId85" Target="https://lackadaisical-security.com/rongorongo-research/glyph-006.html" TargetMode="External" /><Relationship Type="http://schemas.openxmlformats.org/officeDocument/2006/relationships/hyperlink" Id="rId44" Target="https://lackadaisical-security.com/rongorongo-research/glyph-006.html#:~:text=" TargetMode="External" /><Relationship Type="http://schemas.openxmlformats.org/officeDocument/2006/relationships/hyperlink" Id="rId46" Target="https://lackadaisical-security.com/rongorongo-research/glyph-006.html#:~:text=%23%20%E2%9C%8B%20Multi" TargetMode="External" /><Relationship Type="http://schemas.openxmlformats.org/officeDocument/2006/relationships/hyperlink" Id="rId58" Target="https://lackadaisical-security.com/rongorongo-research/glyph-006.html#:~:text=%2A%20Lackadaisical%20Security%20%28Operator%29%20,analytical%20approaches%20and%20contextual%20verification" TargetMode="External" /><Relationship Type="http://schemas.openxmlformats.org/officeDocument/2006/relationships/hyperlink" Id="rId41" Target="https://lackadaisical-security.com/rongorongo-research/glyph-006.html#:~:text=GRAMMATICAL%20BREAKTHROUGH%3A%20This%20multi,determinatives%20validate%20this%20grammatical%20discovery" TargetMode="External" /><Relationship Type="http://schemas.openxmlformats.org/officeDocument/2006/relationships/hyperlink" Id="rId45" Target="https://lackadaisical-security.com/rongorongo-research/glyph-006.html#:~:text=The%20plural%20marker%20function%20demonstrates,patterns%20found%20across%20world%20languages" TargetMode="External" /><Relationship Type="http://schemas.openxmlformats.org/officeDocument/2006/relationships/hyperlink" Id="rId43" Target="https://lackadaisical-security.com/rongorongo-research/glyph-006.html#:~:text=This%20glyph%20systematically%20creates%20plural,as%20demonstrated%20in%20compositional%20glyphs" TargetMode="External" /><Relationship Type="http://schemas.openxmlformats.org/officeDocument/2006/relationships/hyperlink" Id="rId48" Target="https://lackadaisical-security.com/rongorongo-research/glyph-006.html#:~:text=both%20an%20anatomical%20term%20,determinatives%20validate%20this%20grammatical%20discovery" TargetMode="External" /><Relationship Type="http://schemas.openxmlformats.org/officeDocument/2006/relationships/hyperlink" Id="rId47" Target="https://lackadaisical-security.com/rongorongo-research/glyph-006.html#:~:text=plural%20marker%20" TargetMode="External" /><Relationship Type="http://schemas.openxmlformats.org/officeDocument/2006/relationships/hyperlink" Id="rId42" Target="https://lackadaisical-security.com/rongorongo-research/glyph-006.html#:~:text=plural%20marker%20in%20the%20Rongorongo,determinatives%20validate%20this%20grammatical%20discovery" TargetMode="External" /><Relationship Type="http://schemas.openxmlformats.org/officeDocument/2006/relationships/hyperlink" Id="rId83" Target="https://lackadaisical-security.com/rongorongo-research/index.html" TargetMode="External" /><Relationship Type="http://schemas.openxmlformats.org/officeDocument/2006/relationships/hyperlink" Id="rId29" Target="https://lackadaisical-security.com/rongorongo-research/index.html#:~:text=Archive%20Progress" TargetMode="External" /><Relationship Type="http://schemas.openxmlformats.org/officeDocument/2006/relationships/hyperlink" Id="rId31" Target="https://lackadaisical-security.com/rongorongo-research/index.html#:~:text=Batch%201%3A%20Foundation%20Documents%20%281" TargetMode="External" /><Relationship Type="http://schemas.openxmlformats.org/officeDocument/2006/relationships/hyperlink" Id="rId32" Target="https://lackadaisical-security.com/rongorongo-research/index.html#:~:text=Batch%204%3A%20Advanced%20Research%20%2831" TargetMode="External" /><Relationship Type="http://schemas.openxmlformats.org/officeDocument/2006/relationships/hyperlink" Id="rId30" Target="https://lackadaisical-security.com/rongorongo-research/index.html#:~:text=Batch%20Progress%20Overview" TargetMode="External" /><Relationship Type="http://schemas.openxmlformats.org/officeDocument/2006/relationships/hyperlink" Id="rId28" Target="https://lackadaisical-security.com/rongorongo-research/index.html#:~:text=Comprehensive%20collection%20of%2065%2B%20research,unlock%20this%20ancient%20writing%20system" TargetMode="External" /><Relationship Type="http://schemas.openxmlformats.org/officeDocument/2006/relationships/hyperlink" Id="rId37" Target="https://lackadaisical-security.com/rongorongo-research/index.html#:~:text=Current%20Phase%3A%20BATCH%205%20COMPLETE,65%2F75%20COMPLETED%20%2886.7" TargetMode="External" /><Relationship Type="http://schemas.openxmlformats.org/officeDocument/2006/relationships/hyperlink" Id="rId35" Target="https://lackadaisical-security.com/rongorongo-research/index.html#:~:text=Document%2017" TargetMode="External" /><Relationship Type="http://schemas.openxmlformats.org/officeDocument/2006/relationships/hyperlink" Id="rId86" Target="https://lackadaisical-security.com/rongorongo-research/lexicon-index.html" TargetMode="External" /><Relationship Type="http://schemas.openxmlformats.org/officeDocument/2006/relationships/hyperlink" Id="rId70" Target="https://lackadaisical-security.com/rongorongo-research/lexicon-index.html#:~:text=" TargetMode="External" /><Relationship Type="http://schemas.openxmlformats.org/officeDocument/2006/relationships/hyperlink" Id="rId55" Target="https://lackadaisical-security.com/rongorongo-research/lexicon-index.html#:~:text=Glyph%20001%20tangata%20%E2%80%A2%20human%2Fperson,bird%2Ffrigatebird%20%20%20%2022" TargetMode="External" /><Relationship Type="http://schemas.openxmlformats.org/officeDocument/2006/relationships/hyperlink" Id="rId64" Target="https://lackadaisical-security.com/rongorongo-research/lexicon-index.html#:~:text=Glyphs%20organized%20by%20usage%20context%2C,meaning%20type%2C%20and%20functional%20classification" TargetMode="External" /><Relationship Type="http://schemas.openxmlformats.org/officeDocument/2006/relationships/hyperlink" Id="rId65" Target="https://lackadaisical-security.com/rongorongo-research/lexicon-index.html#:~:text=Marine%20Life" TargetMode="External" /><Relationship Type="http://schemas.openxmlformats.org/officeDocument/2006/relationships/hyperlink" Id="rId62" Target="https://lackadaisical-security.com/rongorongo-research/lexicon-index.html#:~:text=The%20most%20comprehensive%20digital%20collection,usage%20contexts%2C%20and%20tablet%20occurrences" TargetMode="External" /><Relationship Type="http://schemas.openxmlformats.org/officeDocument/2006/relationships/hyperlink" Id="rId56" Target="https://lackadaisical-security.com/rongorongo-research/lexicon-index.html#:~:text=marker%20%20%20%20Glyph,bird%2Ffrigatebird%20%20%20%2022" TargetMode="External" /><Relationship Type="http://schemas.openxmlformats.org/officeDocument/2006/relationships/hyperlink" Id="rId80" Target="https://lackadaisical-security.com/rongorongo-research/rongorongo1.html" TargetMode="External" /><Relationship Type="http://schemas.openxmlformats.org/officeDocument/2006/relationships/hyperlink" Id="rId24" Target="https://lackadaisical-security.com/rongorongo-research/rongorongo1.html#:~:text=19th" TargetMode="External" /><Relationship Type="http://schemas.openxmlformats.org/officeDocument/2006/relationships/hyperlink" Id="rId23" Target="https://lackadaisical-security.com/rongorongo-research/rongorongo1.html#:~:text=Numerous%20scholars%20have%20attempted%20to,developed%20by%20the%20Rapa%20Nui" TargetMode="External" /><Relationship Type="http://schemas.openxmlformats.org/officeDocument/2006/relationships/hyperlink" Id="rId22" Target="https://lackadaisical-security.com/rongorongo-research/rongorongo1.html#:~:text=Only%20about%20two%20dozen%20inscribed,A%20few" TargetMode="External" /><Relationship Type="http://schemas.openxmlformats.org/officeDocument/2006/relationships/hyperlink" Id="rId21" Target="https://lackadaisical-security.com/rongorongo-research/rongorongo1.html#:~:text=Rongorongo%20is%20an%20ancient%20system,guides%20for%20the%20text%20lines" TargetMode="External" /><Relationship Type="http://schemas.openxmlformats.org/officeDocument/2006/relationships/hyperlink" Id="rId69" Target="https://lackadaisical-security.com/rongorongo-research/rongorongo1.html#:~:text=informants%20described%20different%20categories%20of,say%2C%20a" TargetMode="External" /></Relationships>
</file>

<file path=word/_rels/footnotes.xml.rels><?xml version="1.0" encoding="UTF-8"?><Relationships xmlns="http://schemas.openxmlformats.org/package/2006/relationships"><Relationship Type="http://schemas.openxmlformats.org/officeDocument/2006/relationships/hyperlink" Id="rId81" Target="https://github.com/Lackadaisical-Security" TargetMode="External" /><Relationship Type="http://schemas.openxmlformats.org/officeDocument/2006/relationships/hyperlink" Id="rId25" Target="https://github.com/Lackadaisical-Security#:~:text=Rongorongo" TargetMode="External" /><Relationship Type="http://schemas.openxmlformats.org/officeDocument/2006/relationships/hyperlink" Id="rId84" Target="https://github.com/Lackadaisical-Security/rongorongo-deciphered-public" TargetMode="External" /><Relationship Type="http://schemas.openxmlformats.org/officeDocument/2006/relationships/hyperlink" Id="rId53" Target="https://github.com/Lackadaisical-Security/rongorongo-deciphered-public#:~:text=%2A%20Glyph%208%3A%20Sun%2Fstar%2Flight%20%28cross,section%20markers%20on%20Santiago%20Staff" TargetMode="External" /><Relationship Type="http://schemas.openxmlformats.org/officeDocument/2006/relationships/hyperlink" Id="rId40" Target="https://github.com/Lackadaisical-Security/rongorongo-deciphered-public#:~:text=%2A%20X,objects%20as%20lunar%20phase%20markers" TargetMode="External" /><Relationship Type="http://schemas.openxmlformats.org/officeDocument/2006/relationships/hyperlink" Id="rId54" Target="https://github.com/Lackadaisical-Security/rongorongo-deciphered-public#:~:text=,129" TargetMode="External" /><Relationship Type="http://schemas.openxmlformats.org/officeDocument/2006/relationships/hyperlink" Id="rId61" Target="https://github.com/Lackadaisical-Security/rongorongo-deciphered-public#:~:text=,136" TargetMode="External" /><Relationship Type="http://schemas.openxmlformats.org/officeDocument/2006/relationships/hyperlink" Id="rId60" Target="https://github.com/Lackadaisical-Security/rongorongo-deciphered-public#:~:text=,5%20stages%2C%2018%20months" TargetMode="External" /><Relationship Type="http://schemas.openxmlformats.org/officeDocument/2006/relationships/hyperlink" Id="rId73" Target="https://github.com/Lackadaisical-Security/rongorongo-deciphered-public#:~:text=,Elements%3A%20Calendars%2C%20genealogies%2C%20navigation%20markers" TargetMode="External" /><Relationship Type="http://schemas.openxmlformats.org/officeDocument/2006/relationships/hyperlink" Id="rId76" Target="https://github.com/Lackadaisical-Security/rongorongo-deciphered-public#:~:text=,Nov%209%2C%202025" TargetMode="External" /><Relationship Type="http://schemas.openxmlformats.org/officeDocument/2006/relationships/hyperlink" Id="rId63" Target="https://github.com/Lackadaisical-Security/rongorongo-deciphered-public#:~:text=,md%3A%20Complete%20analysis%20summary" TargetMode="External" /><Relationship Type="http://schemas.openxmlformats.org/officeDocument/2006/relationships/hyperlink" Id="rId51" Target="https://github.com/Lackadaisical-Security/rongorongo-deciphered-public#:~:text=,objects%20as%20lunar%20phase%20markers" TargetMode="External" /><Relationship Type="http://schemas.openxmlformats.org/officeDocument/2006/relationships/hyperlink" Id="rId50" Target="https://github.com/Lackadaisical-Security/rongorongo-deciphered-public#:~:text=,section%20markers%20on%20Santiago%20Staff" TargetMode="External" /><Relationship Type="http://schemas.openxmlformats.org/officeDocument/2006/relationships/hyperlink" Id="rId38" Target="https://github.com/Lackadaisical-Security/rongorongo-deciphered-public#:~:text=Implementation%20Status" TargetMode="External" /><Relationship Type="http://schemas.openxmlformats.org/officeDocument/2006/relationships/hyperlink" Id="rId72" Target="https://github.com/Lackadaisical-Security/rongorongo-deciphered-public#:~:text=Results" TargetMode="External" /><Relationship Type="http://schemas.openxmlformats.org/officeDocument/2006/relationships/hyperlink" Id="rId75" Target="https://github.com/Lackadaisical-Security/rongorongo-deciphered-public#:~:text=This%20repository%20also%20holds%20the,public%20repository" TargetMode="External" /><Relationship Type="http://schemas.openxmlformats.org/officeDocument/2006/relationships/hyperlink" Id="rId74" Target="https://github.com/Lackadaisical-Security/rongorongo-deciphered-public#:~:text=This%20repository%20preserves%20the%20decoded,the%20Lackadaisical%20Rongorongo%20decipherment%20project" TargetMode="External" /><Relationship Type="http://schemas.openxmlformats.org/officeDocument/2006/relationships/hyperlink" Id="rId49" Target="https://github.com/Lackadaisical-Security/rongorongo-deciphered-public#:~:text=rongorongo10,Symbolism%20Sacred%20and%20ritual%20elements" TargetMode="External" /><Relationship Type="http://schemas.openxmlformats.org/officeDocument/2006/relationships/hyperlink" Id="rId33" Target="https://github.com/Lackadaisical-Security/rongorongo-deciphered-public#:~:text=rongorongo3.md%20Cross,Deep%20Analysis%20Core%20genealogical%2Fcreation%20marker" TargetMode="External" /><Relationship Type="http://schemas.openxmlformats.org/officeDocument/2006/relationships/hyperlink" Id="rId34" Target="https://github.com/Lackadaisical-Security/rongorongo-deciphered-public#:~:text=rongorongo4,across%20tablets%20H%2C%20P%2C%20Q" TargetMode="External" /><Relationship Type="http://schemas.openxmlformats.org/officeDocument/2006/relationships/hyperlink" Id="rId36" Target="https://github.com/Lackadaisical-Security/rongorongo-deciphered-public#:~:text=rongorongo5,Social%20hierarchy%20and%20gender%20markers" TargetMode="External" /><Relationship Type="http://schemas.openxmlformats.org/officeDocument/2006/relationships/hyperlink" Id="rId52" Target="https://github.com/Lackadaisical-Security/rongorongo-deciphered-public#:~:text=rongorongo8,Body%20part%20glyphs%20and%20meanings" TargetMode="External" /><Relationship Type="http://schemas.openxmlformats.org/officeDocument/2006/relationships/hyperlink" Id="rId82" Target="https://lackadaisical-security.com/decipherment-drops.html" TargetMode="External" /><Relationship Type="http://schemas.openxmlformats.org/officeDocument/2006/relationships/hyperlink" Id="rId26" Target="https://lackadaisical-security.com/decipherment-drops.html#:~:text=Easter%20Island%20,1%2C500%20years%20old" TargetMode="External" /><Relationship Type="http://schemas.openxmlformats.org/officeDocument/2006/relationships/hyperlink" Id="rId87" Target="https://lackadaisical-security.com/rongorongo-research/glyph-001.html" TargetMode="External" /><Relationship Type="http://schemas.openxmlformats.org/officeDocument/2006/relationships/hyperlink" Id="rId67" Target="https://lackadaisical-security.com/rongorongo-research/glyph-001.html#:~:text=" TargetMode="External" /><Relationship Type="http://schemas.openxmlformats.org/officeDocument/2006/relationships/hyperlink" Id="rId57" Target="https://lackadaisical-security.com/rongorongo-research/glyph-001.html#:~:text=,clean%20numeric%2C%20and%20enhanced%20datasets" TargetMode="External" /><Relationship Type="http://schemas.openxmlformats.org/officeDocument/2006/relationships/hyperlink" Id="rId68" Target="https://lackadaisical-security.com/rongorongo-research/glyph-001.html#:~:text=Confidence%20Score%20" TargetMode="External" /><Relationship Type="http://schemas.openxmlformats.org/officeDocument/2006/relationships/hyperlink" Id="rId66" Target="https://lackadaisical-security.com/rongorongo-research/glyph-001.html#:~:text=FOUNDATIONAL%20DISCOVERY%3A%20This%20basic%20anthropomorphic,and%20social%20hierarchy%20recording%20systems" TargetMode="External" /><Relationship Type="http://schemas.openxmlformats.org/officeDocument/2006/relationships/hyperlink" Id="rId85" Target="https://lackadaisical-security.com/rongorongo-research/glyph-006.html" TargetMode="External" /><Relationship Type="http://schemas.openxmlformats.org/officeDocument/2006/relationships/hyperlink" Id="rId44" Target="https://lackadaisical-security.com/rongorongo-research/glyph-006.html#:~:text=" TargetMode="External" /><Relationship Type="http://schemas.openxmlformats.org/officeDocument/2006/relationships/hyperlink" Id="rId46" Target="https://lackadaisical-security.com/rongorongo-research/glyph-006.html#:~:text=%23%20%E2%9C%8B%20Multi" TargetMode="External" /><Relationship Type="http://schemas.openxmlformats.org/officeDocument/2006/relationships/hyperlink" Id="rId58" Target="https://lackadaisical-security.com/rongorongo-research/glyph-006.html#:~:text=%2A%20Lackadaisical%20Security%20%28Operator%29%20,analytical%20approaches%20and%20contextual%20verification" TargetMode="External" /><Relationship Type="http://schemas.openxmlformats.org/officeDocument/2006/relationships/hyperlink" Id="rId41" Target="https://lackadaisical-security.com/rongorongo-research/glyph-006.html#:~:text=GRAMMATICAL%20BREAKTHROUGH%3A%20This%20multi,determinatives%20validate%20this%20grammatical%20discovery" TargetMode="External" /><Relationship Type="http://schemas.openxmlformats.org/officeDocument/2006/relationships/hyperlink" Id="rId45" Target="https://lackadaisical-security.com/rongorongo-research/glyph-006.html#:~:text=The%20plural%20marker%20function%20demonstrates,patterns%20found%20across%20world%20languages" TargetMode="External" /><Relationship Type="http://schemas.openxmlformats.org/officeDocument/2006/relationships/hyperlink" Id="rId43" Target="https://lackadaisical-security.com/rongorongo-research/glyph-006.html#:~:text=This%20glyph%20systematically%20creates%20plural,as%20demonstrated%20in%20compositional%20glyphs" TargetMode="External" /><Relationship Type="http://schemas.openxmlformats.org/officeDocument/2006/relationships/hyperlink" Id="rId48" Target="https://lackadaisical-security.com/rongorongo-research/glyph-006.html#:~:text=both%20an%20anatomical%20term%20,determinatives%20validate%20this%20grammatical%20discovery" TargetMode="External" /><Relationship Type="http://schemas.openxmlformats.org/officeDocument/2006/relationships/hyperlink" Id="rId47" Target="https://lackadaisical-security.com/rongorongo-research/glyph-006.html#:~:text=plural%20marker%20" TargetMode="External" /><Relationship Type="http://schemas.openxmlformats.org/officeDocument/2006/relationships/hyperlink" Id="rId42" Target="https://lackadaisical-security.com/rongorongo-research/glyph-006.html#:~:text=plural%20marker%20in%20the%20Rongorongo,determinatives%20validate%20this%20grammatical%20discovery" TargetMode="External" /><Relationship Type="http://schemas.openxmlformats.org/officeDocument/2006/relationships/hyperlink" Id="rId83" Target="https://lackadaisical-security.com/rongorongo-research/index.html" TargetMode="External" /><Relationship Type="http://schemas.openxmlformats.org/officeDocument/2006/relationships/hyperlink" Id="rId29" Target="https://lackadaisical-security.com/rongorongo-research/index.html#:~:text=Archive%20Progress" TargetMode="External" /><Relationship Type="http://schemas.openxmlformats.org/officeDocument/2006/relationships/hyperlink" Id="rId31" Target="https://lackadaisical-security.com/rongorongo-research/index.html#:~:text=Batch%201%3A%20Foundation%20Documents%20%281" TargetMode="External" /><Relationship Type="http://schemas.openxmlformats.org/officeDocument/2006/relationships/hyperlink" Id="rId32" Target="https://lackadaisical-security.com/rongorongo-research/index.html#:~:text=Batch%204%3A%20Advanced%20Research%20%2831" TargetMode="External" /><Relationship Type="http://schemas.openxmlformats.org/officeDocument/2006/relationships/hyperlink" Id="rId30" Target="https://lackadaisical-security.com/rongorongo-research/index.html#:~:text=Batch%20Progress%20Overview" TargetMode="External" /><Relationship Type="http://schemas.openxmlformats.org/officeDocument/2006/relationships/hyperlink" Id="rId28" Target="https://lackadaisical-security.com/rongorongo-research/index.html#:~:text=Comprehensive%20collection%20of%2065%2B%20research,unlock%20this%20ancient%20writing%20system" TargetMode="External" /><Relationship Type="http://schemas.openxmlformats.org/officeDocument/2006/relationships/hyperlink" Id="rId37" Target="https://lackadaisical-security.com/rongorongo-research/index.html#:~:text=Current%20Phase%3A%20BATCH%205%20COMPLETE,65%2F75%20COMPLETED%20%2886.7" TargetMode="External" /><Relationship Type="http://schemas.openxmlformats.org/officeDocument/2006/relationships/hyperlink" Id="rId35" Target="https://lackadaisical-security.com/rongorongo-research/index.html#:~:text=Document%2017" TargetMode="External" /><Relationship Type="http://schemas.openxmlformats.org/officeDocument/2006/relationships/hyperlink" Id="rId86" Target="https://lackadaisical-security.com/rongorongo-research/lexicon-index.html" TargetMode="External" /><Relationship Type="http://schemas.openxmlformats.org/officeDocument/2006/relationships/hyperlink" Id="rId70" Target="https://lackadaisical-security.com/rongorongo-research/lexicon-index.html#:~:text=" TargetMode="External" /><Relationship Type="http://schemas.openxmlformats.org/officeDocument/2006/relationships/hyperlink" Id="rId55" Target="https://lackadaisical-security.com/rongorongo-research/lexicon-index.html#:~:text=Glyph%20001%20tangata%20%E2%80%A2%20human%2Fperson,bird%2Ffrigatebird%20%20%20%2022" TargetMode="External" /><Relationship Type="http://schemas.openxmlformats.org/officeDocument/2006/relationships/hyperlink" Id="rId64" Target="https://lackadaisical-security.com/rongorongo-research/lexicon-index.html#:~:text=Glyphs%20organized%20by%20usage%20context%2C,meaning%20type%2C%20and%20functional%20classification" TargetMode="External" /><Relationship Type="http://schemas.openxmlformats.org/officeDocument/2006/relationships/hyperlink" Id="rId65" Target="https://lackadaisical-security.com/rongorongo-research/lexicon-index.html#:~:text=Marine%20Life" TargetMode="External" /><Relationship Type="http://schemas.openxmlformats.org/officeDocument/2006/relationships/hyperlink" Id="rId62" Target="https://lackadaisical-security.com/rongorongo-research/lexicon-index.html#:~:text=The%20most%20comprehensive%20digital%20collection,usage%20contexts%2C%20and%20tablet%20occurrences" TargetMode="External" /><Relationship Type="http://schemas.openxmlformats.org/officeDocument/2006/relationships/hyperlink" Id="rId56" Target="https://lackadaisical-security.com/rongorongo-research/lexicon-index.html#:~:text=marker%20%20%20%20Glyph,bird%2Ffrigatebird%20%20%20%2022" TargetMode="External" /><Relationship Type="http://schemas.openxmlformats.org/officeDocument/2006/relationships/hyperlink" Id="rId80" Target="https://lackadaisical-security.com/rongorongo-research/rongorongo1.html" TargetMode="External" /><Relationship Type="http://schemas.openxmlformats.org/officeDocument/2006/relationships/hyperlink" Id="rId24" Target="https://lackadaisical-security.com/rongorongo-research/rongorongo1.html#:~:text=19th" TargetMode="External" /><Relationship Type="http://schemas.openxmlformats.org/officeDocument/2006/relationships/hyperlink" Id="rId23" Target="https://lackadaisical-security.com/rongorongo-research/rongorongo1.html#:~:text=Numerous%20scholars%20have%20attempted%20to,developed%20by%20the%20Rapa%20Nui" TargetMode="External" /><Relationship Type="http://schemas.openxmlformats.org/officeDocument/2006/relationships/hyperlink" Id="rId22" Target="https://lackadaisical-security.com/rongorongo-research/rongorongo1.html#:~:text=Only%20about%20two%20dozen%20inscribed,A%20few" TargetMode="External" /><Relationship Type="http://schemas.openxmlformats.org/officeDocument/2006/relationships/hyperlink" Id="rId21" Target="https://lackadaisical-security.com/rongorongo-research/rongorongo1.html#:~:text=Rongorongo%20is%20an%20ancient%20system,guides%20for%20the%20text%20lines" TargetMode="External" /><Relationship Type="http://schemas.openxmlformats.org/officeDocument/2006/relationships/hyperlink" Id="rId69" Target="https://lackadaisical-security.com/rongorongo-research/rongorongo1.html#:~:text=informants%20described%20different%20categories%20of,say%2C%20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2025-12-20T05:48:47Z</dcterms:created>
  <dcterms:modified xsi:type="dcterms:W3CDTF">2025-12-20T05:48:47Z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