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Acme Booking System Redesign - Proposal</w:t>
      </w:r>
    </w:p>
    <w:p>
      <w:r>
        <w:t xml:space="preserve">Prepared for Acme Outdoor Co. by Maya Lindqvist Consulting. Version 3. This proposal covers the redesign of the Acme online booking system for guided hiking trips, including availability search, group bookings and confirmation emails.</w:t>
      </w:r>
    </w:p>
    <w:p>
      <w:pPr>
        <w:pStyle w:val="Heading2"/>
      </w:pPr>
      <w:r>
        <w:t>Payment terms</w:t>
      </w:r>
    </w:p>
    <w:p>
      <w:r>
        <w:t xml:space="preserve">After our call we changed the structure: 40% upfront on signing, then two payment milestones of 30% each, the first when the new availability calendar goes live and the second at final handover. The total fee is EUR 26,000.</w:t>
      </w:r>
    </w:p>
    <w:p>
      <w:pPr>
        <w:pStyle w:val="Heading2"/>
      </w:pPr>
      <w:r>
        <w:t>Timeline</w:t>
      </w:r>
    </w:p>
    <w:p>
      <w:r>
        <w:t xml:space="preserve">Work starts on 9 March. Milestone one: calendar live by 17 April. Milestone two: handover by 29 May.</w:t>
      </w:r>
    </w:p>
    <w:p>
      <w:pPr>
        <w:pStyle w:val="Heading2"/>
      </w:pPr>
      <w:r>
        <w:t>Warranty</w:t>
      </w:r>
    </w:p>
    <w:p>
      <w:r>
        <w:t xml:space="preserve">Defects reported within 90 days of launch are fixed at no extra cost.</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 w:type="paragraph" w:styleId="Heading3">
    <w:name w:val="heading 3"/>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Acme Booking Proposal v3</dc:title>
</cp:coreProperties>
</file>