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Bluebird Reminders Phase 2 - Proposal</w:t>
      </w:r>
    </w:p>
    <w:p>
      <w:r>
        <w:t xml:space="preserve">Prepared for Bluebird Dental Clinics by Maya Lindqvist Consulting</w:t>
      </w:r>
    </w:p>
    <w:p>
      <w:r>
        <w:t xml:space="preserve">Date: 24 March 2026</w:t>
      </w:r>
    </w:p>
    <w:p>
      <w:pPr>
        <w:pStyle w:val="Heading2"/>
      </w:pPr>
      <w:r>
        <w:t>Summary</w:t>
      </w:r>
    </w:p>
    <w:p>
      <w:r>
        <w:t xml:space="preserve">Phase 1 of the patient reminder service brought the no-show rate down from 18% to 11%. Phase 2 makes it easy for patients to move an appointment instead of skipping it, and fills freed slots from a cancellation list so chairs are not left empty.</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A rebooking link inside every reminder SMS, a cancellation list that patients can join for earlier appointments, automatic offers to the next patient on the list when a slot is freed, and an updated monthly report.</w:t>
      </w:r>
    </w:p>
    <w:p>
      <w:pPr>
        <w:pStyle w:val="Heading2"/>
      </w:pPr>
      <w:r>
        <w:t>Fees and payment</w:t>
      </w:r>
    </w:p>
    <w:p>
      <w:r>
        <w:t xml:space="preserve">The total fee is EUR 6,400, paid 50% on signing and 50% on launch.</w:t>
      </w:r>
    </w:p>
    <w:p>
      <w:pPr>
        <w:pStyle w:val="Heading2"/>
      </w:pPr>
      <w:r>
        <w:t>Timeline</w:t>
      </w:r>
    </w:p>
    <w:p>
      <w:r>
        <w:t xml:space="preserve">Work runs from 13 April to 29 May 2026.</w:t>
      </w:r>
    </w:p>
    <w:p>
      <w:pPr>
        <w:pStyle w:val="Heading2"/>
      </w:pPr>
      <w:r>
        <w:t>Warranty</w:t>
      </w:r>
    </w:p>
    <w:p>
      <w:r>
        <w:t xml:space="preserve">Defects reported within 60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Bluebird Phase 2 Proposal</dc:title>
</cp:coreProperties>
</file>