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Statement of Work - Patient Reminder Service</w:t>
      </w:r>
    </w:p>
    <w:p>
      <w:r>
        <w:t xml:space="preserve">Client: Bluebird Dental Clinics AB</w:t>
      </w:r>
    </w:p>
    <w:p>
      <w:r>
        <w:t xml:space="preserve">Supplier: Maya Lindqvist Consulting</w:t>
      </w:r>
    </w:p>
    <w:p>
      <w:r>
        <w:t xml:space="preserve">Date: 20 October 2025</w:t>
      </w:r>
    </w:p>
    <w:p>
      <w:pPr>
        <w:pStyle w:val="Heading2"/>
      </w:pPr>
      <w:r>
        <w:t>Background</w:t>
      </w:r>
    </w:p>
    <w:p>
      <w:r>
        <w:t xml:space="preserve">Bluebird Dental Clinics operates four clinics in Uppsala and Enkoping. About 18% of booked appointments are missed without notice, which costs the clinics an estimated EUR 210,000 a year in idle chair time.</w:t>
      </w:r>
    </w:p>
    <w:p>
      <w:pPr>
        <w:pStyle w:val="Heading2"/>
      </w:pPr>
      <w:r>
        <w:t>Service</w:t>
      </w:r>
    </w:p>
    <w:p>
      <w:r>
        <w:t xml:space="preserve">A patient reminder service that sends reminders 24 hours before each appointment by SMS and email, with a link to confirm or cancel.</w:t>
      </w:r>
    </w:p>
    <w:p>
      <w:pPr>
        <w:pStyle w:val="Heading2"/>
      </w:pPr>
      <w:r>
        <w:t>Deliverables</w:t>
      </w:r>
    </w:p>
    <w:p>
      <w:r>
        <w:t xml:space="preserve">- A reminder scheduler connected to the clinics' DentaBook booking system.</w:t>
      </w:r>
    </w:p>
    <w:p>
      <w:r>
        <w:t xml:space="preserve">- Message templates in English.</w:t>
      </w:r>
    </w:p>
    <w:p>
      <w:r>
        <w:t xml:space="preserve">- An opt-out page for patients who do not want reminders.</w:t>
      </w:r>
    </w:p>
    <w:p>
      <w:r>
        <w:t xml:space="preserve">- Handover documentation and one training session for reception staff.</w:t>
      </w:r>
    </w:p>
    <w:p>
      <w:pPr>
        <w:pStyle w:val="Heading2"/>
      </w:pPr>
      <w:r>
        <w:t>Roles and responsibilities</w:t>
      </w:r>
    </w:p>
    <w:p>
      <w:r>
        <w:t xml:space="preserve">Bluebird provides API access to DentaBook, a test clinic and one contact person in each clinic. The Supplier designs, builds and configures the service and supports reception staff during the first two weeks.</w:t>
      </w:r>
    </w:p>
    <w:p>
      <w:pPr>
        <w:pStyle w:val="Heading2"/>
      </w:pPr>
      <w:r>
        <w:t>Commercial terms</w:t>
      </w:r>
    </w:p>
    <w:p>
      <w:r>
        <w:t xml:space="preserve">Fixed price of EUR 9,000, payable 30% on kickoff and 70% on acceptance. Support after go-live is billed at EUR 90 per hour. SMS costs are passed through at cost.</w:t>
      </w:r>
    </w:p>
    <w:p>
      <w:pPr>
        <w:pStyle w:val="Heading2"/>
      </w:pPr>
      <w:r>
        <w:t>Acceptance</w:t>
      </w:r>
    </w:p>
    <w:p>
      <w:r>
        <w:t xml:space="preserve">The Client tests the service for two weeks after go-live and then confirms acceptance in writing.</w:t>
      </w:r>
    </w:p>
    <w:p>
      <w:pPr>
        <w:pStyle w:val="Heading2"/>
      </w:pPr>
      <w:r>
        <w:t>Data protection</w:t>
      </w:r>
    </w:p>
    <w:p>
      <w:r>
        <w:t xml:space="preserve">Patient names, phone numbers and appointment times are processed under the data processing agreement signed on 28 October 2025.</w:t>
      </w:r>
    </w:p>
    <w:p>
      <w:pPr>
        <w:pStyle w:val="Heading2"/>
      </w:pPr>
      <w:r>
        <w:t>Timeline</w:t>
      </w:r>
    </w:p>
    <w:p>
      <w:r>
        <w:t xml:space="preserve">Kickoff on 10 November 2025. Go-live on 15 December 2025.</w:t>
      </w:r>
    </w:p>
    <w:p>
      <w:pPr>
        <w:pStyle w:val="Heading2"/>
      </w:pPr>
      <w:r>
        <w:t>Change requests</w:t>
      </w:r>
    </w:p>
    <w:p>
      <w:r>
        <w:t xml:space="preserve">Changes to scope are estimated in hours and approved by email before work starts.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Bluebird SOW</dc:title>
</cp:coreProperties>
</file>