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Velora City E-bike - Owner's Manual</w:t>
      </w:r>
    </w:p>
    <w:p>
      <w:pPr>
        <w:pStyle w:val="Heading2"/>
      </w:pPr>
      <w:r>
        <w:t>Battery</w:t>
      </w:r>
    </w:p>
    <w:p>
      <w:r>
        <w:t xml:space="preserve">The 500 Wh battery gives a range of 60 to 90 km depending on assistance level, rider weight and hills. Charge it indoors at room temperature. A full charge takes about 5 hours. If you do not ride for a month, store the battery at 50 to 70% charge.</w:t>
      </w:r>
    </w:p>
    <w:p>
      <w:pPr>
        <w:pStyle w:val="Heading2"/>
      </w:pPr>
      <w:r>
        <w:t>Assistance levels</w:t>
      </w:r>
    </w:p>
    <w:p>
      <w:r>
        <w:t xml:space="preserve">Eco, Tour, Sport and Turbo. The motor assists up to 25 km/h, as required by EU rules.</w:t>
      </w:r>
    </w:p>
    <w:p>
      <w:pPr>
        <w:pStyle w:val="Heading2"/>
      </w:pPr>
      <w:r>
        <w:t>Maintenance</w:t>
      </w:r>
    </w:p>
    <w:p>
      <w:r>
        <w:t xml:space="preserve">Check tyre pressure every two weeks (3.5 to 4.5 bar). The first service is due after 300 km, then every 2,000 km or once a year. The belt drive does not need oil.</w:t>
      </w:r>
    </w:p>
    <w:p>
      <w:pPr>
        <w:pStyle w:val="Heading2"/>
      </w:pPr>
      <w:r>
        <w:t>Warranty</w:t>
      </w:r>
    </w:p>
    <w:p>
      <w:r>
        <w:t xml:space="preserve">5 years on the frame, 2 years on the motor and battery. The battery warranty covers capacity loss below 60% within two years.</w:t>
      </w:r>
    </w:p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Heading2">
    <w:name w:val="heading 2"/>
  </w:style>
  <w:style w:type="paragraph" w:styleId="Heading3">
    <w:name w:val="heading 3"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>
  <dc:title>Velora City E-bike Owner Manual</dc:title>
</cp:coreProperties>
</file>