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jc w:val="center"/>
      </w:pPr>
      <w:r>
        <w:rPr>
          <w:rFonts w:ascii="Garamond" w:cs="Garamond" w:eastAsia="Garamond" w:hAnsi="Garamond"/>
          <w:b/>
          <w:bCs/>
          <w:color w:val="1A1A2E"/>
          <w:sz w:val="52"/>
          <w:szCs w:val="52"/>
        </w:rPr>
        <w:t xml:space="preserve">THE ÆTHERIUM CODEX</w:t>
      </w:r>
    </w:p>
    <w:p>
      <w:pPr>
        <w:spacing w:after="40"/>
        <w:jc w:val="center"/>
      </w:pPr>
      <w:r>
        <w:rPr>
          <w:rFonts w:ascii="Garamond" w:cs="Garamond" w:eastAsia="Garamond" w:hAnsi="Garamond"/>
          <w:color w:val="666666"/>
          <w:sz w:val="28"/>
          <w:szCs w:val="28"/>
        </w:rPr>
        <w:t xml:space="preserve">Operating Philosophy</w:t>
      </w:r>
    </w:p>
    <w:p>
      <w:pPr>
        <w:pBdr>
          <w:bottom w:val="single" w:color="CCCCCC" w:sz="3" w:space="1"/>
        </w:pBdr>
        <w:spacing w:after="120" w:before="120"/>
      </w:pPr>
      <w:r>
        <w:rPr>
          <w:sz w:val="2"/>
          <w:szCs w:val="2"/>
        </w:rPr>
        <w:t xml:space="preserve"/>
      </w:r>
    </w:p>
    <w:p>
      <w:pPr>
        <w:spacing w:after="40"/>
        <w:jc w:val="center"/>
      </w:pPr>
      <w:r>
        <w:rPr>
          <w:rFonts w:ascii="Garamond" w:cs="Garamond" w:eastAsia="Garamond" w:hAnsi="Garamond"/>
          <w:color w:val="888888"/>
          <w:sz w:val="22"/>
          <w:szCs w:val="22"/>
        </w:rPr>
        <w:t xml:space="preserve">Document 0 — Read This First</w:t>
      </w:r>
    </w:p>
    <w:p>
      <w:pPr>
        <w:spacing w:after="600"/>
        <w:jc w:val="center"/>
      </w:pPr>
      <w:r>
        <w:rPr>
          <w:rFonts w:ascii="Garamond" w:cs="Garamond" w:eastAsia="Garamond" w:hAnsi="Garamond"/>
          <w:i/>
          <w:iCs/>
          <w:color w:val="999999"/>
          <w:sz w:val="20"/>
          <w:szCs w:val="20"/>
        </w:rPr>
        <w:t xml:space="preserve">The unified architecture of the narrative engine, the game system, and the expression layer</w:t>
      </w:r>
    </w:p>
    <w:p>
      <w:r>
        <w:br w:type="page"/>
      </w:r>
    </w:p>
    <w:p>
      <w:pPr>
        <w:pStyle w:val="Heading1"/>
        <w:spacing w:after="160" w:before="320"/>
      </w:pPr>
      <w:r>
        <w:rPr>
          <w:rFonts w:ascii="Garamond" w:cs="Garamond" w:eastAsia="Garamond" w:hAnsi="Garamond"/>
          <w:b/>
          <w:bCs/>
          <w:color w:val="1A1A2E"/>
        </w:rPr>
        <w:t xml:space="preserve">THE CORE INSIGHT</w:t>
      </w:r>
    </w:p>
    <w:p>
      <w:pPr>
        <w:spacing w:after="120" w:line="276"/>
      </w:pPr>
      <w:r>
        <w:rPr>
          <w:rFonts w:ascii="Garamond" w:cs="Garamond" w:eastAsia="Garamond" w:hAnsi="Garamond"/>
          <w:b w:val="false"/>
          <w:bCs w:val="false"/>
          <w:i w:val="false"/>
          <w:iCs w:val="false"/>
          <w:color w:val="333333"/>
          <w:sz w:val="22"/>
          <w:szCs w:val="22"/>
        </w:rPr>
        <w:t xml:space="preserve">The story is in the situation, not in the sequence.</w:t>
      </w:r>
    </w:p>
    <w:p>
      <w:pPr>
        <w:spacing w:after="120" w:line="276"/>
      </w:pPr>
      <w:r>
        <w:rPr>
          <w:rFonts w:ascii="Garamond" w:cs="Garamond" w:eastAsia="Garamond" w:hAnsi="Garamond"/>
          <w:b w:val="false"/>
          <w:bCs w:val="false"/>
          <w:i w:val="false"/>
          <w:iCs w:val="false"/>
          <w:color w:val="333333"/>
          <w:sz w:val="22"/>
          <w:szCs w:val="22"/>
        </w:rPr>
        <w:t xml:space="preserve">The Ætherium Codex does not produce plots. It produces situations dense enough with seeds that any observation pattern produces a coherent story when read backwards. The engine does not need to know the ending. It needs to know the starting conditions, the pressures, and the connections. The ending emerges.</w:t>
      </w:r>
    </w:p>
    <w:p>
      <w:pPr>
        <w:spacing w:after="120" w:line="276"/>
      </w:pPr>
      <w:r>
        <w:rPr>
          <w:rFonts w:ascii="Garamond" w:cs="Garamond" w:eastAsia="Garamond" w:hAnsi="Garamond"/>
          <w:b w:val="false"/>
          <w:bCs w:val="false"/>
          <w:i w:val="false"/>
          <w:iCs w:val="false"/>
          <w:color w:val="333333"/>
          <w:sz w:val="22"/>
          <w:szCs w:val="22"/>
        </w:rPr>
        <w:t xml:space="preserve">This is not a design philosophy. It is the literal architecture. Every system in the Codex — from character creation to civilizational drift, from combat resolution to divine politics — operates on the same principle: prepare density, let observation collapse determine what happens, and read meaning backwards from the accumulated results.</w:t>
      </w:r>
    </w:p>
    <w:p>
      <w:pPr>
        <w:spacing w:after="120" w:line="276"/>
      </w:pPr>
      <w:r>
        <w:rPr>
          <w:rFonts w:ascii="Garamond" w:cs="Garamond" w:eastAsia="Garamond" w:hAnsi="Garamond"/>
          <w:b w:val="false"/>
          <w:bCs w:val="false"/>
          <w:i w:val="false"/>
          <w:iCs w:val="false"/>
          <w:color w:val="333333"/>
          <w:sz w:val="22"/>
          <w:szCs w:val="22"/>
        </w:rPr>
        <w:t xml:space="preserve">The narrative doesn’t exist until observation creates it, and the quality of the narrative depends on the density and interconnection of the possibilities available at the moment of observation.</w:t>
      </w:r>
    </w:p>
    <w:p>
      <w:pPr>
        <w:pBdr>
          <w:bottom w:val="single" w:color="CCCCCC" w:sz="3" w:space="1"/>
        </w:pBdr>
        <w:spacing w:after="120" w:before="120"/>
      </w:pPr>
      <w:r>
        <w:rPr>
          <w:sz w:val="2"/>
          <w:szCs w:val="2"/>
        </w:rPr>
        <w:t xml:space="preserve"/>
      </w:r>
    </w:p>
    <w:p>
      <w:pPr>
        <w:pStyle w:val="Heading1"/>
        <w:spacing w:after="160" w:before="320"/>
      </w:pPr>
      <w:r>
        <w:rPr>
          <w:rFonts w:ascii="Garamond" w:cs="Garamond" w:eastAsia="Garamond" w:hAnsi="Garamond"/>
          <w:b/>
          <w:bCs/>
          <w:color w:val="1A1A2E"/>
        </w:rPr>
        <w:t xml:space="preserve">THE OPERATING PRINCIPLES</w:t>
      </w:r>
    </w:p>
    <w:p>
      <w:pPr>
        <w:spacing w:after="50" w:line="276"/>
      </w:pPr>
      <w:r>
        <w:rPr>
          <w:rFonts w:ascii="Garamond" w:cs="Garamond" w:eastAsia="Garamond" w:hAnsi="Garamond"/>
          <w:b w:val="false"/>
          <w:bCs w:val="false"/>
          <w:i w:val="false"/>
          <w:iCs w:val="false"/>
          <w:color w:val="333333"/>
          <w:sz w:val="22"/>
          <w:szCs w:val="22"/>
        </w:rPr>
        <w:t xml:space="preserve">These principles govern how every system in the Codex functions. They are not guidelines. They are the physics the architecture runs on.</w:t>
      </w:r>
    </w:p>
    <w:p>
      <w:pPr>
        <w:spacing w:after="120" w:line="276"/>
      </w:pPr>
      <w:r>
        <w:rPr>
          <w:rFonts w:ascii="Garamond" w:cs="Garamond" w:eastAsia="Garamond" w:hAnsi="Garamond"/>
          <w:b/>
          <w:bCs/>
          <w:color w:val="1A1A2E"/>
          <w:sz w:val="22"/>
          <w:szCs w:val="22"/>
        </w:rPr>
        <w:t xml:space="preserve">Play to find out what happens. </w:t>
      </w:r>
      <w:r>
        <w:rPr>
          <w:rFonts w:ascii="Garamond" w:cs="Garamond" w:eastAsia="Garamond" w:hAnsi="Garamond"/>
          <w:b w:val="false"/>
          <w:bCs w:val="false"/>
          <w:i w:val="false"/>
          <w:iCs w:val="false"/>
          <w:color w:val="333333"/>
          <w:sz w:val="22"/>
          <w:szCs w:val="22"/>
        </w:rPr>
        <w:t xml:space="preserve">The GM does not write the story. The players do not write the story. The story emerges from the interaction between prepared situations and participant choices, the same way the Palimpsest resolves superposition through observation. Aíon does not intervene because intervention would collapse possibilities prematurely. The engine generates situations with multiple possible collapses and lets the table’s observation determine which one becomes real.</w:t>
      </w:r>
    </w:p>
    <w:p>
      <w:pPr>
        <w:spacing w:after="120" w:line="276"/>
      </w:pPr>
      <w:r>
        <w:rPr>
          <w:rFonts w:ascii="Garamond" w:cs="Garamond" w:eastAsia="Garamond" w:hAnsi="Garamond"/>
          <w:b/>
          <w:bCs/>
          <w:color w:val="1A1A2E"/>
          <w:sz w:val="22"/>
          <w:szCs w:val="22"/>
        </w:rPr>
        <w:t xml:space="preserve">Prepare situations, not plots. </w:t>
      </w:r>
      <w:r>
        <w:rPr>
          <w:rFonts w:ascii="Garamond" w:cs="Garamond" w:eastAsia="Garamond" w:hAnsi="Garamond"/>
          <w:b w:val="false"/>
          <w:bCs w:val="false"/>
          <w:i w:val="false"/>
          <w:iCs w:val="false"/>
          <w:color w:val="333333"/>
          <w:sz w:val="22"/>
          <w:szCs w:val="22"/>
        </w:rPr>
        <w:t xml:space="preserve">Design who wants what, what’s at stake, and what the status quo is. Let the plot emerge from participant interaction with the situation. The engine prepares density — actors with motivations, clocks with trajectories, seeds with multiple expressions. The sequence in which participants encounter these elements is not predetermined. The story is whatever path the participants walk through the prepared density.</w:t>
      </w:r>
    </w:p>
    <w:p>
      <w:pPr>
        <w:spacing w:after="120" w:line="276"/>
      </w:pPr>
      <w:r>
        <w:rPr>
          <w:rFonts w:ascii="Garamond" w:cs="Garamond" w:eastAsia="Garamond" w:hAnsi="Garamond"/>
          <w:b/>
          <w:bCs/>
          <w:color w:val="1A1A2E"/>
          <w:sz w:val="22"/>
          <w:szCs w:val="22"/>
        </w:rPr>
        <w:t xml:space="preserve">The audience co-completes the narrative. </w:t>
      </w:r>
      <w:r>
        <w:rPr>
          <w:rFonts w:ascii="Garamond" w:cs="Garamond" w:eastAsia="Garamond" w:hAnsi="Garamond"/>
          <w:b w:val="false"/>
          <w:bCs w:val="false"/>
          <w:i w:val="false"/>
          <w:iCs w:val="false"/>
          <w:color w:val="333333"/>
          <w:sz w:val="22"/>
          <w:szCs w:val="22"/>
        </w:rPr>
        <w:t xml:space="preserve">Every element generated by the engine is received through the participant’s existing mental model. The same NPC description produces a different character in every participant’s imagination. Underspecified elements are features, not bugs. The participant’s schema fills gaps with personally meaningful content. The engine specifies enough to constrain the interpretation without overriding it. More specification is not always better. Optimal specification leaves room for the participant to contribute.</w:t>
      </w:r>
    </w:p>
    <w:p>
      <w:pPr>
        <w:spacing w:after="120" w:line="276"/>
      </w:pPr>
      <w:r>
        <w:rPr>
          <w:rFonts w:ascii="Garamond" w:cs="Garamond" w:eastAsia="Garamond" w:hAnsi="Garamond"/>
          <w:b/>
          <w:bCs/>
          <w:color w:val="1A1A2E"/>
          <w:sz w:val="22"/>
          <w:szCs w:val="22"/>
        </w:rPr>
        <w:t xml:space="preserve">Meaning is retrospective. </w:t>
      </w:r>
      <w:r>
        <w:rPr>
          <w:rFonts w:ascii="Garamond" w:cs="Garamond" w:eastAsia="Garamond" w:hAnsi="Garamond"/>
          <w:b w:val="false"/>
          <w:bCs w:val="false"/>
          <w:i w:val="false"/>
          <w:iCs w:val="false"/>
          <w:color w:val="333333"/>
          <w:sz w:val="22"/>
          <w:szCs w:val="22"/>
        </w:rPr>
        <w:t xml:space="preserve">The Selûnae read fate backwards. The story only has structure when viewed in retrospect. In the moment, it is choices and consequences stacking. The meaning is applied after the fact by the participants who lived through it. The campaign’s theme was not planned — it emerged from the accumulated weight of decisions and was named by the table afterward.</w:t>
      </w:r>
    </w:p>
    <w:p>
      <w:pPr>
        <w:spacing w:after="120" w:line="276"/>
      </w:pPr>
      <w:r>
        <w:rPr>
          <w:rFonts w:ascii="Garamond" w:cs="Garamond" w:eastAsia="Garamond" w:hAnsi="Garamond"/>
          <w:b/>
          <w:bCs/>
          <w:color w:val="1A1A2E"/>
          <w:sz w:val="22"/>
          <w:szCs w:val="22"/>
        </w:rPr>
        <w:t xml:space="preserve">Information, choice, consequence. </w:t>
      </w:r>
      <w:r>
        <w:rPr>
          <w:rFonts w:ascii="Garamond" w:cs="Garamond" w:eastAsia="Garamond" w:hAnsi="Garamond"/>
          <w:b w:val="false"/>
          <w:bCs w:val="false"/>
          <w:i w:val="false"/>
          <w:iCs w:val="false"/>
          <w:color w:val="333333"/>
          <w:sz w:val="22"/>
          <w:szCs w:val="22"/>
        </w:rPr>
        <w:t xml:space="preserve">At any point where the engine stalls, one of three elements is missing from the current situation: information the participant needs to act, a choice the situation demands, or consequences the choice produces. Identify which element is absent. Supply it. The engine resumes. This diagnostic applies at every level of the architecture.</w:t>
      </w:r>
    </w:p>
    <w:p>
      <w:pPr>
        <w:spacing w:after="120" w:line="276"/>
      </w:pPr>
      <w:r>
        <w:rPr>
          <w:rFonts w:ascii="Garamond" w:cs="Garamond" w:eastAsia="Garamond" w:hAnsi="Garamond"/>
          <w:b/>
          <w:bCs/>
          <w:color w:val="1A1A2E"/>
          <w:sz w:val="22"/>
          <w:szCs w:val="22"/>
        </w:rPr>
        <w:t xml:space="preserve">Adopt the opposing perspective. </w:t>
      </w:r>
      <w:r>
        <w:rPr>
          <w:rFonts w:ascii="Garamond" w:cs="Garamond" w:eastAsia="Garamond" w:hAnsi="Garamond"/>
          <w:b w:val="false"/>
          <w:bCs w:val="false"/>
          <w:i w:val="false"/>
          <w:iCs w:val="false"/>
          <w:color w:val="333333"/>
          <w:sz w:val="22"/>
          <w:szCs w:val="22"/>
        </w:rPr>
        <w:t xml:space="preserve">At any level of the architecture, adopt an opposing perspective to validate your work. Red Team the pressure landscape to generate threats. Red Team the front to validate strategic coherence. Red Team yourself to check whether your operation has become visible. The method is universal. The target changes.</w:t>
      </w:r>
    </w:p>
    <w:p>
      <w:r>
        <w:br w:type="page"/>
      </w:r>
    </w:p>
    <w:p>
      <w:pPr>
        <w:pStyle w:val="Heading1"/>
        <w:spacing w:after="160" w:before="320"/>
      </w:pPr>
      <w:r>
        <w:rPr>
          <w:rFonts w:ascii="Garamond" w:cs="Garamond" w:eastAsia="Garamond" w:hAnsi="Garamond"/>
          <w:b/>
          <w:bCs/>
          <w:color w:val="1A1A2E"/>
        </w:rPr>
        <w:t xml:space="preserve">THE SEVEN VERTEBRAE</w:t>
      </w:r>
    </w:p>
    <w:p>
      <w:pPr>
        <w:spacing w:after="50" w:line="276"/>
      </w:pPr>
      <w:r>
        <w:rPr>
          <w:rFonts w:ascii="Garamond" w:cs="Garamond" w:eastAsia="Garamond" w:hAnsi="Garamond"/>
          <w:b w:val="false"/>
          <w:bCs w:val="false"/>
          <w:i w:val="false"/>
          <w:iCs w:val="false"/>
          <w:color w:val="333333"/>
          <w:sz w:val="22"/>
          <w:szCs w:val="22"/>
        </w:rPr>
        <w:t xml:space="preserve">The Codex operates as a cyclic spine of seven positions. The output of the seventh position feeds back into the first, and the cycle repeats. Each iteration compounds on the previous. The spine is self-sustaining once activated — the campfire tends itself as long as participants keep feeding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Garamond" w:cs="Garamond" w:eastAsia="Garamond" w:hAnsi="Garamond"/>
                <w:b/>
                <w:bCs/>
                <w:color w:val="E0E0E0"/>
                <w:sz w:val="20"/>
                <w:szCs w:val="20"/>
              </w:rPr>
              <w:t xml:space="preserve">#</w:t>
            </w:r>
          </w:p>
        </w:tc>
        <w:tc>
          <w:tcPr>
            <w:tcW w:type="dxa" w:w="18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Garamond" w:cs="Garamond" w:eastAsia="Garamond" w:hAnsi="Garamond"/>
                <w:b/>
                <w:bCs/>
                <w:color w:val="E0E0E0"/>
                <w:sz w:val="20"/>
                <w:szCs w:val="20"/>
              </w:rPr>
              <w:t xml:space="preserve">Vertebra</w:t>
            </w:r>
          </w:p>
        </w:tc>
        <w:tc>
          <w:tcPr>
            <w:tcW w:type="dxa" w:w="69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Garamond" w:cs="Garamond" w:eastAsia="Garamond" w:hAnsi="Garamond"/>
                <w:b/>
                <w:bCs/>
                <w:color w:val="E0E0E0"/>
                <w:sz w:val="20"/>
                <w:szCs w:val="20"/>
              </w:rPr>
              <w:t xml:space="preserve">Function</w:t>
            </w:r>
          </w:p>
        </w:tc>
      </w:tr>
      <w:tr>
        <w:tc>
          <w:tcPr>
            <w:tcW w:type="dxa" w:w="6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1</w:t>
            </w:r>
          </w:p>
        </w:tc>
        <w:tc>
          <w:tcPr>
            <w:tcW w:type="dxa" w:w="18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Schema</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Profile the system. Who are they? How do they process events? What do they seek? Every entity — character, NPC, institution, territory, god — has a profile. The profile contains the tensions that generate narrative energy.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Pressure Points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Extract what the profile reveals under stress. Outlier values, asymmetric splits between paired dimensions, pattern breaks where the profile contradicts itself. Each pressure point is a potential story source. The more pressure points, the more narrative energy the entity generates.</w:t>
            </w:r>
          </w:p>
        </w:tc>
      </w:tr>
      <w:tr>
        <w:tc>
          <w:tcPr>
            <w:tcW w:type="dxa" w:w="6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3</w:t>
            </w:r>
          </w:p>
        </w:tc>
        <w:tc>
          <w:tcPr>
            <w:tcW w:type="dxa" w:w="18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Fronts</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Organized actors with plans, connected by relationships, moving through the world. Every pressure point maps onto at least one front — a motivated actor pursuing goals through a specific methodology with specific resources. Fronts connect to each other through relationship edges carrying trust, debt, and tension.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4</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Clocks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Temporal advancement mechanisms. Fronts pursue their goals through clocks — staged progressions toward terminal states. Each stage produces observable consequences. Clocks run at different speeds. Multiple clocks at different rates produce the session’s natural rhythm. The intervention threshold is the point after which the outcome can only be mitigated, not prevented.</w:t>
            </w:r>
          </w:p>
        </w:tc>
      </w:tr>
      <w:tr>
        <w:tc>
          <w:tcPr>
            <w:tcW w:type="dxa" w:w="6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5</w:t>
            </w:r>
          </w:p>
        </w:tc>
        <w:tc>
          <w:tcPr>
            <w:tcW w:type="dxa" w:w="18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Symptoms</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Observable effects the participants can detect. When clocks advance, the world changes. Those changes manifest as seeds — details, events, anomalies, NPC behaviors — scattered across the environment. Seeds are placed with redundancy (three expressions minimum), without predetermined locations (assigned on observation), and with the obligation to eventually resolve (every seed pays off).</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6</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Adventures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Observation collapse. The participant encounters a seed. The superposition of possible states resolves into one actual state through the participant’s engagement. Combat, social encounters, exploration, investigation — all of these are observation collapse events resolved through the game’s mechanical systems. The collapse produces consequences that propagate forward.</w:t>
            </w:r>
          </w:p>
        </w:tc>
      </w:tr>
      <w:tr>
        <w:tc>
          <w:tcPr>
            <w:tcW w:type="dxa" w:w="6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7</w:t>
            </w:r>
          </w:p>
        </w:tc>
        <w:tc>
          <w:tcPr>
            <w:tcW w:type="dxa" w:w="18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Feedback Loop</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Consequence propagation and retrospective coherence. The adventure’s outcome modifies the world. Relationships shift. Clocks advance or retard. New pressure points emerge. The character’s accumulated record crystallizes into pattern. The meaning of the cycle is read backwards by the participants. The modified state feeds back into Vertebra 1, and the spine cycles again.</w:t>
            </w:r>
          </w:p>
        </w:tc>
      </w:tr>
    </w:tbl>
    <w:p>
      <w:pPr>
        <w:spacing w:after="120" w:line="276"/>
      </w:pPr>
      <w:r>
        <w:rPr>
          <w:rFonts w:ascii="Garamond" w:cs="Garamond" w:eastAsia="Garamond" w:hAnsi="Garamond"/>
          <w:b w:val="false"/>
          <w:bCs w:val="false"/>
          <w:i w:val="false"/>
          <w:iCs w:val="false"/>
          <w:color w:val="333333"/>
          <w:sz w:val="22"/>
          <w:szCs w:val="22"/>
        </w:rPr>
        <w:t xml:space="preserve"/>
      </w:r>
    </w:p>
    <w:p>
      <w:pPr>
        <w:spacing w:after="120" w:line="276"/>
      </w:pPr>
      <w:r>
        <w:rPr>
          <w:rFonts w:ascii="Garamond" w:cs="Garamond" w:eastAsia="Garamond" w:hAnsi="Garamond"/>
          <w:b w:val="false"/>
          <w:bCs w:val="false"/>
          <w:i w:val="false"/>
          <w:iCs w:val="false"/>
          <w:color w:val="333333"/>
          <w:sz w:val="22"/>
          <w:szCs w:val="22"/>
        </w:rPr>
        <w:t xml:space="preserve">The cycle is not a procedure the GM follows step by step during a session. It is the architecture the entire system operates on. Some vertebrae are processed between sessions (Fronts take faction turns, Clocks advance on schedule, consequences propagate). Some are processed during play (Adventures, symptom discovery, immediate feedback). The GM’s job is maintaining the spine’s health, not operating it manually. A well-prepared spine runs itself.</w:t>
      </w:r>
    </w:p>
    <w:p>
      <w:r>
        <w:br w:type="page"/>
      </w:r>
    </w:p>
    <w:p>
      <w:pPr>
        <w:pStyle w:val="Heading1"/>
        <w:spacing w:after="160" w:before="320"/>
      </w:pPr>
      <w:r>
        <w:rPr>
          <w:rFonts w:ascii="Garamond" w:cs="Garamond" w:eastAsia="Garamond" w:hAnsi="Garamond"/>
          <w:b/>
          <w:bCs/>
          <w:color w:val="1A1A2E"/>
        </w:rPr>
        <w:t xml:space="preserve">THE THREE LENSES</w:t>
      </w:r>
    </w:p>
    <w:p>
      <w:pPr>
        <w:spacing w:after="50" w:line="276"/>
      </w:pPr>
      <w:r>
        <w:rPr>
          <w:rFonts w:ascii="Garamond" w:cs="Garamond" w:eastAsia="Garamond" w:hAnsi="Garamond"/>
          <w:b w:val="false"/>
          <w:bCs w:val="false"/>
          <w:i w:val="false"/>
          <w:iCs w:val="false"/>
          <w:color w:val="333333"/>
          <w:sz w:val="22"/>
          <w:szCs w:val="22"/>
        </w:rPr>
        <w:t xml:space="preserve">Every event produced by the spine can be described in three languages. These are not metaphors. They are three literal descriptions of the same event occurring at the same moment in the same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The Player Lens</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The experiential view. What it feels like to be inside the event. The character’s senses, emotions, and decisions. Transportation — the state of being lost in the story. The player lens asks: what am I experiencing right now?</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The GM Lens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The structural view. What the event IS in terms of spine architecture. Which clock advanced, which seed was placed, which front is driving this, what the consequence cascade looks like. The GM lens asks: what is this event doing to the system?</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The Retrospective Lens</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The analytical view. What the event MEANT when examined after the fact. Theme, pattern, significance. Available only after the cycle completes. The retrospective lens asks: why did this matter?</w:t>
            </w:r>
          </w:p>
        </w:tc>
      </w:tr>
    </w:tbl>
    <w:p>
      <w:pPr>
        <w:spacing w:after="120" w:line="276"/>
      </w:pPr>
      <w:r>
        <w:rPr>
          <w:rFonts w:ascii="Garamond" w:cs="Garamond" w:eastAsia="Garamond" w:hAnsi="Garamond"/>
          <w:b w:val="false"/>
          <w:bCs w:val="false"/>
          <w:i w:val="false"/>
          <w:iCs w:val="false"/>
          <w:color w:val="333333"/>
          <w:sz w:val="22"/>
          <w:szCs w:val="22"/>
        </w:rPr>
        <w:t xml:space="preserve"/>
      </w:r>
    </w:p>
    <w:p>
      <w:pPr>
        <w:spacing w:after="120" w:line="276"/>
      </w:pPr>
      <w:r>
        <w:rPr>
          <w:rFonts w:ascii="Garamond" w:cs="Garamond" w:eastAsia="Garamond" w:hAnsi="Garamond"/>
          <w:b w:val="false"/>
          <w:bCs w:val="false"/>
          <w:i w:val="false"/>
          <w:iCs w:val="false"/>
          <w:color w:val="333333"/>
          <w:sz w:val="22"/>
          <w:szCs w:val="22"/>
        </w:rPr>
        <w:t xml:space="preserve">The three lenses are not three separate operations. They are three reading modes of one system. The GM who understands all three lenses simultaneously runs the best sessions because every structural decision (GM lens) is evaluated for experiential impact (player lens) and thematic coherence (retrospective lens). A session that is structurally elegant but experientially flat has failed the player lens. A session that is experientially thrilling but thematically empty has failed the retrospective lens. A session that is thematically rich but structurally incoherent has failed the GM lens.</w:t>
      </w:r>
    </w:p>
    <w:p>
      <w:pPr>
        <w:spacing w:after="120" w:line="276"/>
      </w:pPr>
      <w:r>
        <w:rPr>
          <w:rFonts w:ascii="Garamond" w:cs="Garamond" w:eastAsia="Garamond" w:hAnsi="Garamond"/>
          <w:b w:val="false"/>
          <w:bCs w:val="false"/>
          <w:i w:val="false"/>
          <w:iCs w:val="false"/>
          <w:color w:val="333333"/>
          <w:sz w:val="22"/>
          <w:szCs w:val="22"/>
        </w:rPr>
        <w:t xml:space="preserve">The player lens corresponds to the game system — the mechanical interface through which the participant interacts with the spine. The GM lens corresponds to the narrative engine — the management interface through which the facilitator maintains the spine. The retrospective lens corresponds to the expression layer — how the spine’s outputs are shaped for maximum meaning.</w:t>
      </w:r>
    </w:p>
    <w:p>
      <w:pPr>
        <w:spacing w:after="120" w:line="276"/>
      </w:pPr>
      <w:r>
        <w:rPr>
          <w:rFonts w:ascii="Garamond" w:cs="Garamond" w:eastAsia="Garamond" w:hAnsi="Garamond"/>
          <w:b w:val="false"/>
          <w:bCs w:val="false"/>
          <w:i w:val="false"/>
          <w:iCs w:val="false"/>
          <w:color w:val="333333"/>
          <w:sz w:val="22"/>
          <w:szCs w:val="22"/>
        </w:rPr>
        <w:t xml:space="preserve">They are one system described in three vocabularies. Not three systems requiring integration.</w:t>
      </w:r>
    </w:p>
    <w:p>
      <w:r>
        <w:br w:type="page"/>
      </w:r>
    </w:p>
    <w:p>
      <w:pPr>
        <w:pStyle w:val="Heading1"/>
        <w:spacing w:after="160" w:before="320"/>
      </w:pPr>
      <w:r>
        <w:rPr>
          <w:rFonts w:ascii="Garamond" w:cs="Garamond" w:eastAsia="Garamond" w:hAnsi="Garamond"/>
          <w:b/>
          <w:bCs/>
          <w:color w:val="1A1A2E"/>
        </w:rPr>
        <w:t xml:space="preserve">THE UNIFIED ARCHITECTURE</w:t>
      </w:r>
    </w:p>
    <w:p>
      <w:pPr>
        <w:spacing w:after="50" w:line="276"/>
      </w:pPr>
      <w:r>
        <w:rPr>
          <w:rFonts w:ascii="Garamond" w:cs="Garamond" w:eastAsia="Garamond" w:hAnsi="Garamond"/>
          <w:b w:val="false"/>
          <w:bCs w:val="false"/>
          <w:i w:val="false"/>
          <w:iCs w:val="false"/>
          <w:color w:val="333333"/>
          <w:sz w:val="22"/>
          <w:szCs w:val="22"/>
        </w:rPr>
        <w:t xml:space="preserve">The Ætherium Codex appears to contain three separate systems: a game system (mechanics, resolution, character advancement), a narrative engine (clocks, fronts, session generation), and an expression layer (how outputs reach participants across media). These are not three systems. They are three descriptions of the same architecture.</w:t>
      </w:r>
    </w:p>
    <w:p>
      <w:pPr>
        <w:pStyle w:val="Heading2"/>
        <w:spacing w:after="120" w:before="240"/>
      </w:pPr>
      <w:r>
        <w:rPr>
          <w:rFonts w:ascii="Garamond" w:cs="Garamond" w:eastAsia="Garamond" w:hAnsi="Garamond"/>
          <w:b/>
          <w:bCs/>
          <w:color w:val="2B2B4B"/>
        </w:rPr>
        <w:t xml:space="preserve">The Game System IS the Spine’s Material</w:t>
      </w:r>
    </w:p>
    <w:p>
      <w:pPr>
        <w:spacing w:after="120" w:line="276"/>
      </w:pPr>
      <w:r>
        <w:rPr>
          <w:rFonts w:ascii="Garamond" w:cs="Garamond" w:eastAsia="Garamond" w:hAnsi="Garamond"/>
          <w:b w:val="false"/>
          <w:bCs w:val="false"/>
          <w:i w:val="false"/>
          <w:iCs w:val="false"/>
          <w:color w:val="333333"/>
          <w:sz w:val="22"/>
          <w:szCs w:val="22"/>
        </w:rPr>
        <w:t xml:space="preserve">The Psyche Schema is Vertebra 1’s profiling instrument. The Condition Tracks are Vertebra 4’s clocks with mechanical resolution rules attached. The Spell Sentence’s 19 canonical effects are Vertebra 5’s symptom vocabulary. The combat, social, and skill resolution systems are Vertebra 6’s observation collapse mechanics. The Legacy System is Vertebra 7’s feedback mechanism. The game system is not bolted onto the spine. The game system is what the spine is made of.</w:t>
      </w:r>
    </w:p>
    <w:p>
      <w:pPr>
        <w:pStyle w:val="Heading2"/>
        <w:spacing w:after="120" w:before="240"/>
      </w:pPr>
      <w:r>
        <w:rPr>
          <w:rFonts w:ascii="Garamond" w:cs="Garamond" w:eastAsia="Garamond" w:hAnsi="Garamond"/>
          <w:b/>
          <w:bCs/>
          <w:color w:val="2B2B4B"/>
        </w:rPr>
        <w:t xml:space="preserve">The Narrative Engine IS the Spine’s Process</w:t>
      </w:r>
    </w:p>
    <w:p>
      <w:pPr>
        <w:spacing w:after="120" w:line="276"/>
      </w:pPr>
      <w:r>
        <w:rPr>
          <w:rFonts w:ascii="Garamond" w:cs="Garamond" w:eastAsia="Garamond" w:hAnsi="Garamond"/>
          <w:b w:val="false"/>
          <w:bCs w:val="false"/>
          <w:i w:val="false"/>
          <w:iCs w:val="false"/>
          <w:color w:val="333333"/>
          <w:sz w:val="22"/>
          <w:szCs w:val="22"/>
        </w:rPr>
        <w:t xml:space="preserve">The NPC derivation procedure (Schema → Pressure Points → Fronts → Clocks → Symptoms → Adventures) is the spine operating through Vertebrae 1 through 6. The session generator’s seven steps are the GM processing specific vertebrae at specific moments during play. The oracle tables are Vertebra 5’s gap-filling mechanism. The narrative engine is not a separate tool. It is the name for the spine’s operating sequence.</w:t>
      </w:r>
    </w:p>
    <w:p>
      <w:pPr>
        <w:pStyle w:val="Heading2"/>
        <w:spacing w:after="120" w:before="240"/>
      </w:pPr>
      <w:r>
        <w:rPr>
          <w:rFonts w:ascii="Garamond" w:cs="Garamond" w:eastAsia="Garamond" w:hAnsi="Garamond"/>
          <w:b/>
          <w:bCs/>
          <w:color w:val="2B2B4B"/>
        </w:rPr>
        <w:t xml:space="preserve">The Expression Layer IS the Spine’s Presentation</w:t>
      </w:r>
    </w:p>
    <w:p>
      <w:pPr>
        <w:spacing w:after="120" w:line="276"/>
      </w:pPr>
      <w:r>
        <w:rPr>
          <w:rFonts w:ascii="Garamond" w:cs="Garamond" w:eastAsia="Garamond" w:hAnsi="Garamond"/>
          <w:b w:val="false"/>
          <w:bCs w:val="false"/>
          <w:i w:val="false"/>
          <w:iCs w:val="false"/>
          <w:color w:val="333333"/>
          <w:sz w:val="22"/>
          <w:szCs w:val="22"/>
        </w:rPr>
        <w:t xml:space="preserve">How the spine’s outputs reach participants. Every vertebra produces content. The expression layer determines how that content is delivered. Attention direction (which element the participant notices first), information sequencing (what they know versus what they don’t), temporal texture (how fast the information arrives), embodied expression (physical manifestation of abstract states), persistence encoding (how the output is anchored in memory), evidentiary presentation (raw data versus interpreted conclusions), and serial packaging (where the unit starts and ends). Each expression function bonds most strongly to one or two vertebrae but applies across all of them.</w:t>
      </w:r>
    </w:p>
    <w:p>
      <w:pPr>
        <w:spacing w:after="120" w:line="276"/>
      </w:pPr>
      <w:r>
        <w:rPr>
          <w:rFonts w:ascii="Garamond" w:cs="Garamond" w:eastAsia="Garamond" w:hAnsi="Garamond"/>
          <w:b w:val="false"/>
          <w:bCs w:val="false"/>
          <w:i w:val="false"/>
          <w:iCs w:val="false"/>
          <w:color w:val="333333"/>
          <w:sz w:val="22"/>
          <w:szCs w:val="22"/>
        </w:rPr>
        <w:t xml:space="preserve"/>
      </w:r>
    </w:p>
    <w:p>
      <w:pPr>
        <w:spacing w:after="120" w:line="276"/>
      </w:pPr>
      <w:r>
        <w:rPr>
          <w:rFonts w:ascii="Garamond" w:cs="Garamond" w:eastAsia="Garamond" w:hAnsi="Garamond"/>
          <w:b w:val="false"/>
          <w:bCs w:val="false"/>
          <w:i w:val="false"/>
          <w:iCs w:val="false"/>
          <w:color w:val="333333"/>
          <w:sz w:val="22"/>
          <w:szCs w:val="22"/>
        </w:rPr>
        <w:t xml:space="preserve">The perceived gap between “narrative engine” and “game mechanics” was a vocabulary problem, not an architecture problem. The Spell Sentence IS the symptom vocabulary. The Condition Tracks ARE the clocks. The Legacy System IS the feedback loop. The Psyche Schema IS the profiling instrument. The Political Zoetrope IS the civilizational front system. The isotope map IS the resource and expression layer. These are not analogies. They are identity statements. The game system component and the narrative engine component are the same object described from two angles.</w:t>
      </w:r>
    </w:p>
    <w:p>
      <w:r>
        <w:br w:type="page"/>
      </w:r>
    </w:p>
    <w:p>
      <w:pPr>
        <w:pStyle w:val="Heading1"/>
        <w:spacing w:after="160" w:before="320"/>
      </w:pPr>
      <w:r>
        <w:rPr>
          <w:rFonts w:ascii="Garamond" w:cs="Garamond" w:eastAsia="Garamond" w:hAnsi="Garamond"/>
          <w:b/>
          <w:bCs/>
          <w:color w:val="1A1A2E"/>
        </w:rPr>
        <w:t xml:space="preserve">THE UNIVERSAL CHARACTER SHEET</w:t>
      </w:r>
    </w:p>
    <w:p>
      <w:pPr>
        <w:spacing w:after="50" w:line="276"/>
      </w:pPr>
      <w:r>
        <w:rPr>
          <w:rFonts w:ascii="Garamond" w:cs="Garamond" w:eastAsia="Garamond" w:hAnsi="Garamond"/>
          <w:b w:val="false"/>
          <w:bCs w:val="false"/>
          <w:i w:val="false"/>
          <w:iCs w:val="false"/>
          <w:color w:val="333333"/>
          <w:sz w:val="22"/>
          <w:szCs w:val="22"/>
        </w:rPr>
        <w:t xml:space="preserve">Everything uses the same rules for building. Player characters, NPCs, monsters, institutions, territories, gods. The same profiling instrument. The same pressure extraction. The same front and clock architecture. The same resolution mechanics. The same feedback loop.</w:t>
      </w:r>
    </w:p>
    <w:p>
      <w:pPr>
        <w:spacing w:after="120" w:line="276"/>
      </w:pPr>
      <w:r>
        <w:rPr>
          <w:rFonts w:ascii="Garamond" w:cs="Garamond" w:eastAsia="Garamond" w:hAnsi="Garamond"/>
          <w:b w:val="false"/>
          <w:bCs w:val="false"/>
          <w:i w:val="false"/>
          <w:iCs w:val="false"/>
          <w:color w:val="333333"/>
          <w:sz w:val="22"/>
          <w:szCs w:val="22"/>
        </w:rPr>
        <w:t xml:space="preserve">This is not an abstraction. A college has a Psyche Schema — its institutional philosophy produces outlier scores, asymmetric splits, and pattern breaks just as a character’s personality does. A territory has a pressure profile — its Zoetrope position, isotope distribution, and factional landscape produce pressure points just as an NPC’s fears and contradictions do. A god has internal tensions — its paired aspects (Mercatus/Credo, Kaelen/Bellax, Veritas/Gnosis) produce narrative energy just as a character’s asymmetric Schema splits do.</w:t>
      </w:r>
    </w:p>
    <w:p>
      <w:pPr>
        <w:spacing w:after="120" w:line="276"/>
      </w:pPr>
      <w:r>
        <w:rPr>
          <w:rFonts w:ascii="Garamond" w:cs="Garamond" w:eastAsia="Garamond" w:hAnsi="Garamond"/>
          <w:b w:val="false"/>
          <w:bCs w:val="false"/>
          <w:i w:val="false"/>
          <w:iCs w:val="false"/>
          <w:color w:val="333333"/>
          <w:sz w:val="22"/>
          <w:szCs w:val="22"/>
        </w:rPr>
        <w:t xml:space="preserve">The consequence: narrative energy — the capacity to generate surprising, meaningful events — is proportional to internal complexity. A flat, simple entity generates minimal narrative energy. A complex, contradictory entity generates enormous narrative energy. Character depth IS mechanical power in the Codex. Not because deeper characters have higher stats. Because their internal tensions produce more Fulcrum Points, which are the currency of spine manipulation.</w:t>
      </w:r>
    </w:p>
    <w:p>
      <w:pPr>
        <w:spacing w:after="120" w:line="276"/>
      </w:pPr>
      <w:r>
        <w:rPr>
          <w:rFonts w:ascii="Garamond" w:cs="Garamond" w:eastAsia="Garamond" w:hAnsi="Garamond"/>
          <w:b w:val="false"/>
          <w:bCs w:val="false"/>
          <w:i w:val="false"/>
          <w:iCs w:val="false"/>
          <w:color w:val="333333"/>
          <w:sz w:val="22"/>
          <w:szCs w:val="22"/>
        </w:rPr>
        <w:t xml:space="preserve">Adventurers are not separate from this system. They are participants in it. The same rules apply to them as to every other entity. They are distinguished only by perspective — they are the entities the camera follows. The camera could follow anyone. The rules would not change.</w:t>
      </w:r>
    </w:p>
    <w:p>
      <w:r>
        <w:br w:type="page"/>
      </w:r>
    </w:p>
    <w:p>
      <w:pPr>
        <w:pStyle w:val="Heading1"/>
        <w:spacing w:after="160" w:before="320"/>
      </w:pPr>
      <w:r>
        <w:rPr>
          <w:rFonts w:ascii="Garamond" w:cs="Garamond" w:eastAsia="Garamond" w:hAnsi="Garamond"/>
          <w:b/>
          <w:bCs/>
          <w:color w:val="1A1A2E"/>
        </w:rPr>
        <w:t xml:space="preserve">THE DISTANCE PRINCIPLE</w:t>
      </w:r>
    </w:p>
    <w:p>
      <w:pPr>
        <w:spacing w:after="50" w:line="276"/>
      </w:pPr>
      <w:r>
        <w:rPr>
          <w:rFonts w:ascii="Garamond" w:cs="Garamond" w:eastAsia="Garamond" w:hAnsi="Garamond"/>
          <w:b w:val="false"/>
          <w:bCs w:val="false"/>
          <w:i w:val="false"/>
          <w:iCs w:val="false"/>
          <w:color w:val="333333"/>
          <w:sz w:val="22"/>
          <w:szCs w:val="22"/>
        </w:rPr>
        <w:t xml:space="preserve">Normal play occurs at Vertebra 6 (Adventures). Participants encounter seeds and resolve engagements through the game’s mechanical systems. The resolution’s consequences propagate naturally around the spine, through the Feedback Loop, back through Schema, producing new Pressure Points, advancing Fronts and Clocks, generating new Symptoms, and eventually reaching Adventures again as new seeds.</w:t>
      </w:r>
    </w:p>
    <w:p>
      <w:pPr>
        <w:spacing w:after="120" w:line="276"/>
      </w:pPr>
      <w:r>
        <w:rPr>
          <w:rFonts w:ascii="Garamond" w:cs="Garamond" w:eastAsia="Garamond" w:hAnsi="Garamond"/>
          <w:b w:val="false"/>
          <w:bCs w:val="false"/>
          <w:i w:val="false"/>
          <w:iCs w:val="false"/>
          <w:color w:val="333333"/>
          <w:sz w:val="22"/>
          <w:szCs w:val="22"/>
        </w:rPr>
        <w:t xml:space="preserve">This natural propagation works. It takes time. Each vertebra processes in sequence.</w:t>
      </w:r>
    </w:p>
    <w:p>
      <w:pPr>
        <w:spacing w:after="120" w:line="276"/>
      </w:pPr>
      <w:r>
        <w:rPr>
          <w:rFonts w:ascii="Garamond" w:cs="Garamond" w:eastAsia="Garamond" w:hAnsi="Garamond"/>
          <w:b w:val="false"/>
          <w:bCs w:val="false"/>
          <w:i w:val="false"/>
          <w:iCs w:val="false"/>
          <w:color w:val="333333"/>
          <w:sz w:val="22"/>
          <w:szCs w:val="22"/>
        </w:rPr>
        <w:t xml:space="preserve">Fulcrum Points allow the participant to skip the natural sequence. A Fulcrum Point spend reaches directly into a vertebra other than the one the participant is currently operating at. The cost scales with the distance — how many vertebrae are being skipped between the participant’s current position and the vertebra being manipulated.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Distance 0</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Manipulate the current observation collapse. Add to a roll, boost defense, recover an ability. You’re already at Adventures and you’re influencing Adventures. Minimal cost, minimal side effects.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Distance 1</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Reach into an adjacent vertebra. Place a seed at Symptoms (“there’s a back exit”). Alter consequence propagation at Feedback Loop. One vertebra skipped.</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Distance 2</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Reach into Clocks or Pressure Points. Advance or retard a clock segment directly. Reveal a hidden pressure point. Two vertebrae skipped.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Distance 3</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Reach into Fronts or Schema. Alter a relationship edge. Force a belief activation. Reveal a Schema element of another entity. Three vertebrae skipped.</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Distance ∞</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Reach into the regulatory systems. Override the Smoothing Effect. Alter the physics the spine operates under. Maximum cost, maximum side effects.</w:t>
            </w:r>
          </w:p>
        </w:tc>
      </w:tr>
    </w:tbl>
    <w:p>
      <w:pPr>
        <w:spacing w:after="120" w:line="276"/>
      </w:pPr>
      <w:r>
        <w:rPr>
          <w:rFonts w:ascii="Garamond" w:cs="Garamond" w:eastAsia="Garamond" w:hAnsi="Garamond"/>
          <w:b w:val="false"/>
          <w:bCs w:val="false"/>
          <w:i w:val="false"/>
          <w:iCs w:val="false"/>
          <w:color w:val="333333"/>
          <w:sz w:val="22"/>
          <w:szCs w:val="22"/>
        </w:rPr>
        <w:t xml:space="preserve"/>
      </w:r>
    </w:p>
    <w:p>
      <w:pPr>
        <w:spacing w:after="120" w:line="276"/>
      </w:pPr>
      <w:r>
        <w:rPr>
          <w:rFonts w:ascii="Garamond" w:cs="Garamond" w:eastAsia="Garamond" w:hAnsi="Garamond"/>
          <w:b w:val="false"/>
          <w:bCs w:val="false"/>
          <w:i w:val="false"/>
          <w:iCs w:val="false"/>
          <w:color w:val="333333"/>
          <w:sz w:val="22"/>
          <w:szCs w:val="22"/>
        </w:rPr>
        <w:t xml:space="preserve">The further the reach, the more vertebrae are skipped, and the more deferred processing occurs when those skipped vertebrae catch up. The deferred processing produces unintended side effects proportional to the distance. These side effects are not a penalty — they are the spine’s natural response to a discontinuity in the propagation sequence. The GM interprets the deferred processing as narrative consequences. The spine self-corrects. The correction IS the story.</w:t>
      </w:r>
    </w:p>
    <w:p>
      <w:pPr>
        <w:pStyle w:val="Heading2"/>
        <w:spacing w:after="120" w:before="240"/>
      </w:pPr>
      <w:r>
        <w:rPr>
          <w:rFonts w:ascii="Garamond" w:cs="Garamond" w:eastAsia="Garamond" w:hAnsi="Garamond"/>
          <w:b/>
          <w:bCs/>
          <w:color w:val="2B2B4B"/>
        </w:rPr>
        <w:t xml:space="preserve">The Unified Resolution</w:t>
      </w:r>
    </w:p>
    <w:p>
      <w:pPr>
        <w:spacing w:after="120" w:line="276"/>
      </w:pPr>
      <w:r>
        <w:rPr>
          <w:rFonts w:ascii="Garamond" w:cs="Garamond" w:eastAsia="Garamond" w:hAnsi="Garamond"/>
          <w:b w:val="false"/>
          <w:bCs w:val="false"/>
          <w:i w:val="false"/>
          <w:iCs w:val="false"/>
          <w:color w:val="333333"/>
          <w:sz w:val="22"/>
          <w:szCs w:val="22"/>
        </w:rPr>
        <w:t xml:space="preserve">Combat, social encounters, exploration, political maneuvering, and cosmic intervention are not separate game modes. They are the same mechanic operated at different distances on the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Combat</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Distance 0. Observation collapse in real time through the physical resolution system. Attack rolls, defense values, damage, conditions.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Social Encounters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Distance 0-1. Observation collapse through the social resolution system. Poise, Clout, relationship edges. Distance 1 spends reveal social pressure points.</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Exploration</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Distance 0-1. Encountering and investigating seeds. Distance 1 spends place or relocate seeds.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Political Play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Distance 2-3. Influencing clocks and fronts. Faction-level maneuvering, institutional operations, alliance management.</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Cosmic Play</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Distance ∞. Influencing regulatory systems. Smoothing overrides, divine interventions, reality seam manipulation. Available only at the highest Mastery.</w:t>
            </w:r>
          </w:p>
        </w:tc>
      </w:tr>
    </w:tbl>
    <w:p>
      <w:pPr>
        <w:spacing w:after="120" w:line="276"/>
      </w:pPr>
      <w:r>
        <w:rPr>
          <w:rFonts w:ascii="Garamond" w:cs="Garamond" w:eastAsia="Garamond" w:hAnsi="Garamond"/>
          <w:b w:val="false"/>
          <w:bCs w:val="false"/>
          <w:i w:val="false"/>
          <w:iCs w:val="false"/>
          <w:color w:val="333333"/>
          <w:sz w:val="22"/>
          <w:szCs w:val="22"/>
        </w:rPr>
        <w:t xml:space="preserve"/>
      </w:r>
    </w:p>
    <w:p>
      <w:pPr>
        <w:spacing w:after="120" w:line="276"/>
      </w:pPr>
      <w:r>
        <w:rPr>
          <w:rFonts w:ascii="Garamond" w:cs="Garamond" w:eastAsia="Garamond" w:hAnsi="Garamond"/>
          <w:b w:val="false"/>
          <w:bCs w:val="false"/>
          <w:i w:val="false"/>
          <w:iCs w:val="false"/>
          <w:color w:val="333333"/>
          <w:sz w:val="22"/>
          <w:szCs w:val="22"/>
        </w:rPr>
        <w:t xml:space="preserve">Mastery determines maximum reach. A beginning character operates at Distance 0-1. A mid-career character reaches Distance 2. A veteran reaches Distance 3. A setting-scale entity reaches Distance ∞. The character does not change game modes as they advance. They extend their reach on the same spine. The game scales by extending what the participant can interact with, not by replacing the system.</w:t>
      </w:r>
    </w:p>
    <w:p>
      <w:r>
        <w:br w:type="page"/>
      </w:r>
    </w:p>
    <w:p>
      <w:pPr>
        <w:pStyle w:val="Heading1"/>
        <w:spacing w:after="160" w:before="320"/>
      </w:pPr>
      <w:r>
        <w:rPr>
          <w:rFonts w:ascii="Garamond" w:cs="Garamond" w:eastAsia="Garamond" w:hAnsi="Garamond"/>
          <w:b/>
          <w:bCs/>
          <w:color w:val="1A1A2E"/>
        </w:rPr>
        <w:t xml:space="preserve">THE CAMPFIRE PRINCIPLE</w:t>
      </w:r>
    </w:p>
    <w:p>
      <w:pPr>
        <w:spacing w:after="50" w:line="276"/>
      </w:pPr>
      <w:r>
        <w:rPr>
          <w:rFonts w:ascii="Garamond" w:cs="Garamond" w:eastAsia="Garamond" w:hAnsi="Garamond"/>
          <w:b w:val="false"/>
          <w:bCs w:val="false"/>
          <w:i w:val="false"/>
          <w:iCs w:val="false"/>
          <w:color w:val="333333"/>
          <w:sz w:val="22"/>
          <w:szCs w:val="22"/>
        </w:rPr>
        <w:t xml:space="preserve">The Ætherium Codex is a participation framework, not a broadcast system.</w:t>
      </w:r>
    </w:p>
    <w:p>
      <w:pPr>
        <w:spacing w:after="120" w:line="276"/>
      </w:pPr>
      <w:r>
        <w:rPr>
          <w:rFonts w:ascii="Garamond" w:cs="Garamond" w:eastAsia="Garamond" w:hAnsi="Garamond"/>
          <w:b w:val="false"/>
          <w:bCs w:val="false"/>
          <w:i w:val="false"/>
          <w:iCs w:val="false"/>
          <w:color w:val="333333"/>
          <w:sz w:val="22"/>
          <w:szCs w:val="22"/>
        </w:rPr>
        <w:t xml:space="preserve">The oral tradition — the oldest narrative technology in human history — operates on a single mechanic: the storyteller creates a framework with deliberate gaps, and the audience co-completes it. The story exists in the telling. The telling requires both teller and listeners. The listeners contribute through laughter, gasps, questions, corrections, and interpretations. The story adapts in real time to the audience’s energy. The shared experience of the story IS the social bond. The content is secondary to the act of sharing.</w:t>
      </w:r>
    </w:p>
    <w:p>
      <w:pPr>
        <w:spacing w:after="120" w:line="276"/>
      </w:pPr>
      <w:r>
        <w:rPr>
          <w:rFonts w:ascii="Garamond" w:cs="Garamond" w:eastAsia="Garamond" w:hAnsi="Garamond"/>
          <w:b w:val="false"/>
          <w:bCs w:val="false"/>
          <w:i w:val="false"/>
          <w:iCs w:val="false"/>
          <w:color w:val="333333"/>
          <w:sz w:val="22"/>
          <w:szCs w:val="22"/>
        </w:rPr>
        <w:t xml:space="preserve">The TTRPG session is the campfire. The GM is the storyteller. The players are the participating audience. The story adapts in real time. No other modern narrative medium preserves this participatory architecture. Film, television, and novels are one-directional broadcasts. Social media removes the shared narrative entirely. Only the TTRPG recreates the full campfire function: information encoding (learning through experience), social norm calibration (debating choices reveals values), and group binding (the shared emotional peak produces collective identity).</w:t>
      </w:r>
    </w:p>
    <w:p>
      <w:pPr>
        <w:spacing w:after="120" w:line="276"/>
      </w:pPr>
      <w:r>
        <w:rPr>
          <w:rFonts w:ascii="Garamond" w:cs="Garamond" w:eastAsia="Garamond" w:hAnsi="Garamond"/>
          <w:b w:val="false"/>
          <w:bCs w:val="false"/>
          <w:i w:val="false"/>
          <w:iCs w:val="false"/>
          <w:color w:val="333333"/>
          <w:sz w:val="22"/>
          <w:szCs w:val="22"/>
        </w:rPr>
        <w:t xml:space="preserve">The Codex is designed to light campfires. Every system in it — from the oracle tables to the Fulcrum Point economy to the expression layer’s attention direction — serves the same purpose: generating density that participants co-complete through observation. The denser the preparation, the richer the possibilities. The richer the possibilities, the more meaningful the participants’ choices. The more meaningful the choices, the deeper the shared experience. The deeper the experience, the stronger the bond.</w:t>
      </w:r>
    </w:p>
    <w:p>
      <w:pPr>
        <w:spacing w:after="120" w:line="276"/>
      </w:pPr>
      <w:r>
        <w:rPr>
          <w:rFonts w:ascii="Garamond" w:cs="Garamond" w:eastAsia="Garamond" w:hAnsi="Garamond"/>
          <w:b w:val="false"/>
          <w:bCs w:val="false"/>
          <w:i w:val="false"/>
          <w:iCs w:val="false"/>
          <w:color w:val="333333"/>
          <w:sz w:val="22"/>
          <w:szCs w:val="22"/>
        </w:rPr>
        <w:t xml:space="preserve">The campfire does not belong to the storyteller. It belongs to everyone who tends it. The storyteller’s job is to light it and step back. The Codex’s job is to provide the fuel and the framework. The fire itself — the living, adaptive, participatory story — belongs to the group.</w:t>
      </w:r>
    </w:p>
    <w:p>
      <w:r>
        <w:br w:type="page"/>
      </w:r>
    </w:p>
    <w:p>
      <w:pPr>
        <w:pStyle w:val="Heading1"/>
        <w:spacing w:after="160" w:before="320"/>
      </w:pPr>
      <w:r>
        <w:rPr>
          <w:rFonts w:ascii="Garamond" w:cs="Garamond" w:eastAsia="Garamond" w:hAnsi="Garamond"/>
          <w:b/>
          <w:bCs/>
          <w:color w:val="1A1A2E"/>
        </w:rPr>
        <w:t xml:space="preserve">THE COSMOLOGICAL GROUNDING</w:t>
      </w:r>
    </w:p>
    <w:p>
      <w:pPr>
        <w:spacing w:after="50" w:line="276"/>
      </w:pPr>
      <w:r>
        <w:rPr>
          <w:rFonts w:ascii="Garamond" w:cs="Garamond" w:eastAsia="Garamond" w:hAnsi="Garamond"/>
          <w:b w:val="false"/>
          <w:bCs w:val="false"/>
          <w:i w:val="false"/>
          <w:iCs w:val="false"/>
          <w:color w:val="333333"/>
          <w:sz w:val="22"/>
          <w:szCs w:val="22"/>
        </w:rPr>
        <w:t xml:space="preserve">The operating philosophy is not imposed on the setting. The setting IS the operating philosophy expressed as cosmology.</w:t>
      </w:r>
    </w:p>
    <w:p>
      <w:pPr>
        <w:spacing w:after="120" w:line="276"/>
      </w:pPr>
      <w:r>
        <w:rPr>
          <w:rFonts w:ascii="Garamond" w:cs="Garamond" w:eastAsia="Garamond" w:hAnsi="Garamond"/>
          <w:b/>
          <w:bCs/>
          <w:color w:val="1A1A2E"/>
          <w:sz w:val="22"/>
          <w:szCs w:val="22"/>
        </w:rPr>
        <w:t xml:space="preserve">Aíon: </w:t>
      </w:r>
      <w:r>
        <w:rPr>
          <w:rFonts w:ascii="Garamond" w:cs="Garamond" w:eastAsia="Garamond" w:hAnsi="Garamond"/>
          <w:b w:val="false"/>
          <w:bCs w:val="false"/>
          <w:i w:val="false"/>
          <w:iCs w:val="false"/>
          <w:color w:val="333333"/>
          <w:sz w:val="22"/>
          <w:szCs w:val="22"/>
        </w:rPr>
        <w:t xml:space="preserve">Aíon does not intervene because intervention would collapse possibilities prematurely. This is the “play to find out” principle given divine expression. The Overdeity is the architect who prepared the density (two merged settings, the Smoothing Effect, positional divinity) and then stepped back to let observation determine what emerges.</w:t>
      </w:r>
    </w:p>
    <w:p>
      <w:pPr>
        <w:spacing w:after="120" w:line="276"/>
      </w:pPr>
      <w:r>
        <w:rPr>
          <w:rFonts w:ascii="Garamond" w:cs="Garamond" w:eastAsia="Garamond" w:hAnsi="Garamond"/>
          <w:b/>
          <w:bCs/>
          <w:color w:val="1A1A2E"/>
          <w:sz w:val="22"/>
          <w:szCs w:val="22"/>
        </w:rPr>
        <w:t xml:space="preserve">The Palimpsest: </w:t>
      </w:r>
      <w:r>
        <w:rPr>
          <w:rFonts w:ascii="Garamond" w:cs="Garamond" w:eastAsia="Garamond" w:hAnsi="Garamond"/>
          <w:b w:val="false"/>
          <w:bCs w:val="false"/>
          <w:i w:val="false"/>
          <w:iCs w:val="false"/>
          <w:color w:val="333333"/>
          <w:sz w:val="22"/>
          <w:szCs w:val="22"/>
        </w:rPr>
        <w:t xml:space="preserve">The Palimpsest holds superposition states. Every moment exists in multiple potential configurations until observation collapses it into one. Fulcrum Points are the participant’s ability to choose which state collapses. The Palimpsest is the Schrödinger’s Gun principle expressed as a plane of existence.</w:t>
      </w:r>
    </w:p>
    <w:p>
      <w:pPr>
        <w:spacing w:after="120" w:line="276"/>
      </w:pPr>
      <w:r>
        <w:rPr>
          <w:rFonts w:ascii="Garamond" w:cs="Garamond" w:eastAsia="Garamond" w:hAnsi="Garamond"/>
          <w:b/>
          <w:bCs/>
          <w:color w:val="1A1A2E"/>
          <w:sz w:val="22"/>
          <w:szCs w:val="22"/>
        </w:rPr>
        <w:t xml:space="preserve">The Smoothing Effect: </w:t>
      </w:r>
      <w:r>
        <w:rPr>
          <w:rFonts w:ascii="Garamond" w:cs="Garamond" w:eastAsia="Garamond" w:hAnsi="Garamond"/>
          <w:b w:val="false"/>
          <w:bCs w:val="false"/>
          <w:i w:val="false"/>
          <w:iCs w:val="false"/>
          <w:color w:val="333333"/>
          <w:sz w:val="22"/>
          <w:szCs w:val="22"/>
        </w:rPr>
        <w:t xml:space="preserve">The cosmic mechanism that prevents the merged settings from tearing apart. The Smoothing Effect dampens discontinuities, resists dramatic change, and enforces gradual transition. It is the spine’s amplitude governor expressed as physics. It is also Aíon’s continuous Fulcrum Point expenditure — the Overdeity spending infinite narrative energy to maintain coherence.</w:t>
      </w:r>
    </w:p>
    <w:p>
      <w:pPr>
        <w:spacing w:after="120" w:line="276"/>
      </w:pPr>
      <w:r>
        <w:rPr>
          <w:rFonts w:ascii="Garamond" w:cs="Garamond" w:eastAsia="Garamond" w:hAnsi="Garamond"/>
          <w:b/>
          <w:bCs/>
          <w:color w:val="1A1A2E"/>
          <w:sz w:val="22"/>
          <w:szCs w:val="22"/>
        </w:rPr>
        <w:t xml:space="preserve">The Selûnae: </w:t>
      </w:r>
      <w:r>
        <w:rPr>
          <w:rFonts w:ascii="Garamond" w:cs="Garamond" w:eastAsia="Garamond" w:hAnsi="Garamond"/>
          <w:b w:val="false"/>
          <w:bCs w:val="false"/>
          <w:i w:val="false"/>
          <w:iCs w:val="false"/>
          <w:color w:val="333333"/>
          <w:sz w:val="22"/>
          <w:szCs w:val="22"/>
        </w:rPr>
        <w:t xml:space="preserve">They read fate backwards. The story has structure only in retrospect. They are the retrospective lens given divine personhood. The Legacy system — the backward-facing identity reader — is the Selûnae’s methodology applied to individual souls.</w:t>
      </w:r>
    </w:p>
    <w:p>
      <w:pPr>
        <w:spacing w:after="120" w:line="276"/>
      </w:pPr>
      <w:r>
        <w:rPr>
          <w:rFonts w:ascii="Garamond" w:cs="Garamond" w:eastAsia="Garamond" w:hAnsi="Garamond"/>
          <w:b/>
          <w:bCs/>
          <w:color w:val="1A1A2E"/>
          <w:sz w:val="22"/>
          <w:szCs w:val="22"/>
        </w:rPr>
        <w:t xml:space="preserve">Positional Divinity: </w:t>
      </w:r>
      <w:r>
        <w:rPr>
          <w:rFonts w:ascii="Garamond" w:cs="Garamond" w:eastAsia="Garamond" w:hAnsi="Garamond"/>
          <w:b w:val="false"/>
          <w:bCs w:val="false"/>
          <w:i w:val="false"/>
          <w:iCs w:val="false"/>
          <w:color w:val="333333"/>
          <w:sz w:val="22"/>
          <w:szCs w:val="22"/>
        </w:rPr>
        <w:t xml:space="preserve">Gods fill roles rather than having fixed identities. Veneration occurs through performing a role within a god’s portfolio, not through worship. The narrative tradition that supports a divine aspect is the fuel that keeps the aspect relevant. When the tradition fades, the aspect fades. The gods are campfires. Their followers are the tenders. The stories told about them are the fuel.</w:t>
      </w:r>
    </w:p>
    <w:p>
      <w:pPr>
        <w:spacing w:after="120" w:line="276"/>
      </w:pPr>
      <w:r>
        <w:rPr>
          <w:rFonts w:ascii="Garamond" w:cs="Garamond" w:eastAsia="Garamond" w:hAnsi="Garamond"/>
          <w:b w:val="false"/>
          <w:bCs w:val="false"/>
          <w:i w:val="false"/>
          <w:iCs w:val="false"/>
          <w:color w:val="333333"/>
          <w:sz w:val="22"/>
          <w:szCs w:val="22"/>
        </w:rPr>
        <w:t xml:space="preserve"/>
      </w:r>
    </w:p>
    <w:p>
      <w:pPr>
        <w:spacing w:after="120" w:line="276"/>
      </w:pPr>
      <w:r>
        <w:rPr>
          <w:rFonts w:ascii="Garamond" w:cs="Garamond" w:eastAsia="Garamond" w:hAnsi="Garamond"/>
          <w:b w:val="false"/>
          <w:bCs w:val="false"/>
          <w:i w:val="false"/>
          <w:iCs w:val="false"/>
          <w:color w:val="333333"/>
          <w:sz w:val="22"/>
          <w:szCs w:val="22"/>
        </w:rPr>
        <w:t xml:space="preserve">The setting does not illustrate the operating philosophy. The operating philosophy is the setting’s physics. A GM who understands the spine understands Aíon’s perspective. A player who engages with the spine’s mechanics is participating in the same process the gods participate in. The game IS the cosmology played at a smaller scale.</w:t>
      </w:r>
    </w:p>
    <w:p>
      <w:r>
        <w:br w:type="page"/>
      </w:r>
    </w:p>
    <w:p>
      <w:pPr>
        <w:pStyle w:val="Heading1"/>
        <w:spacing w:after="160" w:before="320"/>
      </w:pPr>
      <w:r>
        <w:rPr>
          <w:rFonts w:ascii="Garamond" w:cs="Garamond" w:eastAsia="Garamond" w:hAnsi="Garamond"/>
          <w:b/>
          <w:bCs/>
          <w:color w:val="1A1A2E"/>
        </w:rPr>
        <w:t xml:space="preserve">THE REGULATORY SYSTEMS</w:t>
      </w:r>
    </w:p>
    <w:p>
      <w:pPr>
        <w:spacing w:after="50" w:line="276"/>
      </w:pPr>
      <w:r>
        <w:rPr>
          <w:rFonts w:ascii="Garamond" w:cs="Garamond" w:eastAsia="Garamond" w:hAnsi="Garamond"/>
          <w:b w:val="false"/>
          <w:bCs w:val="false"/>
          <w:i w:val="false"/>
          <w:iCs w:val="false"/>
          <w:color w:val="333333"/>
          <w:sz w:val="22"/>
          <w:szCs w:val="22"/>
        </w:rPr>
        <w:t xml:space="preserve">Seven systems run alongside the spine, governing HOW it operates without occupying positions on it. They apply at every vertebra. Each is stated once here and referenced where most relevant in the vertebra-specific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Information / Choice / Consequence</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The universal diagnostic. At any point where the engine stalls, one of the three is absent. Identify which. Supply it. The engine resumes. Applies at every vertebra.</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Red Team Method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The universal validation method. Adopt the opposing perspective to evaluate your work. Applied at Pressure Points (generate fronts), Fronts (validate coherence), and Catalysts (check operator visibility).</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Schema Co-Completion</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Specification density governor. At every vertebra, optimal specification leaves room for participant co-completion. Underspecified elements are features when the participant’s imagination fills the gaps with personally meaningful content. Applies at every vertebra.</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Transportation</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Immersion governor. At every vertebra, structural choices must protect the fictional dream. Structural brilliance that breaks immersion is worse than simplicity that sustains it. Applies at every vertebra, most critically at Adventures.</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Smoothing Effect</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Amplitude governor. The spine’s resistance to dramatic change. Small outputs pass through unnoticed. Large or rapid outputs trigger dampening. The Smoothing Effect ensures that accumulated cycles — not single events — produce civilizational change. Applies across Fronts, Clocks, and the Feedback Loop.</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Three Survival Functions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Output completeness validator. Every cycle should produce information encoding (the participants learned something through experience), social norm calibration (the participants debated values through choice), and group binding (the participants shared an emotional peak). If a cycle produces fewer than three, it is incomplete.</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Information Economy</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Flow speed governor. Information moves between participants as currency with supply, demand, and exchange value. The rate and direction of information flow shapes how quickly observation collapses occur and how completely consequences propagate. Applies across all vertebrae, most critically at Symptoms and Adventures.</w:t>
            </w:r>
          </w:p>
        </w:tc>
      </w:tr>
    </w:tbl>
    <w:p>
      <w:r>
        <w:br w:type="page"/>
      </w:r>
    </w:p>
    <w:p>
      <w:pPr>
        <w:pStyle w:val="Heading1"/>
        <w:spacing w:after="160" w:before="320"/>
      </w:pPr>
      <w:r>
        <w:rPr>
          <w:rFonts w:ascii="Garamond" w:cs="Garamond" w:eastAsia="Garamond" w:hAnsi="Garamond"/>
          <w:b/>
          <w:bCs/>
          <w:color w:val="1A1A2E"/>
        </w:rPr>
        <w:t xml:space="preserve">THE DOCUMENT MAP</w:t>
      </w:r>
    </w:p>
    <w:p>
      <w:pPr>
        <w:spacing w:after="50" w:line="276"/>
      </w:pPr>
      <w:r>
        <w:rPr>
          <w:rFonts w:ascii="Garamond" w:cs="Garamond" w:eastAsia="Garamond" w:hAnsi="Garamond"/>
          <w:b w:val="false"/>
          <w:bCs w:val="false"/>
          <w:i w:val="false"/>
          <w:iCs w:val="false"/>
          <w:color w:val="333333"/>
          <w:sz w:val="22"/>
          <w:szCs w:val="22"/>
        </w:rPr>
        <w:t xml:space="preserve">The Codex is organized as seven vertebra-specific documents, plus companion references. Each vertebra document contains the structural mechanics, the expression guidance, the cross-references to other vertebrae, and the regulatory notes for that position on the spine.</w:t>
      </w:r>
    </w:p>
    <w:p>
      <w:pPr>
        <w:pStyle w:val="Heading2"/>
        <w:spacing w:after="120" w:before="240"/>
      </w:pPr>
      <w:r>
        <w:rPr>
          <w:rFonts w:ascii="Garamond" w:cs="Garamond" w:eastAsia="Garamond" w:hAnsi="Garamond"/>
          <w:b/>
          <w:bCs/>
          <w:color w:val="2B2B4B"/>
        </w:rPr>
        <w:t xml:space="preserve">Phase 1 — The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1A</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Psyche Schema System Reference (v4) — the profiling instrument with integrated Fulcrum Point generation.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1B</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Profiling Companions Guide — extending the Schema to players, tables, institutions, territories, and gods.</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2A</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Pressure Extraction Procedures — the Ten Questions, extraction methods, and diagnostic tools.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2B</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NPC Assessment Card — fillable template for persistent pressure storage.</w:t>
            </w:r>
          </w:p>
        </w:tc>
      </w:tr>
    </w:tbl>
    <w:p>
      <w:pPr>
        <w:pStyle w:val="Heading2"/>
        <w:spacing w:after="120" w:before="240"/>
      </w:pPr>
      <w:r>
        <w:rPr>
          <w:rFonts w:ascii="Garamond" w:cs="Garamond" w:eastAsia="Garamond" w:hAnsi="Garamond"/>
          <w:b/>
          <w:bCs/>
          <w:color w:val="2B2B4B"/>
        </w:rPr>
        <w:t xml:space="preserve">Phase 2 —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3A</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Front Architecture — front types, representation chains, dual-track systems, default timeline derivation.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3B</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Relationship Map System — trust, debt, tension edges and consequence propagation topology.</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3C</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Faction Turn Procedures — college-specific faction actions and between-session world movement.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4A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Clock System — the unified clock/Condition Track architecture, bang generation, and beat patterns.</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4B</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Fulcrum Points System — the distance-based metacurrency for spine manipulation.</w:t>
            </w:r>
          </w:p>
        </w:tc>
      </w:tr>
    </w:tbl>
    <w:p>
      <w:pPr>
        <w:pStyle w:val="Heading2"/>
        <w:spacing w:after="120" w:before="240"/>
      </w:pPr>
      <w:r>
        <w:rPr>
          <w:rFonts w:ascii="Garamond" w:cs="Garamond" w:eastAsia="Garamond" w:hAnsi="Garamond"/>
          <w:b/>
          <w:bCs/>
          <w:color w:val="2B2B4B"/>
        </w:rPr>
        <w:t xml:space="preserve">Phase 3 —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4C</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Pacing and Beat Analysis — upbeat/downbeat/lateral tracking and Scene/Sequel as action economy.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5A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Seed Management Procedures — the Three Clue Rule, Schrödinger’s Gun, Chekhov’s Gun, and node topology.</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5B</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Oracle Tables — the complete 1,200-combination 3-axis rollable reference.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5C</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Isotope-to-Symptom Expression Guide — how the 104 isotopes express as observable effects.</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6A</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Resolution and Collapse Procedures — observation collapse, flashbacks, belief activation, talent/spell vocabulary.</w:t>
            </w:r>
          </w:p>
        </w:tc>
      </w:tr>
    </w:tbl>
    <w:p>
      <w:pPr>
        <w:pStyle w:val="Heading2"/>
        <w:spacing w:after="120" w:before="240"/>
      </w:pPr>
      <w:r>
        <w:rPr>
          <w:rFonts w:ascii="Garamond" w:cs="Garamond" w:eastAsia="Garamond" w:hAnsi="Garamond"/>
          <w:b/>
          <w:bCs/>
          <w:color w:val="2B2B4B"/>
        </w:rPr>
        <w:t xml:space="preserve">Phase 4 — The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7A</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Consequence and Legacy Procedures — cascade routing, the Legacy system, advancement, positional divinity cycling.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7B</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Collective Memory and Retrospective Tools — the ledger, cultural trauma, participatory correction, the Selûnae Principle.</w:t>
            </w:r>
          </w:p>
        </w:tc>
      </w:tr>
    </w:tbl>
    <w:p>
      <w:pPr>
        <w:pStyle w:val="Heading2"/>
        <w:spacing w:after="120" w:before="240"/>
      </w:pPr>
      <w:r>
        <w:rPr>
          <w:rFonts w:ascii="Garamond" w:cs="Garamond" w:eastAsia="Garamond" w:hAnsi="Garamond"/>
          <w:b/>
          <w:bCs/>
          <w:color w:val="2B2B4B"/>
        </w:rPr>
        <w:t xml:space="preserve">Phase 5 — The Meta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R1</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Regulatory Systems Reference — all seven regulatory wrappers with application notes.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C1</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Catalysts and Activation — SADRAT, the Four-Phase Plan, Gray Man, Red Team self-check, modularity.</w:t>
            </w:r>
          </w:p>
        </w:tc>
      </w:tr>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0 (Final)</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This document, rewritten with full architecture knowledge. The last document written, the first document read.</w:t>
            </w:r>
          </w:p>
        </w:tc>
      </w:tr>
    </w:tbl>
    <w:p>
      <w:pPr>
        <w:pStyle w:val="Heading2"/>
        <w:spacing w:after="120" w:before="240"/>
      </w:pPr>
      <w:r>
        <w:rPr>
          <w:rFonts w:ascii="Garamond" w:cs="Garamond" w:eastAsia="Garamond" w:hAnsi="Garamond"/>
          <w:b/>
          <w:bCs/>
          <w:color w:val="2B2B4B"/>
        </w:rPr>
        <w:t xml:space="preserve">Phase 6 — The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bCs/>
                <w:i w:val="false"/>
                <w:iCs w:val="false"/>
                <w:color w:val="333333"/>
                <w:sz w:val="20"/>
                <w:szCs w:val="20"/>
              </w:rPr>
              <w:t xml:space="preserve">Document 6B</w:t>
            </w:r>
          </w:p>
        </w:tc>
        <w:tc>
          <w:tcPr>
            <w:tcW w:type="dxa" w:w="6960"/>
            <w:tcBorders>
              <w:top w:val="single" w:color="BBBBBB" w:sz="1"/>
              <w:left w:val="single" w:color="BBBBBB" w:sz="1"/>
              <w:bottom w:val="single" w:color="BBBBBB" w:sz="1"/>
              <w:right w:val="single" w:color="BBBBBB" w:sz="1"/>
            </w:tcBorders>
            <w:shd w:fill="F0F0F8" w:val="clear"/>
            <w:tcMar>
              <w:top w:type="dxa" w:w="60"/>
              <w:left w:type="dxa" w:w="100"/>
              <w:bottom w:type="dxa" w:w="60"/>
              <w:right w:type="dxa" w:w="100"/>
            </w:tcMar>
          </w:tcPr>
          <w:p>
            <w:r>
              <w:rPr>
                <w:rFonts w:ascii="Garamond" w:cs="Garamond" w:eastAsia="Garamond" w:hAnsi="Garamond"/>
                <w:b w:val="false"/>
                <w:bCs w:val="false"/>
                <w:i w:val="false"/>
                <w:iCs w:val="false"/>
                <w:color w:val="333333"/>
                <w:sz w:val="20"/>
                <w:szCs w:val="20"/>
              </w:rPr>
              <w:t xml:space="preserve">Worked Examples — full spine cycles through all three lenses. Kyril, the Colonel, and a player-scale party. The proof of concept that validates the architecture.</w:t>
            </w:r>
          </w:p>
        </w:tc>
      </w:tr>
    </w:tbl>
    <w:p>
      <w:pPr>
        <w:spacing w:after="120" w:line="276"/>
      </w:pPr>
      <w:r>
        <w:rPr>
          <w:rFonts w:ascii="Garamond" w:cs="Garamond" w:eastAsia="Garamond" w:hAnsi="Garamond"/>
          <w:b w:val="false"/>
          <w:bCs w:val="false"/>
          <w:i w:val="false"/>
          <w:iCs w:val="false"/>
          <w:color w:val="333333"/>
          <w:sz w:val="22"/>
          <w:szCs w:val="22"/>
        </w:rPr>
        <w:t xml:space="preserve"/>
      </w:r>
    </w:p>
    <w:p>
      <w:pPr>
        <w:spacing w:after="120" w:line="276"/>
      </w:pPr>
      <w:r>
        <w:rPr>
          <w:rFonts w:ascii="Garamond" w:cs="Garamond" w:eastAsia="Garamond" w:hAnsi="Garamond"/>
          <w:b w:val="false"/>
          <w:bCs w:val="false"/>
          <w:i w:val="false"/>
          <w:iCs w:val="false"/>
          <w:color w:val="333333"/>
          <w:sz w:val="22"/>
          <w:szCs w:val="22"/>
        </w:rPr>
        <w:t xml:space="preserve">Existing documents that feed into this architecture without being replaced: the Spell Sentence System (v8), the Dual Periodic Table, the isotope-to-effect maps, the god documents (all gods audited), the College Initiations Canon, the Conditions Summary, the Character Creation System, the SRD v3 Combined, and the Political Zoetrope system. These are source material. The new documents reference them. They are not superseded — they are integrated.</w:t>
      </w:r>
    </w:p>
    <w:p>
      <w:pPr>
        <w:pBdr>
          <w:bottom w:val="single" w:color="CCCCCC" w:sz="3" w:space="1"/>
        </w:pBdr>
        <w:spacing w:after="120" w:before="120"/>
      </w:pPr>
      <w:r>
        <w:rPr>
          <w:sz w:val="2"/>
          <w:szCs w:val="2"/>
        </w:rPr>
        <w:t xml:space="preserve"/>
      </w:r>
    </w:p>
    <w:p>
      <w:pPr>
        <w:spacing w:after="120" w:line="276"/>
      </w:pPr>
      <w:r>
        <w:rPr>
          <w:rFonts w:ascii="Garamond" w:cs="Garamond" w:eastAsia="Garamond" w:hAnsi="Garamond"/>
          <w:b w:val="false"/>
          <w:bCs w:val="false"/>
          <w:i w:val="false"/>
          <w:iCs w:val="false"/>
          <w:color w:val="333333"/>
          <w:sz w:val="22"/>
          <w:szCs w:val="22"/>
        </w:rPr>
        <w:t xml:space="preserve"/>
      </w:r>
    </w:p>
    <w:p>
      <w:pPr>
        <w:spacing w:after="120" w:line="276"/>
      </w:pPr>
      <w:r>
        <w:rPr>
          <w:rFonts w:ascii="Garamond" w:cs="Garamond" w:eastAsia="Garamond" w:hAnsi="Garamond"/>
          <w:b w:val="false"/>
          <w:bCs w:val="false"/>
          <w:i/>
          <w:iCs/>
          <w:color w:val="888888"/>
          <w:sz w:val="22"/>
          <w:szCs w:val="22"/>
        </w:rPr>
        <w:t xml:space="preserve">This is the placeholder version of Document 0. The final version will be written after all vertebra documents are complete, incorporating insights and corrections that emerge during the build process. Read this first. Build from here. Return to rewrite this last.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aramond" w:cs="Garamond" w:eastAsia="Garamond" w:hAnsi="Garamond"/>
      <w:b/>
      <w:bCs/>
      <w:color w:val="1A1A2E"/>
      <w:sz w:val="32"/>
      <w:szCs w:val="32"/>
    </w:rPr>
  </w:style>
  <w:style w:type="paragraph" w:styleId="Heading2">
    <w:name w:val="Heading 2"/>
    <w:basedOn w:val="Normal"/>
    <w:next w:val="Normal"/>
    <w:qFormat/>
    <w:pPr>
      <w:spacing w:after="160" w:before="280"/>
      <w:outlineLvl w:val="1"/>
    </w:pPr>
    <w:rPr>
      <w:rFonts w:ascii="Garamond" w:cs="Garamond" w:eastAsia="Garamond" w:hAnsi="Garamond"/>
      <w:b/>
      <w:bCs/>
      <w:color w:val="2B2B4B"/>
      <w:sz w:val="26"/>
      <w:szCs w:val="26"/>
    </w:rPr>
  </w:style>
  <w:style w:type="paragraph" w:styleId="Heading3">
    <w:name w:val="Heading 3"/>
    <w:basedOn w:val="Normal"/>
    <w:next w:val="Normal"/>
    <w:qFormat/>
    <w:pPr>
      <w:spacing w:after="120" w:before="220"/>
      <w:outlineLvl w:val="2"/>
    </w:pPr>
    <w:rPr>
      <w:rFonts w:ascii="Garamond" w:cs="Garamond" w:eastAsia="Garamond" w:hAnsi="Garamond"/>
      <w:b/>
      <w:bCs/>
      <w:color w:val="4444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2026-04-15T00:23:25.880Z</dcterms:created>
  <dcterms:modified xsi:type="dcterms:W3CDTF">2026-04-15T00:23:25.881Z</dcterms:modified>
</cp:coreProperties>
</file>

<file path=docProps/custom.xml><?xml version="1.0" encoding="utf-8"?>
<Properties xmlns="http://schemas.openxmlformats.org/officeDocument/2006/custom-properties" xmlns:vt="http://schemas.openxmlformats.org/officeDocument/2006/docPropsVTypes"/>
</file>