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FACTION TURN PROCEDURES</w:t>
      </w:r>
    </w:p>
    <w:p>
      <w:pPr>
        <w:spacing w:after="30"/>
        <w:jc w:val="center"/>
      </w:pPr>
      <w:r>
        <w:rPr>
          <w:rFonts w:ascii="Garamond" w:cs="Garamond" w:eastAsia="Garamond" w:hAnsi="Garamond"/>
          <w:color w:val="666666"/>
          <w:sz w:val="24"/>
          <w:szCs w:val="24"/>
        </w:rPr>
        <w:t xml:space="preserve">How the World Moves Between Sessions</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3C — Vertebra 3: Fronts (Companion)</w:t>
      </w:r>
    </w:p>
    <w:p>
      <w:pPr>
        <w:spacing w:after="500"/>
        <w:jc w:val="center"/>
      </w:pPr>
      <w:r>
        <w:rPr>
          <w:rFonts w:ascii="Garamond" w:cs="Garamond" w:eastAsia="Garamond" w:hAnsi="Garamond"/>
          <w:i/>
          <w:iCs/>
          <w:color w:val="999999"/>
          <w:sz w:val="18"/>
          <w:szCs w:val="18"/>
        </w:rPr>
        <w:t xml:space="preserve">The movement mechanism that makes the setting a living system</w:t>
      </w:r>
    </w:p>
    <w:p>
      <w:r>
        <w:br w:type="page"/>
      </w:r>
    </w:p>
    <w:p>
      <w:pPr>
        <w:pStyle w:val="Heading1"/>
        <w:spacing w:after="140" w:before="300"/>
      </w:pPr>
      <w:r>
        <w:rPr>
          <w:rFonts w:ascii="Garamond" w:cs="Garamond" w:eastAsia="Garamond" w:hAnsi="Garamond"/>
          <w:b/>
          <w:bCs/>
          <w:color w:val="1A1A2E"/>
        </w:rPr>
        <w:t xml:space="preserve">WHAT A FACTION TURN IS</w:t>
      </w:r>
    </w:p>
    <w:p>
      <w:pPr>
        <w:spacing w:after="100" w:line="276"/>
      </w:pPr>
      <w:r>
        <w:rPr>
          <w:rFonts w:ascii="Garamond" w:cs="Garamond" w:eastAsia="Garamond" w:hAnsi="Garamond"/>
          <w:b w:val="false"/>
          <w:bCs w:val="false"/>
          <w:i w:val="false"/>
          <w:iCs w:val="false"/>
          <w:color w:val="333333"/>
          <w:sz w:val="21"/>
          <w:szCs w:val="21"/>
        </w:rPr>
        <w:t xml:space="preserve">Between sessions, the world moves. Fronts pursue their goals. Clocks advance. Relationships shift. The party returns to a setting that is different from the one they left — not because the GM authored a change, but because the factions took their turns.</w:t>
      </w:r>
    </w:p>
    <w:p>
      <w:pPr>
        <w:spacing w:after="100" w:line="276"/>
      </w:pPr>
      <w:r>
        <w:rPr>
          <w:rFonts w:ascii="Garamond" w:cs="Garamond" w:eastAsia="Garamond" w:hAnsi="Garamond"/>
          <w:b w:val="false"/>
          <w:bCs w:val="false"/>
          <w:i w:val="false"/>
          <w:iCs w:val="false"/>
          <w:color w:val="333333"/>
          <w:sz w:val="21"/>
          <w:szCs w:val="21"/>
        </w:rPr>
        <w:t xml:space="preserve">A faction turn is one action taken by one front between sessions. The action advances or retards a clock, creates or modifies an edge on the relationship map, produces observable symptoms the party will encounter, and potentially triggers consequence propagation to connected fronts. The faction turn is the engine that makes the Default Timeline advance toward its terminal states when the party is not intervening.</w:t>
      </w:r>
    </w:p>
    <w:p>
      <w:pPr>
        <w:spacing w:after="100" w:line="276"/>
      </w:pPr>
      <w:r>
        <w:rPr>
          <w:rFonts w:ascii="Garamond" w:cs="Garamond" w:eastAsia="Garamond" w:hAnsi="Garamond"/>
          <w:b w:val="false"/>
          <w:bCs w:val="false"/>
          <w:i w:val="false"/>
          <w:iCs w:val="false"/>
          <w:color w:val="333333"/>
          <w:sz w:val="21"/>
          <w:szCs w:val="21"/>
        </w:rPr>
        <w:t xml:space="preserve">The purpose is not to simulate a political strategy game between sessions. The purpose is to produce a world that feels alive — one where the party’s sense that things happened while they were away is grounded in actual events that the GM can trace, explain, and connect to the network of fronts and relationships. The world is not static between sessions. The faction turn is the minimum mechanism that prevents stasis.</w:t>
      </w:r>
    </w:p>
    <w:p>
      <w:r>
        <w:br w:type="page"/>
      </w:r>
    </w:p>
    <w:p>
      <w:pPr>
        <w:pStyle w:val="Heading1"/>
        <w:spacing w:after="140" w:before="300"/>
      </w:pPr>
      <w:r>
        <w:rPr>
          <w:rFonts w:ascii="Garamond" w:cs="Garamond" w:eastAsia="Garamond" w:hAnsi="Garamond"/>
          <w:b/>
          <w:bCs/>
          <w:color w:val="1A1A2E"/>
        </w:rPr>
        <w:t xml:space="preserve">THE FOUR ACTION TYPES</w:t>
      </w:r>
    </w:p>
    <w:p>
      <w:pPr>
        <w:spacing w:after="50" w:line="276"/>
      </w:pPr>
      <w:r>
        <w:rPr>
          <w:rFonts w:ascii="Garamond" w:cs="Garamond" w:eastAsia="Garamond" w:hAnsi="Garamond"/>
          <w:b w:val="false"/>
          <w:bCs w:val="false"/>
          <w:i w:val="false"/>
          <w:iCs w:val="false"/>
          <w:color w:val="333333"/>
          <w:sz w:val="21"/>
          <w:szCs w:val="21"/>
        </w:rPr>
        <w:t xml:space="preserve">Every faction turn is one of four action types. The type determines what kind of clock the action advances, what kind of symptom it produces, and how the consequence propagates through the relationship map.</w:t>
      </w:r>
    </w:p>
    <w:p>
      <w:pPr>
        <w:pStyle w:val="Heading2"/>
        <w:spacing w:after="100" w:before="220"/>
      </w:pPr>
      <w:r>
        <w:rPr>
          <w:rFonts w:ascii="Garamond" w:cs="Garamond" w:eastAsia="Garamond" w:hAnsi="Garamond"/>
          <w:b/>
          <w:bCs/>
          <w:color w:val="2B2B4B"/>
        </w:rPr>
        <w:t xml:space="preserve">Expand</w:t>
      </w:r>
    </w:p>
    <w:p>
      <w:pPr>
        <w:spacing w:after="100" w:line="276"/>
      </w:pPr>
      <w:r>
        <w:rPr>
          <w:rFonts w:ascii="Garamond" w:cs="Garamond" w:eastAsia="Garamond" w:hAnsi="Garamond"/>
          <w:b w:val="false"/>
          <w:bCs w:val="false"/>
          <w:i w:val="false"/>
          <w:iCs w:val="false"/>
          <w:color w:val="333333"/>
          <w:sz w:val="21"/>
          <w:szCs w:val="21"/>
        </w:rPr>
        <w:t xml:space="preserve">The front extends its reach. It acquires new territory, recruits new members, establishes new operations, or increases its resource base. Expansion is the offensive action that grows the front’s footprint in the setting.</w:t>
      </w:r>
    </w:p>
    <w:p>
      <w:pPr>
        <w:spacing w:after="100" w:line="276"/>
      </w:pPr>
      <w:r>
        <w:rPr>
          <w:rFonts w:ascii="Garamond" w:cs="Garamond" w:eastAsia="Garamond" w:hAnsi="Garamond"/>
          <w:b/>
          <w:bCs/>
          <w:color w:val="1A1A2E"/>
          <w:sz w:val="21"/>
          <w:szCs w:val="21"/>
        </w:rPr>
        <w:t xml:space="preserve">Clock effect: </w:t>
      </w:r>
      <w:r>
        <w:rPr>
          <w:rFonts w:ascii="Garamond" w:cs="Garamond" w:eastAsia="Garamond" w:hAnsi="Garamond"/>
          <w:b w:val="false"/>
          <w:bCs w:val="false"/>
          <w:i w:val="false"/>
          <w:iCs w:val="false"/>
          <w:color w:val="333333"/>
          <w:sz w:val="21"/>
          <w:szCs w:val="21"/>
        </w:rPr>
        <w:t xml:space="preserve">Advances clocks tracking the front’s geographic or institutional growth. Symptoms: new personnel appearing in areas the front didn’t previously operate, new infrastructure under construction, recruitment efforts visible to the public.</w:t>
      </w:r>
    </w:p>
    <w:p>
      <w:pPr>
        <w:spacing w:after="100" w:line="276"/>
      </w:pPr>
      <w:r>
        <w:rPr>
          <w:rFonts w:ascii="Garamond" w:cs="Garamond" w:eastAsia="Garamond" w:hAnsi="Garamond"/>
          <w:b/>
          <w:bCs/>
          <w:color w:val="1A1A2E"/>
          <w:sz w:val="21"/>
          <w:szCs w:val="21"/>
        </w:rPr>
        <w:t xml:space="preserve">Map effect: </w:t>
      </w:r>
      <w:r>
        <w:rPr>
          <w:rFonts w:ascii="Garamond" w:cs="Garamond" w:eastAsia="Garamond" w:hAnsi="Garamond"/>
          <w:b w:val="false"/>
          <w:bCs w:val="false"/>
          <w:i w:val="false"/>
          <w:iCs w:val="false"/>
          <w:color w:val="333333"/>
          <w:sz w:val="21"/>
          <w:szCs w:val="21"/>
        </w:rPr>
        <w:t xml:space="preserve">Increases tension on edges with rival and enemy fronts whose territory or resources are being encroached upon. May increase trust on edges with ally fronts who benefit from the expansion. May create new edges where the expanding front enters a new node’s sphere of influence.</w:t>
      </w:r>
    </w:p>
    <w:p>
      <w:pPr>
        <w:pStyle w:val="Heading2"/>
        <w:spacing w:after="100" w:before="220"/>
      </w:pPr>
      <w:r>
        <w:rPr>
          <w:rFonts w:ascii="Garamond" w:cs="Garamond" w:eastAsia="Garamond" w:hAnsi="Garamond"/>
          <w:b/>
          <w:bCs/>
          <w:color w:val="2B2B4B"/>
        </w:rPr>
        <w:t xml:space="preserve">Defend</w:t>
      </w:r>
    </w:p>
    <w:p>
      <w:pPr>
        <w:spacing w:after="100" w:line="276"/>
      </w:pPr>
      <w:r>
        <w:rPr>
          <w:rFonts w:ascii="Garamond" w:cs="Garamond" w:eastAsia="Garamond" w:hAnsi="Garamond"/>
          <w:b w:val="false"/>
          <w:bCs w:val="false"/>
          <w:i w:val="false"/>
          <w:iCs w:val="false"/>
          <w:color w:val="333333"/>
          <w:sz w:val="21"/>
          <w:szCs w:val="21"/>
        </w:rPr>
        <w:t xml:space="preserve">The front consolidates its position. It fortifies existing operations, secures resources, hardens against anticipated threats, or conducts internal maintenance. Defense is the reactive action that protects what the front already has.</w:t>
      </w:r>
    </w:p>
    <w:p>
      <w:pPr>
        <w:spacing w:after="100" w:line="276"/>
      </w:pPr>
      <w:r>
        <w:rPr>
          <w:rFonts w:ascii="Garamond" w:cs="Garamond" w:eastAsia="Garamond" w:hAnsi="Garamond"/>
          <w:b/>
          <w:bCs/>
          <w:color w:val="1A1A2E"/>
          <w:sz w:val="21"/>
          <w:szCs w:val="21"/>
        </w:rPr>
        <w:t xml:space="preserve">Clock effect: </w:t>
      </w:r>
      <w:r>
        <w:rPr>
          <w:rFonts w:ascii="Garamond" w:cs="Garamond" w:eastAsia="Garamond" w:hAnsi="Garamond"/>
          <w:b w:val="false"/>
          <w:bCs w:val="false"/>
          <w:i w:val="false"/>
          <w:iCs w:val="false"/>
          <w:color w:val="333333"/>
          <w:sz w:val="21"/>
          <w:szCs w:val="21"/>
        </w:rPr>
        <w:t xml:space="preserve">Retards clocks tracking threats to the front. Advances clocks tracking the front’s internal stability. Symptoms: increased security presence, access restrictions, fortification activity, internal audits.</w:t>
      </w:r>
    </w:p>
    <w:p>
      <w:pPr>
        <w:spacing w:after="100" w:line="276"/>
      </w:pPr>
      <w:r>
        <w:rPr>
          <w:rFonts w:ascii="Garamond" w:cs="Garamond" w:eastAsia="Garamond" w:hAnsi="Garamond"/>
          <w:b/>
          <w:bCs/>
          <w:color w:val="1A1A2E"/>
          <w:sz w:val="21"/>
          <w:szCs w:val="21"/>
        </w:rPr>
        <w:t xml:space="preserve">Map effect: </w:t>
      </w:r>
      <w:r>
        <w:rPr>
          <w:rFonts w:ascii="Garamond" w:cs="Garamond" w:eastAsia="Garamond" w:hAnsi="Garamond"/>
          <w:b w:val="false"/>
          <w:bCs w:val="false"/>
          <w:i w:val="false"/>
          <w:iCs w:val="false"/>
          <w:color w:val="333333"/>
          <w:sz w:val="21"/>
          <w:szCs w:val="21"/>
        </w:rPr>
        <w:t xml:space="preserve">Decreases tension on edges with the front’s allies (reassurance). May increase tension with rivals who interpret defensive posture as preparation for aggression. No new edges created.</w:t>
      </w:r>
    </w:p>
    <w:p>
      <w:pPr>
        <w:pStyle w:val="Heading2"/>
        <w:spacing w:after="100" w:before="220"/>
      </w:pPr>
      <w:r>
        <w:rPr>
          <w:rFonts w:ascii="Garamond" w:cs="Garamond" w:eastAsia="Garamond" w:hAnsi="Garamond"/>
          <w:b/>
          <w:bCs/>
          <w:color w:val="2B2B4B"/>
        </w:rPr>
        <w:t xml:space="preserve">Attack</w:t>
      </w:r>
    </w:p>
    <w:p>
      <w:pPr>
        <w:spacing w:after="100" w:line="276"/>
      </w:pPr>
      <w:r>
        <w:rPr>
          <w:rFonts w:ascii="Garamond" w:cs="Garamond" w:eastAsia="Garamond" w:hAnsi="Garamond"/>
          <w:b w:val="false"/>
          <w:bCs w:val="false"/>
          <w:i w:val="false"/>
          <w:iCs w:val="false"/>
          <w:color w:val="333333"/>
          <w:sz w:val="21"/>
          <w:szCs w:val="21"/>
        </w:rPr>
        <w:t xml:space="preserve">The front actively undermines, disrupts, or destroys a specific target. Attack is the aggressive action that directly opposes another front’s interests. Not limited to military action — economic sabotage, political maneuvering, social manipulation, and intelligence operations are all attack actions.</w:t>
      </w:r>
    </w:p>
    <w:p>
      <w:pPr>
        <w:spacing w:after="100" w:line="276"/>
      </w:pPr>
      <w:r>
        <w:rPr>
          <w:rFonts w:ascii="Garamond" w:cs="Garamond" w:eastAsia="Garamond" w:hAnsi="Garamond"/>
          <w:b/>
          <w:bCs/>
          <w:color w:val="1A1A2E"/>
          <w:sz w:val="21"/>
          <w:szCs w:val="21"/>
        </w:rPr>
        <w:t xml:space="preserve">Clock effect: </w:t>
      </w:r>
      <w:r>
        <w:rPr>
          <w:rFonts w:ascii="Garamond" w:cs="Garamond" w:eastAsia="Garamond" w:hAnsi="Garamond"/>
          <w:b w:val="false"/>
          <w:bCs w:val="false"/>
          <w:i w:val="false"/>
          <w:iCs w:val="false"/>
          <w:color w:val="333333"/>
          <w:sz w:val="21"/>
          <w:szCs w:val="21"/>
        </w:rPr>
        <w:t xml:space="preserve">Advances clocks tracking the target front’s degradation or threat level. May retard the target’s operational clocks. Symptoms: disruptions to the target’s operations, damage to their assets, interference with their personnel, visible conflict between the two fronts.</w:t>
      </w:r>
    </w:p>
    <w:p>
      <w:pPr>
        <w:spacing w:after="100" w:line="276"/>
      </w:pPr>
      <w:r>
        <w:rPr>
          <w:rFonts w:ascii="Garamond" w:cs="Garamond" w:eastAsia="Garamond" w:hAnsi="Garamond"/>
          <w:b/>
          <w:bCs/>
          <w:color w:val="1A1A2E"/>
          <w:sz w:val="21"/>
          <w:szCs w:val="21"/>
        </w:rPr>
        <w:t xml:space="preserve">Map effect: </w:t>
      </w:r>
      <w:r>
        <w:rPr>
          <w:rFonts w:ascii="Garamond" w:cs="Garamond" w:eastAsia="Garamond" w:hAnsi="Garamond"/>
          <w:b w:val="false"/>
          <w:bCs w:val="false"/>
          <w:i w:val="false"/>
          <w:iCs w:val="false"/>
          <w:color w:val="333333"/>
          <w:sz w:val="21"/>
          <w:szCs w:val="21"/>
        </w:rPr>
        <w:t xml:space="preserve">Dramatically increases tension on the edge with the target. May trigger a state change (Neutral → Rival, Rival → Enemy). Increases tension on edges with the target’s allies. May decrease tension on edges with the target’s enemies (the enemy of my enemy).</w:t>
      </w:r>
    </w:p>
    <w:p>
      <w:pPr>
        <w:pStyle w:val="Heading2"/>
        <w:spacing w:after="100" w:before="220"/>
      </w:pPr>
      <w:r>
        <w:rPr>
          <w:rFonts w:ascii="Garamond" w:cs="Garamond" w:eastAsia="Garamond" w:hAnsi="Garamond"/>
          <w:b/>
          <w:bCs/>
          <w:color w:val="2B2B4B"/>
        </w:rPr>
        <w:t xml:space="preserve">Influence</w:t>
      </w:r>
    </w:p>
    <w:p>
      <w:pPr>
        <w:spacing w:after="100" w:line="276"/>
      </w:pPr>
      <w:r>
        <w:rPr>
          <w:rFonts w:ascii="Garamond" w:cs="Garamond" w:eastAsia="Garamond" w:hAnsi="Garamond"/>
          <w:b w:val="false"/>
          <w:bCs w:val="false"/>
          <w:i w:val="false"/>
          <w:iCs w:val="false"/>
          <w:color w:val="333333"/>
          <w:sz w:val="21"/>
          <w:szCs w:val="21"/>
        </w:rPr>
        <w:t xml:space="preserve">The front shapes perception, builds alliances, or maneuvers politically without direct confrontation. Influence is the indirect action that modifies relationships rather than resources. The most subtle action type and the one whose consequences are hardest for the party to trace.</w:t>
      </w:r>
    </w:p>
    <w:p>
      <w:pPr>
        <w:spacing w:after="100" w:line="276"/>
      </w:pPr>
      <w:r>
        <w:rPr>
          <w:rFonts w:ascii="Garamond" w:cs="Garamond" w:eastAsia="Garamond" w:hAnsi="Garamond"/>
          <w:b/>
          <w:bCs/>
          <w:color w:val="1A1A2E"/>
          <w:sz w:val="21"/>
          <w:szCs w:val="21"/>
        </w:rPr>
        <w:t xml:space="preserve">Clock effect: </w:t>
      </w:r>
      <w:r>
        <w:rPr>
          <w:rFonts w:ascii="Garamond" w:cs="Garamond" w:eastAsia="Garamond" w:hAnsi="Garamond"/>
          <w:b w:val="false"/>
          <w:bCs w:val="false"/>
          <w:i w:val="false"/>
          <w:iCs w:val="false"/>
          <w:color w:val="333333"/>
          <w:sz w:val="21"/>
          <w:szCs w:val="21"/>
        </w:rPr>
        <w:t xml:space="preserve">Advances clocks tracking social or political shifts. May advance clocks on other fronts whose behavior is being shaped. Symptoms: shifts in public opinion, changed NPC attitudes, new alliances or partnerships, subtle behavioral changes in connected NPCs.</w:t>
      </w:r>
    </w:p>
    <w:p>
      <w:pPr>
        <w:spacing w:after="100" w:line="276"/>
      </w:pPr>
      <w:r>
        <w:rPr>
          <w:rFonts w:ascii="Garamond" w:cs="Garamond" w:eastAsia="Garamond" w:hAnsi="Garamond"/>
          <w:b/>
          <w:bCs/>
          <w:color w:val="1A1A2E"/>
          <w:sz w:val="21"/>
          <w:szCs w:val="21"/>
        </w:rPr>
        <w:t xml:space="preserve">Map effect: </w:t>
      </w:r>
      <w:r>
        <w:rPr>
          <w:rFonts w:ascii="Garamond" w:cs="Garamond" w:eastAsia="Garamond" w:hAnsi="Garamond"/>
          <w:b w:val="false"/>
          <w:bCs w:val="false"/>
          <w:i w:val="false"/>
          <w:iCs w:val="false"/>
          <w:color w:val="333333"/>
          <w:sz w:val="21"/>
          <w:szCs w:val="21"/>
        </w:rPr>
        <w:t xml:space="preserve">Directly modifies edge properties. May increase trust between the front and its targets. May increase or decrease tension on edges the front is trying to manipulate. May create new debt relationships. The influence action is the primary mechanism for modifying the map’s wiring.</w:t>
      </w:r>
    </w:p>
    <w:p>
      <w:r>
        <w:br w:type="page"/>
      </w:r>
    </w:p>
    <w:p>
      <w:pPr>
        <w:pStyle w:val="Heading1"/>
        <w:spacing w:after="140" w:before="300"/>
      </w:pPr>
      <w:r>
        <w:rPr>
          <w:rFonts w:ascii="Garamond" w:cs="Garamond" w:eastAsia="Garamond" w:hAnsi="Garamond"/>
          <w:b/>
          <w:bCs/>
          <w:color w:val="1A1A2E"/>
        </w:rPr>
        <w:t xml:space="preserve">COLLEGE METHODOLOGY IN FACTION TURNS</w:t>
      </w:r>
    </w:p>
    <w:p>
      <w:pPr>
        <w:spacing w:after="50" w:line="276"/>
      </w:pPr>
      <w:r>
        <w:rPr>
          <w:rFonts w:ascii="Garamond" w:cs="Garamond" w:eastAsia="Garamond" w:hAnsi="Garamond"/>
          <w:b w:val="false"/>
          <w:bCs w:val="false"/>
          <w:i w:val="false"/>
          <w:iCs w:val="false"/>
          <w:color w:val="333333"/>
          <w:sz w:val="21"/>
          <w:szCs w:val="21"/>
        </w:rPr>
        <w:t xml:space="preserve">The same action type looks different depending on which college drives it. The methodology shapes the symptom character, the tick rate, and the observable effects the party encounters.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College</w:t>
            </w:r>
          </w:p>
        </w:tc>
        <w:tc>
          <w:tcPr>
            <w:tcW w:type="dxa" w:w="19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Expand</w:t>
            </w:r>
          </w:p>
        </w:tc>
        <w:tc>
          <w:tcPr>
            <w:tcW w:type="dxa" w:w="19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Defend</w:t>
            </w:r>
          </w:p>
        </w:tc>
        <w:tc>
          <w:tcPr>
            <w:tcW w:type="dxa" w:w="19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Attack</w:t>
            </w:r>
          </w:p>
        </w:tc>
        <w:tc>
          <w:tcPr>
            <w:tcW w:type="dxa" w:w="19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Influence</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Wildpath</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Ecological reclamation; biological territory expansion</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Habitat hardening; creature population management</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Ecological disruption of target; fauna redirection</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Environmental pressure; migration pattern manipulation</w:t>
            </w:r>
          </w:p>
        </w:tc>
      </w:tr>
      <w:t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Mortis Ævum</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Queue processing expansion; new outpost establishment</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Archive hardening; soul vault security upgrades</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Resurrection service leverage; theological pressure</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Narrative curation; saint/legend cycling; grief counseling networks</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Deepguard</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Ward network expansion; infrastructure deployment</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Legal framework reinforcement; structural hardening</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Ward breaching; legal challenge; infrastructure sabotage</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Regulatory influence; code adoption; engineering standards</w:t>
            </w:r>
          </w:p>
        </w:tc>
      </w:tr>
      <w:t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Unity</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Social program deployment; managed community expansion</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Behavioral reinforcement; narrative control tightening</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Social engineering against target; perception shaping</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Ambient conditioning; preference cultivation; cultural nudging</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Chiaroscuro</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Venue/experience expansion; performance network growth</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Narrative defense; counter-narrative deployment</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Reality/fiction boundary weaponization; perception attack</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Subtle narrative drift; background story modification; aesthetic influence</w:t>
            </w:r>
          </w:p>
        </w:tc>
      </w:tr>
      <w:t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Sovereign Exchange</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New trade route; market expansion; contract acquisition</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Portfolio diversification; supply chain hardening</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Economic competition; contract manipulation; market disruption</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Trade incentives; debt leverage; information trading</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Stormpeak</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Military deployment; territory control; outpost establishment</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Fortification; patrol intensification; line hardening</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Military operation; strategic strike; supply disruption</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Command alliance; joint operation proposal; threat display</w:t>
            </w:r>
          </w:p>
        </w:tc>
      </w:tr>
      <w:t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Chronosynclastic</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Intelligence network expansion; data collection growth</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Encryption; counter-intelligence; probability masking</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Intelligence operation; probability steering; prediction disruption</w:t>
            </w:r>
          </w:p>
        </w:tc>
        <w:tc>
          <w:tcPr>
            <w:tcW w:type="dxa" w:w="19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Information brokering; probability demonstration; analytical partnership</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Praxis</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Humanitarian operation; cross-college initiative; curriculum expansion</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Multi-institutional coordination; coverage gap closure</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Exposure of institutional failure; public accountability</w:t>
            </w:r>
          </w:p>
        </w:tc>
        <w:tc>
          <w:tcPr>
            <w:tcW w:type="dxa" w:w="19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Inter-college mediation; narrative framework adjustment; curriculum modification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table above is a menu, not a prescription. The GM selects the action that fits the front’s current situation and the driving NPC’s personal clock position. A master-trending headmaster chooses actions strategically. A failure-trending headmaster chooses actions that reflect their distorted judgment. The college methodology shapes the FORM of the action. The NPC’s Schema shapes the WISDOM of the choice.</w:t>
      </w:r>
    </w:p>
    <w:p>
      <w:r>
        <w:br w:type="page"/>
      </w:r>
    </w:p>
    <w:p>
      <w:pPr>
        <w:pStyle w:val="Heading1"/>
        <w:spacing w:after="140" w:before="300"/>
      </w:pPr>
      <w:r>
        <w:rPr>
          <w:rFonts w:ascii="Garamond" w:cs="Garamond" w:eastAsia="Garamond" w:hAnsi="Garamond"/>
          <w:b/>
          <w:bCs/>
          <w:color w:val="1A1A2E"/>
        </w:rPr>
        <w:t xml:space="preserve">THE RESOLUTION PROCEDURE</w:t>
      </w:r>
    </w:p>
    <w:p>
      <w:pPr>
        <w:spacing w:after="50" w:line="276"/>
      </w:pPr>
      <w:r>
        <w:rPr>
          <w:rFonts w:ascii="Garamond" w:cs="Garamond" w:eastAsia="Garamond" w:hAnsi="Garamond"/>
          <w:b w:val="false"/>
          <w:bCs w:val="false"/>
          <w:i w:val="false"/>
          <w:iCs w:val="false"/>
          <w:color w:val="333333"/>
          <w:sz w:val="21"/>
          <w:szCs w:val="21"/>
        </w:rPr>
        <w:t xml:space="preserve">How the GM determines whether a faction turn action succeeds, partially succeeds, or fails.</w:t>
      </w:r>
    </w:p>
    <w:p>
      <w:pPr>
        <w:pStyle w:val="Heading2"/>
        <w:spacing w:after="100" w:before="220"/>
      </w:pPr>
      <w:r>
        <w:rPr>
          <w:rFonts w:ascii="Garamond" w:cs="Garamond" w:eastAsia="Garamond" w:hAnsi="Garamond"/>
          <w:b/>
          <w:bCs/>
          <w:color w:val="2B2B4B"/>
        </w:rPr>
        <w:t xml:space="preserve">The Three Factors</w:t>
      </w:r>
    </w:p>
    <w:p>
      <w:pPr>
        <w:spacing w:after="100" w:line="276"/>
      </w:pPr>
      <w:r>
        <w:rPr>
          <w:rFonts w:ascii="Garamond" w:cs="Garamond" w:eastAsia="Garamond" w:hAnsi="Garamond"/>
          <w:b w:val="false"/>
          <w:bCs w:val="false"/>
          <w:i w:val="false"/>
          <w:iCs w:val="false"/>
          <w:color w:val="333333"/>
          <w:sz w:val="21"/>
          <w:szCs w:val="21"/>
        </w:rPr>
        <w:t xml:space="preserve">Every faction turn resolution considers three factors:</w:t>
      </w:r>
    </w:p>
    <w:p>
      <w:pPr>
        <w:spacing w:after="100" w:line="276"/>
      </w:pPr>
      <w:r>
        <w:rPr>
          <w:rFonts w:ascii="Garamond" w:cs="Garamond" w:eastAsia="Garamond" w:hAnsi="Garamond"/>
          <w:b/>
          <w:bCs/>
          <w:color w:val="1A1A2E"/>
          <w:sz w:val="21"/>
          <w:szCs w:val="21"/>
        </w:rPr>
        <w:t xml:space="preserve">1. Asset Match: </w:t>
      </w:r>
      <w:r>
        <w:rPr>
          <w:rFonts w:ascii="Garamond" w:cs="Garamond" w:eastAsia="Garamond" w:hAnsi="Garamond"/>
          <w:b w:val="false"/>
          <w:bCs w:val="false"/>
          <w:i w:val="false"/>
          <w:iCs w:val="false"/>
          <w:color w:val="333333"/>
          <w:sz w:val="21"/>
          <w:szCs w:val="21"/>
        </w:rPr>
        <w:t xml:space="preserve">The front’s available resources for this action type. A Stormpeak front with depleted military assets attempting an Expand action has fewer resources than one at full strength. The front’s Asset field (Document 3A, Field 4) determines what the front can deploy. Depleted assets reduce the action’s effectiveness.</w:t>
      </w:r>
    </w:p>
    <w:p>
      <w:pPr>
        <w:spacing w:after="100" w:line="276"/>
      </w:pPr>
      <w:r>
        <w:rPr>
          <w:rFonts w:ascii="Garamond" w:cs="Garamond" w:eastAsia="Garamond" w:hAnsi="Garamond"/>
          <w:b/>
          <w:bCs/>
          <w:color w:val="1A1A2E"/>
          <w:sz w:val="21"/>
          <w:szCs w:val="21"/>
        </w:rPr>
        <w:t xml:space="preserve">2. Opposition: </w:t>
      </w:r>
      <w:r>
        <w:rPr>
          <w:rFonts w:ascii="Garamond" w:cs="Garamond" w:eastAsia="Garamond" w:hAnsi="Garamond"/>
          <w:b w:val="false"/>
          <w:bCs w:val="false"/>
          <w:i w:val="false"/>
          <w:iCs w:val="false"/>
          <w:color w:val="333333"/>
          <w:sz w:val="21"/>
          <w:szCs w:val="21"/>
        </w:rPr>
        <w:t xml:space="preserve">Active opposition from connected fronts. If the target of an Attack action has taken a Defend action this turn, the defense opposes the attack. If a front is Expanding into territory a rival front is also Expanding into, the two actions oppose each other. Unopposed actions succeed more completely than opposed ones.</w:t>
      </w:r>
    </w:p>
    <w:p>
      <w:pPr>
        <w:spacing w:after="100" w:line="276"/>
      </w:pPr>
      <w:r>
        <w:rPr>
          <w:rFonts w:ascii="Garamond" w:cs="Garamond" w:eastAsia="Garamond" w:hAnsi="Garamond"/>
          <w:b/>
          <w:bCs/>
          <w:color w:val="1A1A2E"/>
          <w:sz w:val="21"/>
          <w:szCs w:val="21"/>
        </w:rPr>
        <w:t xml:space="preserve">3. Smoothing Resistance: </w:t>
      </w:r>
      <w:r>
        <w:rPr>
          <w:rFonts w:ascii="Garamond" w:cs="Garamond" w:eastAsia="Garamond" w:hAnsi="Garamond"/>
          <w:b w:val="false"/>
          <w:bCs w:val="false"/>
          <w:i w:val="false"/>
          <w:iCs w:val="false"/>
          <w:color w:val="333333"/>
          <w:sz w:val="21"/>
          <w:szCs w:val="21"/>
        </w:rPr>
        <w:t xml:space="preserve">The Smoothing Effect’s resistance to change. Small actions in stable territories encounter minimal resistance. Large actions in stable territories or any action in unstable territories encounter more resistance. The territory’s Zoetrope position stability and the action’s magnitude determine how much Smoothing dampening applies.</w:t>
      </w:r>
    </w:p>
    <w:p>
      <w:pPr>
        <w:pStyle w:val="Heading2"/>
        <w:spacing w:after="100" w:before="220"/>
      </w:pPr>
      <w:r>
        <w:rPr>
          <w:rFonts w:ascii="Garamond" w:cs="Garamond" w:eastAsia="Garamond" w:hAnsi="Garamond"/>
          <w:b/>
          <w:bCs/>
          <w:color w:val="2B2B4B"/>
        </w:rPr>
        <w:t xml:space="preserve">Resolution Method</w:t>
      </w:r>
    </w:p>
    <w:p>
      <w:pPr>
        <w:spacing w:after="100" w:line="276"/>
      </w:pPr>
      <w:r>
        <w:rPr>
          <w:rFonts w:ascii="Garamond" w:cs="Garamond" w:eastAsia="Garamond" w:hAnsi="Garamond"/>
          <w:b w:val="false"/>
          <w:bCs w:val="false"/>
          <w:i w:val="false"/>
          <w:iCs w:val="false"/>
          <w:color w:val="333333"/>
          <w:sz w:val="21"/>
          <w:szCs w:val="21"/>
        </w:rPr>
        <w:t xml:space="preserve">The GM has two options for resolution:</w:t>
      </w:r>
    </w:p>
    <w:p>
      <w:pPr>
        <w:pStyle w:val="Heading3"/>
        <w:spacing w:after="80" w:before="160"/>
      </w:pPr>
      <w:r>
        <w:rPr>
          <w:rFonts w:ascii="Garamond" w:cs="Garamond" w:eastAsia="Garamond" w:hAnsi="Garamond"/>
          <w:b/>
          <w:bCs/>
          <w:color w:val="444466"/>
        </w:rPr>
        <w:t xml:space="preserve">Option A: Adjudicated Resolution</w:t>
      </w:r>
    </w:p>
    <w:p>
      <w:pPr>
        <w:spacing w:after="100" w:line="276"/>
      </w:pPr>
      <w:r>
        <w:rPr>
          <w:rFonts w:ascii="Garamond" w:cs="Garamond" w:eastAsia="Garamond" w:hAnsi="Garamond"/>
          <w:b w:val="false"/>
          <w:bCs w:val="false"/>
          <w:i w:val="false"/>
          <w:iCs w:val="false"/>
          <w:color w:val="333333"/>
          <w:sz w:val="21"/>
          <w:szCs w:val="21"/>
        </w:rPr>
        <w:t xml:space="preserve">The GM considers the three factors and determines the outcome through judgment. This is the default for most campaigns. The GM asks: does the front have the resources, is anyone opposing them, and how much does the setting resist this change? The answer produces one of three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Full Success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action achieves its intended effect. The relevant clock advances one segment. Observable symptoms are produced. Map effects apply at full strength.</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Partial Success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action achieves part of its intended effect, or achieves the full effect with an unintended side effect. The clock advances half a segment (rounded down) or advances fully but produces a complication on a connected edge. The most common outcome — the world resists clean resolution.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Failure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action does not achieve its intended effect. The clock does not advance. The attempt itself may produce symptoms (failed operations are visible) and may increase tension on edges with fronts who detected the attempt.</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3"/>
        <w:spacing w:after="80" w:before="160"/>
      </w:pPr>
      <w:r>
        <w:rPr>
          <w:rFonts w:ascii="Garamond" w:cs="Garamond" w:eastAsia="Garamond" w:hAnsi="Garamond"/>
          <w:b/>
          <w:bCs/>
          <w:color w:val="444466"/>
        </w:rPr>
        <w:t xml:space="preserve">Option B: Mechanical Resolution</w:t>
      </w:r>
    </w:p>
    <w:p>
      <w:pPr>
        <w:spacing w:after="100" w:line="276"/>
      </w:pPr>
      <w:r>
        <w:rPr>
          <w:rFonts w:ascii="Garamond" w:cs="Garamond" w:eastAsia="Garamond" w:hAnsi="Garamond"/>
          <w:b w:val="false"/>
          <w:bCs w:val="false"/>
          <w:i w:val="false"/>
          <w:iCs w:val="false"/>
          <w:color w:val="333333"/>
          <w:sz w:val="21"/>
          <w:szCs w:val="21"/>
        </w:rPr>
        <w:t xml:space="preserve">For GMs who prefer dice-driven outcomes, a simple mechanical procedure:</w:t>
      </w:r>
    </w:p>
    <w:p>
      <w:pPr>
        <w:spacing w:after="100" w:line="276"/>
      </w:pPr>
      <w:r>
        <w:rPr>
          <w:rFonts w:ascii="Garamond" w:cs="Garamond" w:eastAsia="Garamond" w:hAnsi="Garamond"/>
          <w:b w:val="false"/>
          <w:bCs w:val="false"/>
          <w:i w:val="false"/>
          <w:iCs w:val="false"/>
          <w:color w:val="333333"/>
          <w:sz w:val="21"/>
          <w:szCs w:val="21"/>
        </w:rPr>
        <w:t xml:space="preserve">The front rolls against a Target Number (TN) set by the GM based on the three factors. Strong assets and weak opposition produce a low TN (easy). Depleted assets, strong opposition, and high Smoothing resistance produce a high TN (difficult).</w:t>
      </w:r>
    </w:p>
    <w:p>
      <w:pPr>
        <w:spacing w:after="100" w:line="276"/>
      </w:pPr>
      <w:r>
        <w:rPr>
          <w:rFonts w:ascii="Garamond" w:cs="Garamond" w:eastAsia="Garamond" w:hAnsi="Garamond"/>
          <w:b w:val="false"/>
          <w:bCs w:val="false"/>
          <w:i w:val="false"/>
          <w:iCs w:val="false"/>
          <w:color w:val="333333"/>
          <w:sz w:val="21"/>
          <w:szCs w:val="21"/>
        </w:rPr>
        <w:t xml:space="preserve">The roll uses the front’s driving NPC’s relevant Schema dimension die (from the 10-band overlay, Document 1A). An Expand action uses the dimension most relevant to the expansion methodology. A Stormpeak military expansion rolls the Kaelen die. A Unity social expansion rolls the Agora Architect die. A Chronosynclastic intelligence expansion rolls the Vestus Gnosis die.</w:t>
      </w:r>
    </w:p>
    <w:p>
      <w:pPr>
        <w:spacing w:after="100" w:line="276"/>
      </w:pPr>
      <w:r>
        <w:rPr>
          <w:rFonts w:ascii="Garamond" w:cs="Garamond" w:eastAsia="Garamond" w:hAnsi="Garamond"/>
          <w:b w:val="false"/>
          <w:bCs w:val="false"/>
          <w:i w:val="false"/>
          <w:iCs w:val="false"/>
          <w:color w:val="333333"/>
          <w:sz w:val="21"/>
          <w:szCs w:val="21"/>
        </w:rPr>
        <w:t xml:space="preserve">Meet or exceed the TN: full success. Miss by 1-3: partial success. Miss by 4+: failure. The Schema’s die type IS the front’s competence level for this type of action. A front driven by an NPC with a d12 in the relevant dimension is significantly more effective than one driven by an NPC with a d6.</w:t>
      </w:r>
    </w:p>
    <w:p>
      <w:r>
        <w:br w:type="page"/>
      </w:r>
    </w:p>
    <w:p>
      <w:pPr>
        <w:pStyle w:val="Heading1"/>
        <w:spacing w:after="140" w:before="300"/>
      </w:pPr>
      <w:r>
        <w:rPr>
          <w:rFonts w:ascii="Garamond" w:cs="Garamond" w:eastAsia="Garamond" w:hAnsi="Garamond"/>
          <w:b/>
          <w:bCs/>
          <w:color w:val="1A1A2E"/>
        </w:rPr>
        <w:t xml:space="preserve">THE BETWEEN-SESSION PROCEDURE</w:t>
      </w:r>
    </w:p>
    <w:p>
      <w:pPr>
        <w:spacing w:after="50" w:line="276"/>
      </w:pPr>
      <w:r>
        <w:rPr>
          <w:rFonts w:ascii="Garamond" w:cs="Garamond" w:eastAsia="Garamond" w:hAnsi="Garamond"/>
          <w:b w:val="false"/>
          <w:bCs w:val="false"/>
          <w:i w:val="false"/>
          <w:iCs w:val="false"/>
          <w:color w:val="333333"/>
          <w:sz w:val="21"/>
          <w:szCs w:val="21"/>
        </w:rPr>
        <w:t xml:space="preserve">The GM’s step-by-step process for running faction turns between sessions. This is performed after the session ends and before the next session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Step</w:t>
            </w:r>
          </w:p>
        </w:tc>
        <w:tc>
          <w:tcPr>
            <w:tcW w:type="dxa" w:w="66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Procedure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List Active Fronts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Review the front sheets. Which fronts have operational clocks running? Which fronts have the motivation and resources to take action this turn? Fronts in a holding pattern (no active clocks, no pressing objectives) skip their turn.</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Select Actions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each active front, choose one action type (Expand, Defend, Attack, or Influence) based on the front’s current situation, the driving NPC’s Schema, and the NPC’s personal clock position. A master-trending NPC chooses strategically. A failure-trending NPC chooses based on their distorted perception.</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for Opposition</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each action, check whether any other front’s action this turn opposes it. Two fronts Expanding into the same area oppose each other. A Defend action opposes an incoming Attack. An Influence action targeting a front that is also running Influence produces competing narratives.</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Resolve Actions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Resolve each action using Option A (adjudicated) or Option B (mechanical). Record the outcome: full success, partial success, or failure.</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Advance Clocks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each successful or partially successful action, advance the relevant clock(s) on the front sheet. Full success = one segment. Partial success = half segment or one segment with complication.</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Produce Symptoms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For each advanced clock, note the observable symptoms per segment (from the clock template or the front’s clock potential description). These symptoms will be available for the session generator (Document 4C) to present to the party next session.</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Propagate Consequences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Using the relationship map (Document 3B), follow each action’s consequences along edges to connected fronts. Apply the four propagation rules: consequences follow edges, trust governs accuracy, tension governs amplification, state governs direction.</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8</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Update the Map</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Process any edge property changes resulting from the actions and their propagation. Check for state change thresholds. Update trust, debt, and tension as needed. Run the between-session map maintenance checklist (Document 3B).</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9</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Check NPC Clocks</w:t>
            </w:r>
          </w:p>
        </w:tc>
        <w:tc>
          <w:tcPr>
            <w:tcW w:type="dxa" w:w="6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Did this turn’s events advance any driving NPC’s personal clock? A failure-trending NPC whose front suffered a major failure may advance toward slag. A master-trending NPC whose front succeeded brilliantly may advance toward mastery. Update the Assessment Card.</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10</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Flag Session Hooks</w:t>
            </w:r>
          </w:p>
        </w:tc>
        <w:tc>
          <w:tcPr>
            <w:tcW w:type="dxa" w:w="66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Review the symptoms produced in Step 6. Which ones are most relevant to the party’s current situation? Which ones correct the pacing rhythm? Flag 2-3 symptoms as priority hooks for next session’s opening.</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full procedure takes fifteen to thirty minutes depending on the number of active fronts. Most campaigns have three to six active fronts at any time. Each front takes one action per turn. The resolution is quick because the GM is making judgment calls informed by the map’s properties, not running a complex simulation.</w:t>
      </w:r>
    </w:p>
    <w:p>
      <w:r>
        <w:br w:type="page"/>
      </w:r>
    </w:p>
    <w:p>
      <w:pPr>
        <w:pStyle w:val="Heading1"/>
        <w:spacing w:after="140" w:before="300"/>
      </w:pPr>
      <w:r>
        <w:rPr>
          <w:rFonts w:ascii="Garamond" w:cs="Garamond" w:eastAsia="Garamond" w:hAnsi="Garamond"/>
          <w:b/>
          <w:bCs/>
          <w:color w:val="1A1A2E"/>
        </w:rPr>
        <w:t xml:space="preserve">SCALING THE FACTION TURN</w:t>
      </w:r>
    </w:p>
    <w:p>
      <w:pPr>
        <w:spacing w:after="50" w:line="276"/>
      </w:pPr>
      <w:r>
        <w:rPr>
          <w:rFonts w:ascii="Garamond" w:cs="Garamond" w:eastAsia="Garamond" w:hAnsi="Garamond"/>
          <w:b w:val="false"/>
          <w:bCs w:val="false"/>
          <w:i w:val="false"/>
          <w:iCs w:val="false"/>
          <w:color w:val="333333"/>
          <w:sz w:val="21"/>
          <w:szCs w:val="21"/>
        </w:rPr>
        <w:t xml:space="preserve">Not every front needs to take an action every between-session turn. The GM manages the number of active turns based on campaign complexity and available prep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Early Campaign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1-3 active fronts taking turns. The party has limited awareness of the setting’s power structure. Only the fronts directly relevant to their current adventure are active. The world moves subtly.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Mid Campaign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3-6 active fronts. The party has established relationships with multiple NPCs and institutions. More fronts are visible. The world moves noticeably — the party returns to find things changed.</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Late Campaign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6-10 active fronts. The party is embedded in the network. Multiple fronts interact, producing cascading consequences. The world moves dramatically — major shifts happen between sessions.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Climax</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All active fronts converge. The faction turn procedure runs at maximum density. Multiple opposed actions resolve simultaneously. The setting’s pressure cooker regions (Document 3B) erupt. This is the phase where the Default Timeline and the party’s actual timeline diverge most dramatically.</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GM should never run more faction turns than they can resolve meaningfully in available prep time. A rushed faction turn produces incoherent consequences. A thoughtful faction turn for three fronts produces more useful play material than a hasty faction turn for ten. Quality over quantity. If the GM has twenty minutes, run three fronts thoroughly. If they have an hour, run six.</w:t>
      </w:r>
    </w:p>
    <w:p>
      <w:r>
        <w:br w:type="page"/>
      </w:r>
    </w:p>
    <w:p>
      <w:pPr>
        <w:pStyle w:val="Heading1"/>
        <w:spacing w:after="140" w:before="300"/>
      </w:pPr>
      <w:r>
        <w:rPr>
          <w:rFonts w:ascii="Garamond" w:cs="Garamond" w:eastAsia="Garamond" w:hAnsi="Garamond"/>
          <w:b/>
          <w:bCs/>
          <w:color w:val="1A1A2E"/>
        </w:rPr>
        <w:t xml:space="preserve">THE PLAYER TRIGGER</w:t>
      </w:r>
    </w:p>
    <w:p>
      <w:pPr>
        <w:spacing w:after="50" w:line="276"/>
      </w:pPr>
      <w:r>
        <w:rPr>
          <w:rFonts w:ascii="Garamond" w:cs="Garamond" w:eastAsia="Garamond" w:hAnsi="Garamond"/>
          <w:b w:val="false"/>
          <w:bCs w:val="false"/>
          <w:i w:val="false"/>
          <w:iCs w:val="false"/>
          <w:color w:val="333333"/>
          <w:sz w:val="21"/>
          <w:szCs w:val="21"/>
        </w:rPr>
        <w:t xml:space="preserve">Faction turns do not only happen between sessions. Player actions during a session can trigger immediate faction responses.</w:t>
      </w:r>
    </w:p>
    <w:p>
      <w:pPr>
        <w:spacing w:after="100" w:line="276"/>
      </w:pPr>
      <w:r>
        <w:rPr>
          <w:rFonts w:ascii="Garamond" w:cs="Garamond" w:eastAsia="Garamond" w:hAnsi="Garamond"/>
          <w:b w:val="false"/>
          <w:bCs w:val="false"/>
          <w:i w:val="false"/>
          <w:iCs w:val="false"/>
          <w:color w:val="333333"/>
          <w:sz w:val="21"/>
          <w:szCs w:val="21"/>
        </w:rPr>
        <w:t xml:space="preserve">When the party takes an action that directly affects a front — disrupting an operation, killing a key NPC, exposing a secret, making an alliance — the affected front may take an immediate response action. This is not a full faction turn. It is a reactive action triggered by the party’s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Disrupted Operation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front Defends: secures remaining assets, locks down compromised operations, assesses damage. Symptoms appear within the same session or the next.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Key NPC Removed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front either Defends (consolidates around the next-in-command) or Attacks (retaliates against whoever removed the NPC). The response depends on the institutional culture. Stormpeak retaliates. Deepguard consolidates. Unity manages the narrative.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Secret Exposed</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front Influences: damage control, counter-narrative deployment, witness management. The Chiaroscuro methodology is particularly active here. Unity’s methodology overlaps.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Alliance Formed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Connected rival fronts may Attack (preemptive disruption of the new alliance) or Influence (attempting to dissolve or co-opt the alliance). The response propagates through the relationship map along high-tension edges.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Player-triggered reactions happen within the session’s normal flow. The GM processes them in real time using the same resolution procedure (three factors, adjudicated outcome). The triggered reactions produce immediate symptoms the party encounters during the same session. This creates the feeling that the setting is responsive — the party’s actions produce visible reactions from the power structure.</w:t>
      </w:r>
    </w:p>
    <w:p>
      <w:r>
        <w:br w:type="page"/>
      </w:r>
    </w:p>
    <w:p>
      <w:pPr>
        <w:pStyle w:val="Heading1"/>
        <w:spacing w:after="140" w:before="300"/>
      </w:pPr>
      <w:r>
        <w:rPr>
          <w:rFonts w:ascii="Garamond" w:cs="Garamond" w:eastAsia="Garamond" w:hAnsi="Garamond"/>
          <w:b/>
          <w:bCs/>
          <w:color w:val="1A1A2E"/>
        </w:rPr>
        <w:t xml:space="preserve">THE ZOETROPE COUPLING</w:t>
      </w:r>
    </w:p>
    <w:p>
      <w:pPr>
        <w:spacing w:after="50" w:line="276"/>
      </w:pPr>
      <w:r>
        <w:rPr>
          <w:rFonts w:ascii="Garamond" w:cs="Garamond" w:eastAsia="Garamond" w:hAnsi="Garamond"/>
          <w:b w:val="false"/>
          <w:bCs w:val="false"/>
          <w:i w:val="false"/>
          <w:iCs w:val="false"/>
          <w:color w:val="333333"/>
          <w:sz w:val="21"/>
          <w:szCs w:val="21"/>
        </w:rPr>
        <w:t xml:space="preserve">Accumulated faction turn resolutions within a territory push the Zoetrope position toward transition. This is the mechanism by which individual and institutional actions aggregate into civilizational change.</w:t>
      </w:r>
    </w:p>
    <w:p>
      <w:pPr>
        <w:pStyle w:val="Heading2"/>
        <w:spacing w:after="100" w:before="220"/>
      </w:pPr>
      <w:r>
        <w:rPr>
          <w:rFonts w:ascii="Garamond" w:cs="Garamond" w:eastAsia="Garamond" w:hAnsi="Garamond"/>
          <w:b/>
          <w:bCs/>
          <w:color w:val="2B2B4B"/>
        </w:rPr>
        <w:t xml:space="preserve">How Accumulation Works</w:t>
      </w:r>
    </w:p>
    <w:p>
      <w:pPr>
        <w:spacing w:after="100" w:line="276"/>
      </w:pPr>
      <w:r>
        <w:rPr>
          <w:rFonts w:ascii="Garamond" w:cs="Garamond" w:eastAsia="Garamond" w:hAnsi="Garamond"/>
          <w:b w:val="false"/>
          <w:bCs w:val="false"/>
          <w:i w:val="false"/>
          <w:iCs w:val="false"/>
          <w:color w:val="333333"/>
          <w:sz w:val="21"/>
          <w:szCs w:val="21"/>
        </w:rPr>
        <w:t xml:space="preserve">Every resolved faction turn action within a territory adds weight to the Zoetrope’s directional pressure. The weight is determined by the college methodology behind the action. When enough actions from the same methodological family accumulate, the Zoetrope position begins to slide toward the position associated with that methodology.</w:t>
      </w:r>
    </w:p>
    <w:p>
      <w:pPr>
        <w:spacing w:after="100" w:line="276"/>
      </w:pPr>
      <w:r>
        <w:rPr>
          <w:rFonts w:ascii="Garamond" w:cs="Garamond" w:eastAsia="Garamond" w:hAnsi="Garamond"/>
          <w:b w:val="false"/>
          <w:bCs w:val="false"/>
          <w:i w:val="false"/>
          <w:iCs w:val="false"/>
          <w:color w:val="333333"/>
          <w:sz w:val="21"/>
          <w:szCs w:val="21"/>
        </w:rPr>
        <w:t xml:space="preserve">A territory where Deepguard fronts dominate the faction turn landscape accumulates abjuration-methodology weight. If sustained, the territory drifts toward Zoetrope positions associated with institutional governance, legal infrastructure, and engineered stability. A territory where Wildpath fronts dominate accumulates transmutation-methodology weight, drifting toward positions associated with ecological integration and biological governance.</w:t>
      </w:r>
    </w:p>
    <w:p>
      <w:pPr>
        <w:pStyle w:val="Heading2"/>
        <w:spacing w:after="100" w:before="220"/>
      </w:pPr>
      <w:r>
        <w:rPr>
          <w:rFonts w:ascii="Garamond" w:cs="Garamond" w:eastAsia="Garamond" w:hAnsi="Garamond"/>
          <w:b/>
          <w:bCs/>
          <w:color w:val="2B2B4B"/>
        </w:rPr>
        <w:t xml:space="preserve">The Threshold</w:t>
      </w:r>
    </w:p>
    <w:p>
      <w:pPr>
        <w:spacing w:after="100" w:line="276"/>
      </w:pPr>
      <w:r>
        <w:rPr>
          <w:rFonts w:ascii="Garamond" w:cs="Garamond" w:eastAsia="Garamond" w:hAnsi="Garamond"/>
          <w:b w:val="false"/>
          <w:bCs w:val="false"/>
          <w:i w:val="false"/>
          <w:iCs w:val="false"/>
          <w:color w:val="333333"/>
          <w:sz w:val="21"/>
          <w:szCs w:val="21"/>
        </w:rPr>
        <w:t xml:space="preserve">Zoetrope positions do not change from individual faction turns. They change when the accumulated weight of faction turn resolutions overcomes the Smoothing Effect’s resistance at the civilizational scale. This requires sustained, consistent pressure over multiple campaign arcs — not sessions, but arcs. The Zoetrope operates at the longest timescale in the system.</w:t>
      </w:r>
    </w:p>
    <w:p>
      <w:pPr>
        <w:spacing w:after="100" w:line="276"/>
      </w:pPr>
      <w:r>
        <w:rPr>
          <w:rFonts w:ascii="Garamond" w:cs="Garamond" w:eastAsia="Garamond" w:hAnsi="Garamond"/>
          <w:b w:val="false"/>
          <w:bCs w:val="false"/>
          <w:i w:val="false"/>
          <w:iCs w:val="false"/>
          <w:color w:val="333333"/>
          <w:sz w:val="21"/>
          <w:szCs w:val="21"/>
        </w:rPr>
        <w:t xml:space="preserve">The GM tracks Zoetrope pressure qualitatively: no pressure, building pressure, critical pressure. When critical pressure is reached, the next arc’s events will include the Zoetrope transition as a background event. The transition itself is the source of new territorial fronts — the old power structure giving way to the new, producing new institutional conflicts, new resource competitions, and new adventure material.</w:t>
      </w:r>
    </w:p>
    <w:p>
      <w:pPr>
        <w:pStyle w:val="Heading2"/>
        <w:spacing w:after="100" w:before="220"/>
      </w:pPr>
      <w:r>
        <w:rPr>
          <w:rFonts w:ascii="Garamond" w:cs="Garamond" w:eastAsia="Garamond" w:hAnsi="Garamond"/>
          <w:b/>
          <w:bCs/>
          <w:color w:val="2B2B4B"/>
        </w:rPr>
        <w:t xml:space="preserve">The Party’s Role</w:t>
      </w:r>
    </w:p>
    <w:p>
      <w:pPr>
        <w:spacing w:after="100" w:line="276"/>
      </w:pPr>
      <w:r>
        <w:rPr>
          <w:rFonts w:ascii="Garamond" w:cs="Garamond" w:eastAsia="Garamond" w:hAnsi="Garamond"/>
          <w:b w:val="false"/>
          <w:bCs w:val="false"/>
          <w:i w:val="false"/>
          <w:iCs w:val="false"/>
          <w:color w:val="333333"/>
          <w:sz w:val="21"/>
          <w:szCs w:val="21"/>
        </w:rPr>
        <w:t xml:space="preserve">The party does not control Zoetrope transitions. But their actions influence which faction turns succeed and which fail. A party that consistently supports Stormpeak operations and disrupts Wildpath operations is, over time, adding military-methodology weight to their territory’s Zoetrope pressure. They may not realize they are shaping civilizational drift. They are making choices about individual fronts. The aggregate consequence emerges from the pattern of choices read backward — the Selûnae principle applied at the setting scale.</w:t>
      </w:r>
    </w:p>
    <w:p>
      <w:r>
        <w:br w:type="page"/>
      </w:r>
    </w:p>
    <w:p>
      <w:pPr>
        <w:pStyle w:val="Heading1"/>
        <w:spacing w:after="140" w:before="300"/>
      </w:pPr>
      <w:r>
        <w:rPr>
          <w:rFonts w:ascii="Garamond" w:cs="Garamond" w:eastAsia="Garamond" w:hAnsi="Garamond"/>
          <w:b/>
          <w:bCs/>
          <w:color w:val="1A1A2E"/>
        </w:rPr>
        <w:t xml:space="preserve">FACTION TURNS AND FULCRUM POINTS</w:t>
      </w:r>
    </w:p>
    <w:p>
      <w:pPr>
        <w:spacing w:after="50" w:line="276"/>
      </w:pPr>
      <w:r>
        <w:rPr>
          <w:rFonts w:ascii="Garamond" w:cs="Garamond" w:eastAsia="Garamond" w:hAnsi="Garamond"/>
          <w:b w:val="false"/>
          <w:bCs w:val="false"/>
          <w:i w:val="false"/>
          <w:iCs w:val="false"/>
          <w:color w:val="333333"/>
          <w:sz w:val="21"/>
          <w:szCs w:val="21"/>
        </w:rPr>
        <w:t xml:space="preserve">Institutional FP (Document 1B) fuel faction turn actions. The institutional FP pool generated by the institution’s Schema tensions represents the narrative energy available for faction-level operations.</w:t>
      </w:r>
    </w:p>
    <w:p>
      <w:pPr>
        <w:spacing w:after="100" w:line="276"/>
      </w:pPr>
      <w:r>
        <w:rPr>
          <w:rFonts w:ascii="Garamond" w:cs="Garamond" w:eastAsia="Garamond" w:hAnsi="Garamond"/>
          <w:b/>
          <w:bCs/>
          <w:color w:val="1A1A2E"/>
          <w:sz w:val="21"/>
          <w:szCs w:val="21"/>
        </w:rPr>
        <w:t xml:space="preserve">NPC FP Spends: </w:t>
      </w:r>
      <w:r>
        <w:rPr>
          <w:rFonts w:ascii="Garamond" w:cs="Garamond" w:eastAsia="Garamond" w:hAnsi="Garamond"/>
          <w:b w:val="false"/>
          <w:bCs w:val="false"/>
          <w:i w:val="false"/>
          <w:iCs w:val="false"/>
          <w:color w:val="333333"/>
          <w:sz w:val="21"/>
          <w:szCs w:val="21"/>
        </w:rPr>
        <w:t xml:space="preserve">The driving NPC may spend personal FP during faction turn resolution to improve outcomes. A Distance 0 spend adds to the resolution roll or tips an adjudicated judgment. A Distance 1-2 spend shapes the consequence propagation — directing which edges carry the effect, or damping an unintended side effect. The NPC’s Mastery determines how far they can reach.</w:t>
      </w:r>
    </w:p>
    <w:p>
      <w:pPr>
        <w:spacing w:after="100" w:line="276"/>
      </w:pPr>
      <w:r>
        <w:rPr>
          <w:rFonts w:ascii="Garamond" w:cs="Garamond" w:eastAsia="Garamond" w:hAnsi="Garamond"/>
          <w:b/>
          <w:bCs/>
          <w:color w:val="1A1A2E"/>
          <w:sz w:val="21"/>
          <w:szCs w:val="21"/>
        </w:rPr>
        <w:t xml:space="preserve">Institutional FP Spends: </w:t>
      </w:r>
      <w:r>
        <w:rPr>
          <w:rFonts w:ascii="Garamond" w:cs="Garamond" w:eastAsia="Garamond" w:hAnsi="Garamond"/>
          <w:b w:val="false"/>
          <w:bCs w:val="false"/>
          <w:i w:val="false"/>
          <w:iCs w:val="false"/>
          <w:color w:val="333333"/>
          <w:sz w:val="21"/>
          <w:szCs w:val="21"/>
        </w:rPr>
        <w:t xml:space="preserve">The institution’s FP pool funds ambitious, large-scale, or surprising faction turn actions. A front taking an action that exceeds its normal operational scope (a Deepguard front attempting a social influence operation rather than a legal one) requires institutional FP to cover the methodology stretch. Operating outside your college’s native methodology is possible but costs narrative energy.</w:t>
      </w:r>
    </w:p>
    <w:p>
      <w:pPr>
        <w:spacing w:after="100" w:line="276"/>
      </w:pPr>
      <w:r>
        <w:rPr>
          <w:rFonts w:ascii="Garamond" w:cs="Garamond" w:eastAsia="Garamond" w:hAnsi="Garamond"/>
          <w:b/>
          <w:bCs/>
          <w:color w:val="1A1A2E"/>
          <w:sz w:val="21"/>
          <w:szCs w:val="21"/>
        </w:rPr>
        <w:t xml:space="preserve">Deferred Consequences: </w:t>
      </w:r>
      <w:r>
        <w:rPr>
          <w:rFonts w:ascii="Garamond" w:cs="Garamond" w:eastAsia="Garamond" w:hAnsi="Garamond"/>
          <w:b w:val="false"/>
          <w:bCs w:val="false"/>
          <w:i w:val="false"/>
          <w:iCs w:val="false"/>
          <w:color w:val="333333"/>
          <w:sz w:val="21"/>
          <w:szCs w:val="21"/>
        </w:rPr>
        <w:t xml:space="preserve">Each FP spent during a faction turn produces deferred consequences through the normal spine propagation. The skipped vertebrae process the discontinuity. The GM notes which vertebrae were skipped and generates side effects between sessions. This means ambitious faction turn actions — the ones that produce the most dramatic outcomes — also produce the most unintended consequences. The system self-balances.</w:t>
      </w:r>
    </w:p>
    <w:p>
      <w:r>
        <w:br w:type="page"/>
      </w:r>
    </w:p>
    <w:p>
      <w:pPr>
        <w:pStyle w:val="Heading1"/>
        <w:spacing w:after="140" w:before="300"/>
      </w:pPr>
      <w:r>
        <w:rPr>
          <w:rFonts w:ascii="Garamond" w:cs="Garamond" w:eastAsia="Garamond" w:hAnsi="Garamond"/>
          <w:b/>
          <w:bCs/>
          <w:color w:val="1A1A2E"/>
        </w:rPr>
        <w:t xml:space="preserve">PRACTICAL EXAMPLE: ONE BETWEEN-SESSION TURN</w:t>
      </w:r>
    </w:p>
    <w:p>
      <w:pPr>
        <w:spacing w:after="50" w:line="276"/>
      </w:pPr>
      <w:r>
        <w:rPr>
          <w:rFonts w:ascii="Garamond" w:cs="Garamond" w:eastAsia="Garamond" w:hAnsi="Garamond"/>
          <w:b w:val="false"/>
          <w:bCs w:val="false"/>
          <w:i w:val="false"/>
          <w:iCs w:val="false"/>
          <w:color w:val="333333"/>
          <w:sz w:val="21"/>
          <w:szCs w:val="21"/>
        </w:rPr>
        <w:t xml:space="preserve">Three active fronts. The GM runs the ten-step procedure.</w:t>
      </w:r>
    </w:p>
    <w:p>
      <w:pPr>
        <w:pStyle w:val="Heading3"/>
        <w:spacing w:after="80" w:before="160"/>
      </w:pPr>
      <w:r>
        <w:rPr>
          <w:rFonts w:ascii="Garamond" w:cs="Garamond" w:eastAsia="Garamond" w:hAnsi="Garamond"/>
          <w:b/>
          <w:bCs/>
          <w:color w:val="444466"/>
        </w:rPr>
        <w:t xml:space="preserve">Step 1: List Active Fronts</w:t>
      </w:r>
    </w:p>
    <w:p>
      <w:pPr>
        <w:spacing w:after="100" w:line="276"/>
      </w:pPr>
      <w:r>
        <w:rPr>
          <w:rFonts w:ascii="Garamond" w:cs="Garamond" w:eastAsia="Garamond" w:hAnsi="Garamond"/>
          <w:b w:val="false"/>
          <w:bCs w:val="false"/>
          <w:i w:val="false"/>
          <w:iCs w:val="false"/>
          <w:color w:val="333333"/>
          <w:sz w:val="21"/>
          <w:szCs w:val="21"/>
        </w:rPr>
        <w:t xml:space="preserve">Front A: Kyril’s Vestus Containment (Mortis Ævum). Front B: Vestus’s Archive Probe (Chronosynclastic-adjacent, run by Eternal Scholars). Front C: Sovereign Exchange trade route expansion into the City of Folly.</w:t>
      </w:r>
    </w:p>
    <w:p>
      <w:pPr>
        <w:pStyle w:val="Heading3"/>
        <w:spacing w:after="80" w:before="160"/>
      </w:pPr>
      <w:r>
        <w:rPr>
          <w:rFonts w:ascii="Garamond" w:cs="Garamond" w:eastAsia="Garamond" w:hAnsi="Garamond"/>
          <w:b/>
          <w:bCs/>
          <w:color w:val="444466"/>
        </w:rPr>
        <w:t xml:space="preserve">Step 2: Select Actions</w:t>
      </w:r>
    </w:p>
    <w:p>
      <w:pPr>
        <w:spacing w:after="100" w:line="276"/>
      </w:pPr>
      <w:r>
        <w:rPr>
          <w:rFonts w:ascii="Garamond" w:cs="Garamond" w:eastAsia="Garamond" w:hAnsi="Garamond"/>
          <w:b w:val="false"/>
          <w:bCs w:val="false"/>
          <w:i w:val="false"/>
          <w:iCs w:val="false"/>
          <w:color w:val="333333"/>
          <w:sz w:val="21"/>
          <w:szCs w:val="21"/>
        </w:rPr>
        <w:t xml:space="preserve">Front A: Defend (Kyril hardens archive access protocols). Front B: Attack (Eternal Scholars attempt a covert information extraction). Front C: Expand (Exchange establishes a new trade office in the City of Folly).</w:t>
      </w:r>
    </w:p>
    <w:p>
      <w:pPr>
        <w:pStyle w:val="Heading3"/>
        <w:spacing w:after="80" w:before="160"/>
      </w:pPr>
      <w:r>
        <w:rPr>
          <w:rFonts w:ascii="Garamond" w:cs="Garamond" w:eastAsia="Garamond" w:hAnsi="Garamond"/>
          <w:b/>
          <w:bCs/>
          <w:color w:val="444466"/>
        </w:rPr>
        <w:t xml:space="preserve">Step 3: Check Opposition</w:t>
      </w:r>
    </w:p>
    <w:p>
      <w:pPr>
        <w:spacing w:after="100" w:line="276"/>
      </w:pPr>
      <w:r>
        <w:rPr>
          <w:rFonts w:ascii="Garamond" w:cs="Garamond" w:eastAsia="Garamond" w:hAnsi="Garamond"/>
          <w:b w:val="false"/>
          <w:bCs w:val="false"/>
          <w:i w:val="false"/>
          <w:iCs w:val="false"/>
          <w:color w:val="333333"/>
          <w:sz w:val="21"/>
          <w:szCs w:val="21"/>
        </w:rPr>
        <w:t xml:space="preserve">Front A’s Defend directly opposes Front B’s Attack. Front C’s Expand is unopposed — nobody is actively preventing the Exchange from opening a trade office.</w:t>
      </w:r>
    </w:p>
    <w:p>
      <w:pPr>
        <w:pStyle w:val="Heading3"/>
        <w:spacing w:after="80" w:before="160"/>
      </w:pPr>
      <w:r>
        <w:rPr>
          <w:rFonts w:ascii="Garamond" w:cs="Garamond" w:eastAsia="Garamond" w:hAnsi="Garamond"/>
          <w:b/>
          <w:bCs/>
          <w:color w:val="444466"/>
        </w:rPr>
        <w:t xml:space="preserve">Steps 4-5: Resolve and Advance</w:t>
      </w:r>
    </w:p>
    <w:p>
      <w:pPr>
        <w:spacing w:after="100" w:line="276"/>
      </w:pPr>
      <w:r>
        <w:rPr>
          <w:rFonts w:ascii="Garamond" w:cs="Garamond" w:eastAsia="Garamond" w:hAnsi="Garamond"/>
          <w:b w:val="false"/>
          <w:bCs w:val="false"/>
          <w:i w:val="false"/>
          <w:iCs w:val="false"/>
          <w:color w:val="333333"/>
          <w:sz w:val="21"/>
          <w:szCs w:val="21"/>
        </w:rPr>
        <w:t xml:space="preserve">Front A vs. B: Kyril’s Defend is well-resourced (archive security is Mortis Ævum’s core competency). The Eternal Scholars’ Attack is opposed. Result: partial success for the Scholars. They didn’t extract the target information, but they identified a vulnerability in the archive’s outer layer. The probe clock advances half a segment. Kyril’s containment clock does not advance (defense held). But Kyril’s attention was diverted — note for Step 9.</w:t>
      </w:r>
    </w:p>
    <w:p>
      <w:pPr>
        <w:spacing w:after="100" w:line="276"/>
      </w:pPr>
      <w:r>
        <w:rPr>
          <w:rFonts w:ascii="Garamond" w:cs="Garamond" w:eastAsia="Garamond" w:hAnsi="Garamond"/>
          <w:b w:val="false"/>
          <w:bCs w:val="false"/>
          <w:i w:val="false"/>
          <w:iCs w:val="false"/>
          <w:color w:val="333333"/>
          <w:sz w:val="21"/>
          <w:szCs w:val="21"/>
        </w:rPr>
        <w:t xml:space="preserve">Front C: Unopposed Expand with strong assets (the Exchange has money). Full success. The trade office is established. The expansion clock advances one segment. Observable symptoms: new Exchange personnel arriving in the City, a building being renovated, trade goods appearing in the market that weren’t available before.</w:t>
      </w:r>
    </w:p>
    <w:p>
      <w:pPr>
        <w:pStyle w:val="Heading3"/>
        <w:spacing w:after="80" w:before="160"/>
      </w:pPr>
      <w:r>
        <w:rPr>
          <w:rFonts w:ascii="Garamond" w:cs="Garamond" w:eastAsia="Garamond" w:hAnsi="Garamond"/>
          <w:b/>
          <w:bCs/>
          <w:color w:val="444466"/>
        </w:rPr>
        <w:t xml:space="preserve">Steps 6-7: Symptoms and Propagation</w:t>
      </w:r>
    </w:p>
    <w:p>
      <w:pPr>
        <w:spacing w:after="100" w:line="276"/>
      </w:pPr>
      <w:r>
        <w:rPr>
          <w:rFonts w:ascii="Garamond" w:cs="Garamond" w:eastAsia="Garamond" w:hAnsi="Garamond"/>
          <w:b w:val="false"/>
          <w:bCs w:val="false"/>
          <w:i w:val="false"/>
          <w:iCs w:val="false"/>
          <w:color w:val="333333"/>
          <w:sz w:val="21"/>
          <w:szCs w:val="21"/>
        </w:rPr>
        <w:t xml:space="preserve">Front B’s partial success: the Scholars discovered a vulnerability. This propagates along the Scholars→Vestus edge (high trust) — Vestus learns of the vulnerability accurately. Tension on the Kyril→Vestus edge increases (Kyril detected the probe attempt). The party may encounter the symptom: Kyril’s archive staff implementing new, unexplained security procedures.</w:t>
      </w:r>
    </w:p>
    <w:p>
      <w:pPr>
        <w:spacing w:after="100" w:line="276"/>
      </w:pPr>
      <w:r>
        <w:rPr>
          <w:rFonts w:ascii="Garamond" w:cs="Garamond" w:eastAsia="Garamond" w:hAnsi="Garamond"/>
          <w:b w:val="false"/>
          <w:bCs w:val="false"/>
          <w:i w:val="false"/>
          <w:iCs w:val="false"/>
          <w:color w:val="333333"/>
          <w:sz w:val="21"/>
          <w:szCs w:val="21"/>
        </w:rPr>
        <w:t xml:space="preserve">Front C’s success: The Exchange’s presence propagates along their edges. The Mortis Ævum→Exchange edge carries the consequence as data (neutral state). Kyril notes the Exchange’s arrival but does not act. The Political Leverage Problem front’s clock ticks — another institution establishing a foothold near the college. The party may encounter the symptom: new merchants in town with unfamiliar goods, a building being renovated, Exchange banners appearing.</w:t>
      </w:r>
    </w:p>
    <w:p>
      <w:pPr>
        <w:pStyle w:val="Heading3"/>
        <w:spacing w:after="80" w:before="160"/>
      </w:pPr>
      <w:r>
        <w:rPr>
          <w:rFonts w:ascii="Garamond" w:cs="Garamond" w:eastAsia="Garamond" w:hAnsi="Garamond"/>
          <w:b/>
          <w:bCs/>
          <w:color w:val="444466"/>
        </w:rPr>
        <w:t xml:space="preserve">Steps 8-10: Update, Check, Flag</w:t>
      </w:r>
    </w:p>
    <w:p>
      <w:pPr>
        <w:spacing w:after="100" w:line="276"/>
      </w:pPr>
      <w:r>
        <w:rPr>
          <w:rFonts w:ascii="Garamond" w:cs="Garamond" w:eastAsia="Garamond" w:hAnsi="Garamond"/>
          <w:b w:val="false"/>
          <w:bCs w:val="false"/>
          <w:i w:val="false"/>
          <w:iCs w:val="false"/>
          <w:color w:val="333333"/>
          <w:sz w:val="21"/>
          <w:szCs w:val="21"/>
        </w:rPr>
        <w:t xml:space="preserve">Map updates: Kyril→Vestus tension increased to High (approaching state change). New edge created: Exchange→City of Folly (trust medium, no debt, tension low, state neutral). NPC clock check: Kyril’s attention was diverted by the Scholars’ probe — his Institutional Maintenance front may show strain next session. Flag for next session: the new security procedures (Front B symptom) and the Exchange’s arrival (Front C symptom) as opening hooks.</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This completes Vertebra 3 documentation. Documents 3A, 3B, and 3C together define what fronts ARE (3A), how they CONNECT (3B), and how they ACT (3C). The outputs — advanced clocks, produced symptoms, modified edges — feed directly into Vertebra 4 (Document 4A: Clock System).</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2026-04-15T01:14:23.557Z</dcterms:created>
  <dcterms:modified xsi:type="dcterms:W3CDTF">2026-04-15T01:14:23.557Z</dcterms:modified>
</cp:coreProperties>
</file>

<file path=docProps/custom.xml><?xml version="1.0" encoding="utf-8"?>
<Properties xmlns="http://schemas.openxmlformats.org/officeDocument/2006/custom-properties" xmlns:vt="http://schemas.openxmlformats.org/officeDocument/2006/docPropsVTypes"/>
</file>