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EastAsia" w:hAnsiTheme="minorHAnsi" w:cstheme="minorBidi"/>
          <w:b w:val="0"/>
          <w:bCs w:val="0"/>
          <w:sz w:val="32"/>
          <w:szCs w:val="32"/>
          <w:cs w:val="0"/>
          <w:lang w:val="th-TH"/>
        </w:rPr>
        <w:id w:val="-315037431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75C8A29C" w14:textId="13E6EA17" w:rsidR="002050D9" w:rsidRPr="00CA5CFF" w:rsidRDefault="002050D9" w:rsidP="00CA5CFF">
          <w:pPr>
            <w:pStyle w:val="1"/>
            <w:spacing w:before="0" w:line="240" w:lineRule="auto"/>
            <w:jc w:val="center"/>
            <w:rPr>
              <w:sz w:val="32"/>
              <w:szCs w:val="32"/>
              <w:cs w:val="0"/>
              <w:lang w:val="th-TH"/>
            </w:rPr>
          </w:pPr>
          <w:r w:rsidRPr="00CA5CFF">
            <w:rPr>
              <w:sz w:val="32"/>
              <w:szCs w:val="32"/>
              <w:lang w:val="th-TH"/>
            </w:rPr>
            <w:t>บรรณานุกรม</w:t>
          </w:r>
        </w:p>
        <w:p w14:paraId="4065AC21" w14:textId="3A6551CE" w:rsidR="00CA5CFF" w:rsidRPr="00CA5CFF" w:rsidRDefault="002050D9" w:rsidP="00CA5CFF">
          <w:pPr>
            <w:pStyle w:val="a9"/>
            <w:spacing w:after="0" w:line="240" w:lineRule="auto"/>
            <w:ind w:left="720" w:hanging="720"/>
            <w:rPr>
              <w:rFonts w:ascii="TH SarabunPSK" w:hAnsi="TH SarabunPSK" w:cs="TH SarabunPSK"/>
              <w:noProof/>
              <w:sz w:val="32"/>
              <w:szCs w:val="32"/>
              <w:cs/>
            </w:rPr>
          </w:pPr>
        </w:p>
        <w:p w14:paraId="4065AC21" w14:textId="3A6551CE" w:rsidR="00CA5CFF" w:rsidRPr="00CA5CFF" w:rsidRDefault="002050D9" w:rsidP="00CA5CFF">
          <w:pPr>
            <w:pStyle w:val="a9"/>
            <w:spacing w:after="0" w:line="240" w:lineRule="auto"/>
            <w:ind w:left="720" w:hanging="720"/>
            <w:rPr>
              <w:rFonts w:ascii="TH SarabunPSK" w:hAnsi="TH SarabunPSK" w:cs="TH SarabunPSK"/>
              <w:noProof/>
              <w:sz w:val="32"/>
              <w:szCs w:val="32"/>
              <w:cs/>
            </w:rPr>
          </w:pPr>
          <w:r w:rsidRPr="00CA5CFF">
            <w:rPr>
              <w:rFonts w:ascii="TH SarabunPSK" w:hAnsi="TH SarabunPSK" w:cs="TH SarabunPSK"/>
              <w:sz w:val="32"/>
              <w:szCs w:val="32"/>
            </w:rPr>
            <w:t>รายการ​อ้างอิง​ต่อไปนี้​จัดรูปแบบ​ตาม​มาตรฐาน IEEE โดย​เรียง​ตามลำดับ​การ​อ้าง​ถึง​ครั้งแรก​ใน​เนื้อหา</w:t>
          </w:r>
        </w:p>
        <w:p w14:paraId="4065AC21" w14:textId="3A6551CE" w:rsidR="00CA5CFF" w:rsidRPr="00CA5CFF" w:rsidRDefault="002050D9" w:rsidP="00CA5CFF">
          <w:pPr>
            <w:pStyle w:val="a9"/>
            <w:spacing w:after="0" w:line="240" w:lineRule="auto"/>
            <w:ind w:left="720" w:hanging="720"/>
            <w:rPr>
              <w:rFonts w:ascii="TH SarabunPSK" w:hAnsi="TH SarabunPSK" w:cs="TH SarabunPSK"/>
              <w:noProof/>
              <w:sz w:val="32"/>
              <w:szCs w:val="32"/>
              <w:cs/>
            </w:rPr>
          </w:pPr>
          <w:r w:rsidRPr="00CA5CFF">
            <w:rPr>
              <w:rFonts w:ascii="TH SarabunPSK" w:hAnsi="TH SarabunPSK" w:cs="TH SarabunPSK"/>
              <w:sz w:val="32"/>
              <w:szCs w:val="32"/>
            </w:rPr>
            <w:t>[1] D. Galbraith and S. Mondal, "The potential power of internships and the impact on career preparation," Research in Higher Education Journal, vol. 38, pp. 1–9, 2018.</w:t>
          </w:r>
        </w:p>
        <w:p w14:paraId="4065AC21" w14:textId="3A6551CE" w:rsidR="00CA5CFF" w:rsidRPr="00CA5CFF" w:rsidRDefault="002050D9" w:rsidP="00CA5CFF">
          <w:pPr>
            <w:pStyle w:val="a9"/>
            <w:spacing w:after="0" w:line="240" w:lineRule="auto"/>
            <w:ind w:left="720" w:hanging="720"/>
            <w:rPr>
              <w:rFonts w:ascii="TH SarabunPSK" w:hAnsi="TH SarabunPSK" w:cs="TH SarabunPSK"/>
              <w:noProof/>
              <w:sz w:val="32"/>
              <w:szCs w:val="32"/>
              <w:cs/>
            </w:rPr>
          </w:pPr>
          <w:r w:rsidRPr="00CA5CFF">
            <w:rPr>
              <w:rFonts w:ascii="TH SarabunPSK" w:hAnsi="TH SarabunPSK" w:cs="TH SarabunPSK"/>
              <w:sz w:val="32"/>
              <w:szCs w:val="32"/>
            </w:rPr>
            <w:t>[2] World Economic Forum, "The Future of Jobs Report 2025," World Economic Forum, Geneva, Switzerland, Jan. 2025. [Online]. Available: https://www.weforum.org/publications/the-future-of-jobs-report-2025/</w:t>
          </w:r>
        </w:p>
        <w:p w14:paraId="4065AC21" w14:textId="3A6551CE" w:rsidR="00CA5CFF" w:rsidRPr="00CA5CFF" w:rsidRDefault="002050D9" w:rsidP="00CA5CFF">
          <w:pPr>
            <w:pStyle w:val="a9"/>
            <w:spacing w:after="0" w:line="240" w:lineRule="auto"/>
            <w:ind w:left="720" w:hanging="720"/>
            <w:rPr>
              <w:rFonts w:ascii="TH SarabunPSK" w:hAnsi="TH SarabunPSK" w:cs="TH SarabunPSK"/>
              <w:noProof/>
              <w:sz w:val="32"/>
              <w:szCs w:val="32"/>
              <w:cs/>
            </w:rPr>
          </w:pPr>
          <w:r w:rsidRPr="00CA5CFF">
            <w:rPr>
              <w:rFonts w:ascii="TH SarabunPSK" w:hAnsi="TH SarabunPSK" w:cs="TH SarabunPSK"/>
              <w:sz w:val="32"/>
              <w:szCs w:val="32"/>
            </w:rPr>
            <w:t>[3] A. Vaswani, N. Shazeer, N. Parmar, J. Uszkoreit, L. Jones, A. N. Gomez, Ł. Kaiser, and I. Polosukhin, "Attention is all you need," in Proc. 31st Int. Conf. Neural Information Processing Systems (NIPS), Long Beach, CA, USA, 2017, pp. 5998–6008.</w:t>
          </w:r>
        </w:p>
        <w:p w14:paraId="4065AC21" w14:textId="3A6551CE" w:rsidR="00CA5CFF" w:rsidRPr="00CA5CFF" w:rsidRDefault="002050D9" w:rsidP="00CA5CFF">
          <w:pPr>
            <w:pStyle w:val="a9"/>
            <w:spacing w:after="0" w:line="240" w:lineRule="auto"/>
            <w:ind w:left="720" w:hanging="720"/>
            <w:rPr>
              <w:rFonts w:ascii="TH SarabunPSK" w:hAnsi="TH SarabunPSK" w:cs="TH SarabunPSK"/>
              <w:noProof/>
              <w:sz w:val="32"/>
              <w:szCs w:val="32"/>
              <w:cs/>
            </w:rPr>
          </w:pPr>
          <w:r w:rsidRPr="00CA5CFF">
            <w:rPr>
              <w:rFonts w:ascii="TH SarabunPSK" w:hAnsi="TH SarabunPSK" w:cs="TH SarabunPSK"/>
              <w:sz w:val="32"/>
              <w:szCs w:val="32"/>
            </w:rPr>
            <w:t>[4] European Commission, "Competence-based job matching," European Skills, Competences, Qualifications and Occupations (ESCO). [Online]. Available: https://esco.ec.europa.eu/en/about-esco/escopedia/escopedia/competence-based-job-matching</w:t>
          </w:r>
        </w:p>
        <w:p w14:paraId="4065AC21" w14:textId="3A6551CE" w:rsidR="00CA5CFF" w:rsidRPr="00CA5CFF" w:rsidRDefault="002050D9" w:rsidP="00CA5CFF">
          <w:pPr>
            <w:pStyle w:val="a9"/>
            <w:spacing w:after="0" w:line="240" w:lineRule="auto"/>
            <w:ind w:left="720" w:hanging="720"/>
            <w:rPr>
              <w:rFonts w:ascii="TH SarabunPSK" w:hAnsi="TH SarabunPSK" w:cs="TH SarabunPSK"/>
              <w:noProof/>
              <w:sz w:val="32"/>
              <w:szCs w:val="32"/>
              <w:cs/>
            </w:rPr>
          </w:pPr>
          <w:r w:rsidRPr="00CA5CFF">
            <w:rPr>
              <w:rFonts w:ascii="TH SarabunPSK" w:hAnsi="TH SarabunPSK" w:cs="TH SarabunPSK"/>
              <w:sz w:val="32"/>
              <w:szCs w:val="32"/>
            </w:rPr>
            <w:t>[5] National Center for O*NET Development, "O*NET Resource Center," U.S. Department of Labor, Employment and Training Administration. [Online]. Available: https://www.onetcenter.org/</w:t>
          </w:r>
        </w:p>
        <w:p w14:paraId="4065AC21" w14:textId="3A6551CE" w:rsidR="00CA5CFF" w:rsidRPr="00CA5CFF" w:rsidRDefault="002050D9" w:rsidP="00CA5CFF">
          <w:pPr>
            <w:pStyle w:val="a9"/>
            <w:spacing w:after="0" w:line="240" w:lineRule="auto"/>
            <w:ind w:left="720" w:hanging="720"/>
            <w:rPr>
              <w:rFonts w:ascii="TH SarabunPSK" w:hAnsi="TH SarabunPSK" w:cs="TH SarabunPSK"/>
              <w:noProof/>
              <w:sz w:val="32"/>
              <w:szCs w:val="32"/>
              <w:cs/>
            </w:rPr>
          </w:pPr>
          <w:r w:rsidRPr="00CA5CFF">
            <w:rPr>
              <w:rFonts w:ascii="TH SarabunPSK" w:hAnsi="TH SarabunPSK" w:cs="TH SarabunPSK"/>
              <w:sz w:val="32"/>
              <w:szCs w:val="32"/>
            </w:rPr>
            <w:t>[6] R. Likert, "A technique for the measurement of attitudes," Archives of Psychology, vol. 22, no. 140, pp. 1–55, 1932.</w:t>
          </w:r>
        </w:p>
        <w:p w14:paraId="4065AC21" w14:textId="3A6551CE" w:rsidR="00CA5CFF" w:rsidRPr="00CA5CFF" w:rsidRDefault="002050D9" w:rsidP="00CA5CFF">
          <w:pPr>
            <w:pStyle w:val="a9"/>
            <w:spacing w:after="0" w:line="240" w:lineRule="auto"/>
            <w:ind w:left="720" w:hanging="720"/>
            <w:rPr>
              <w:rFonts w:ascii="TH SarabunPSK" w:hAnsi="TH SarabunPSK" w:cs="TH SarabunPSK"/>
              <w:noProof/>
              <w:sz w:val="32"/>
              <w:szCs w:val="32"/>
              <w:cs/>
            </w:rPr>
          </w:pPr>
          <w:r w:rsidRPr="00CA5CFF">
            <w:rPr>
              <w:rFonts w:ascii="TH SarabunPSK" w:hAnsi="TH SarabunPSK" w:cs="TH SarabunPSK"/>
              <w:sz w:val="32"/>
              <w:szCs w:val="32"/>
            </w:rPr>
            <w:t>[7] G. Salton and C. Buckley, "Term-weighting approaches in automatic text retrieval," Information Processing &amp; Management, vol. 24, no. 5, pp. 513–523, 1988.</w:t>
          </w:r>
        </w:p>
        <w:p w14:paraId="4065AC21" w14:textId="3A6551CE" w:rsidR="00CA5CFF" w:rsidRPr="00CA5CFF" w:rsidRDefault="002050D9" w:rsidP="00CA5CFF">
          <w:pPr>
            <w:pStyle w:val="a9"/>
            <w:spacing w:after="0" w:line="240" w:lineRule="auto"/>
            <w:ind w:left="720" w:hanging="720"/>
            <w:rPr>
              <w:rFonts w:ascii="TH SarabunPSK" w:hAnsi="TH SarabunPSK" w:cs="TH SarabunPSK"/>
              <w:noProof/>
              <w:sz w:val="32"/>
              <w:szCs w:val="32"/>
              <w:cs/>
            </w:rPr>
          </w:pPr>
          <w:r w:rsidRPr="00CA5CFF">
            <w:rPr>
              <w:rFonts w:ascii="TH SarabunPSK" w:hAnsi="TH SarabunPSK" w:cs="TH SarabunPSK"/>
              <w:sz w:val="32"/>
              <w:szCs w:val="32"/>
            </w:rPr>
            <w:t>[8] C. J. van Rijsbergen, Information Retrieval, 2nd ed. London, U.K.: Butterworths, 1979.</w:t>
          </w:r>
        </w:p>
        <w:p w14:paraId="4065AC21" w14:textId="3A6551CE" w:rsidR="00CA5CFF" w:rsidRPr="00CA5CFF" w:rsidRDefault="002050D9" w:rsidP="00CA5CFF">
          <w:pPr>
            <w:pStyle w:val="a9"/>
            <w:spacing w:after="0" w:line="240" w:lineRule="auto"/>
            <w:ind w:left="720" w:hanging="720"/>
            <w:rPr>
              <w:rFonts w:ascii="TH SarabunPSK" w:hAnsi="TH SarabunPSK" w:cs="TH SarabunPSK"/>
              <w:noProof/>
              <w:sz w:val="32"/>
              <w:szCs w:val="32"/>
              <w:cs/>
            </w:rPr>
          </w:pPr>
          <w:r w:rsidRPr="00CA5CFF">
            <w:rPr>
              <w:rFonts w:ascii="TH SarabunPSK" w:hAnsi="TH SarabunPSK" w:cs="TH SarabunPSK"/>
              <w:sz w:val="32"/>
              <w:szCs w:val="32"/>
            </w:rPr>
            <w:t>[9] P. Jaccard, "The distribution of the flora in the alpine zone," New Phytologist, vol. 11, no. 2, pp. 37–50, 1912.</w:t>
          </w:r>
        </w:p>
        <w:p w14:paraId="4065AC21" w14:textId="3A6551CE" w:rsidR="00CA5CFF" w:rsidRPr="00CA5CFF" w:rsidRDefault="002050D9" w:rsidP="00CA5CFF">
          <w:pPr>
            <w:pStyle w:val="a9"/>
            <w:spacing w:after="0" w:line="240" w:lineRule="auto"/>
            <w:ind w:left="720" w:hanging="720"/>
            <w:rPr>
              <w:rFonts w:ascii="TH SarabunPSK" w:hAnsi="TH SarabunPSK" w:cs="TH SarabunPSK"/>
              <w:noProof/>
              <w:sz w:val="32"/>
              <w:szCs w:val="32"/>
              <w:cs/>
            </w:rPr>
          </w:pPr>
          <w:r w:rsidRPr="00CA5CFF">
            <w:rPr>
              <w:rFonts w:ascii="TH SarabunPSK" w:hAnsi="TH SarabunPSK" w:cs="TH SarabunPSK"/>
              <w:sz w:val="32"/>
              <w:szCs w:val="32"/>
            </w:rPr>
            <w:t>[10] S. Saroglou, K. Diamantaras, F. Preta, M. Delianidi, A. Benisis, and C. J. Meyer, "Enhancing job matching: Occupation, skill and qualification linking with the ESCO and EQF taxonomies," arXiv:2512.03195, Dec. 2025.</w:t>
          </w:r>
        </w:p>
        <w:p w14:paraId="4065AC21" w14:textId="3A6551CE" w:rsidR="00CA5CFF" w:rsidRPr="00CA5CFF" w:rsidRDefault="002050D9" w:rsidP="00CA5CFF">
          <w:pPr>
            <w:pStyle w:val="a9"/>
            <w:spacing w:after="0" w:line="240" w:lineRule="auto"/>
            <w:ind w:left="720" w:hanging="720"/>
            <w:rPr>
              <w:rFonts w:ascii="TH SarabunPSK" w:hAnsi="TH SarabunPSK" w:cs="TH SarabunPSK"/>
              <w:noProof/>
              <w:sz w:val="32"/>
              <w:szCs w:val="32"/>
              <w:cs/>
            </w:rPr>
          </w:pPr>
          <w:r w:rsidRPr="00CA5CFF">
            <w:rPr>
              <w:rFonts w:ascii="TH SarabunPSK" w:hAnsi="TH SarabunPSK" w:cs="TH SarabunPSK"/>
              <w:sz w:val="32"/>
              <w:szCs w:val="32"/>
            </w:rPr>
            <w:t>[11] National Center for O*NET Development, "O*NET analyst occupational skill ratings: Procedures," Rep. FR-08-70, 2008. [Online]. Available: https://www.onetcenter.org/dl_files/AOSkills_Proc.pdf</w:t>
          </w:r>
        </w:p>
        <w:p w14:paraId="4065AC21" w14:textId="3A6551CE" w:rsidR="00CA5CFF" w:rsidRPr="00CA5CFF" w:rsidRDefault="002050D9" w:rsidP="00CA5CFF">
          <w:pPr>
            <w:pStyle w:val="a9"/>
            <w:spacing w:after="0" w:line="240" w:lineRule="auto"/>
            <w:ind w:left="720" w:hanging="720"/>
            <w:rPr>
              <w:rFonts w:ascii="TH SarabunPSK" w:hAnsi="TH SarabunPSK" w:cs="TH SarabunPSK"/>
              <w:noProof/>
              <w:sz w:val="32"/>
              <w:szCs w:val="32"/>
              <w:cs/>
            </w:rPr>
          </w:pPr>
          <w:r w:rsidRPr="00CA5CFF">
            <w:rPr>
              <w:rFonts w:ascii="TH SarabunPSK" w:hAnsi="TH SarabunPSK" w:cs="TH SarabunPSK"/>
              <w:sz w:val="32"/>
              <w:szCs w:val="32"/>
            </w:rPr>
            <w:t>[12] พระราชบัญญัติ​คุ้มครอง​ข้อมูล​ส่วนบุคคล พ.ศ. 2562​, ราชกิจจานุเบกษา​, เล่ม 136 ตอนที่ 69 ก​, 27 พฤษภาคม 2562​.</w:t>
          </w:r>
        </w:p>
        <w:sdt>
          <w:sdtPr>
            <w:rPr>
              <w:rFonts w:ascii="TH SarabunPSK" w:hAnsi="TH SarabunPSK" w:cs="TH SarabunPSK"/>
              <w:sz w:val="32"/>
              <w:szCs w:val="32"/>
            </w:rPr>
            <w:id w:val="111145805"/>
            <w:bibliography/>
          </w:sdtPr>
          <w:sdtEndPr/>
          <w:sdtContent/>
        </w:sdt>
      </w:sdtContent>
    </w:sdt>
    <w:sectPr w:rsidR="00B35F2E" w:rsidRPr="00CA5CFF" w:rsidSect="00CE1BA7">
      <w:headerReference w:type="default" r:id="rId10"/>
      <w:pgSz w:w="11906" w:h="16838" w:code="9"/>
      <w:pgMar w:top="2160" w:right="1440" w:bottom="1440" w:left="2160" w:header="1440" w:footer="709" w:gutter="0"/>
      <w:pgNumType w:start="13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8EB0E3" w14:textId="77777777" w:rsidR="00074224" w:rsidRDefault="00074224" w:rsidP="003562F4">
      <w:pPr>
        <w:spacing w:line="240" w:lineRule="auto"/>
      </w:pPr>
      <w:r>
        <w:separator/>
      </w:r>
    </w:p>
  </w:endnote>
  <w:endnote w:type="continuationSeparator" w:id="0">
    <w:p w14:paraId="2809262E" w14:textId="77777777" w:rsidR="00074224" w:rsidRDefault="00074224" w:rsidP="003562F4">
      <w:pPr>
        <w:spacing w:line="240" w:lineRule="auto"/>
      </w:pPr>
      <w:r>
        <w:continuationSeparator/>
      </w:r>
    </w:p>
  </w:endnote>
  <w:endnote w:type="continuationNotice" w:id="1">
    <w:p w14:paraId="46F7FD00" w14:textId="77777777" w:rsidR="00395055" w:rsidRDefault="0039505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4CECFA" w14:textId="77777777" w:rsidR="00074224" w:rsidRDefault="00074224" w:rsidP="003562F4">
      <w:pPr>
        <w:spacing w:line="240" w:lineRule="auto"/>
      </w:pPr>
      <w:r>
        <w:separator/>
      </w:r>
    </w:p>
  </w:footnote>
  <w:footnote w:type="continuationSeparator" w:id="0">
    <w:p w14:paraId="6DEE2A1E" w14:textId="77777777" w:rsidR="00074224" w:rsidRDefault="00074224" w:rsidP="003562F4">
      <w:pPr>
        <w:spacing w:line="240" w:lineRule="auto"/>
      </w:pPr>
      <w:r>
        <w:continuationSeparator/>
      </w:r>
    </w:p>
  </w:footnote>
  <w:footnote w:type="continuationNotice" w:id="1">
    <w:p w14:paraId="575D03F2" w14:textId="77777777" w:rsidR="00395055" w:rsidRDefault="0039505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01991712"/>
      <w:docPartObj>
        <w:docPartGallery w:val="Page Numbers (Top of Page)"/>
        <w:docPartUnique/>
      </w:docPartObj>
    </w:sdtPr>
    <w:sdtEndPr/>
    <w:sdtContent>
      <w:p w14:paraId="6DA85692" w14:textId="034B9C7D" w:rsidR="00CE1BA7" w:rsidRDefault="00CE1BA7" w:rsidP="00CE1BA7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7B"/>
    <w:rsid w:val="00000B58"/>
    <w:rsid w:val="00013EFD"/>
    <w:rsid w:val="00030DC8"/>
    <w:rsid w:val="0003149E"/>
    <w:rsid w:val="00041DD2"/>
    <w:rsid w:val="00074224"/>
    <w:rsid w:val="00077C93"/>
    <w:rsid w:val="000813C3"/>
    <w:rsid w:val="000F6F71"/>
    <w:rsid w:val="00123B3F"/>
    <w:rsid w:val="0013025D"/>
    <w:rsid w:val="00191B81"/>
    <w:rsid w:val="00200125"/>
    <w:rsid w:val="002050D9"/>
    <w:rsid w:val="002B048F"/>
    <w:rsid w:val="0035349B"/>
    <w:rsid w:val="003562F4"/>
    <w:rsid w:val="00371DCB"/>
    <w:rsid w:val="00395055"/>
    <w:rsid w:val="00395C16"/>
    <w:rsid w:val="003D72E1"/>
    <w:rsid w:val="003D7540"/>
    <w:rsid w:val="003D77DF"/>
    <w:rsid w:val="00452F40"/>
    <w:rsid w:val="00460FE8"/>
    <w:rsid w:val="00473241"/>
    <w:rsid w:val="004945B2"/>
    <w:rsid w:val="004A4573"/>
    <w:rsid w:val="005220D1"/>
    <w:rsid w:val="00573463"/>
    <w:rsid w:val="00575763"/>
    <w:rsid w:val="005810CE"/>
    <w:rsid w:val="005B6B2D"/>
    <w:rsid w:val="005D03D5"/>
    <w:rsid w:val="005F4295"/>
    <w:rsid w:val="005F4AD0"/>
    <w:rsid w:val="00655C0B"/>
    <w:rsid w:val="00675C57"/>
    <w:rsid w:val="00677EBE"/>
    <w:rsid w:val="007303AA"/>
    <w:rsid w:val="00730493"/>
    <w:rsid w:val="0073636C"/>
    <w:rsid w:val="007434B1"/>
    <w:rsid w:val="00744DA4"/>
    <w:rsid w:val="007619D6"/>
    <w:rsid w:val="00781670"/>
    <w:rsid w:val="007922CA"/>
    <w:rsid w:val="007A5A41"/>
    <w:rsid w:val="007B5F40"/>
    <w:rsid w:val="007C1038"/>
    <w:rsid w:val="007C5142"/>
    <w:rsid w:val="007D280C"/>
    <w:rsid w:val="007E5BCE"/>
    <w:rsid w:val="00822BFA"/>
    <w:rsid w:val="00855706"/>
    <w:rsid w:val="008906F8"/>
    <w:rsid w:val="00897367"/>
    <w:rsid w:val="008A79C5"/>
    <w:rsid w:val="008E020E"/>
    <w:rsid w:val="008E0417"/>
    <w:rsid w:val="008F7CCC"/>
    <w:rsid w:val="00910A8F"/>
    <w:rsid w:val="00924A9E"/>
    <w:rsid w:val="00934F43"/>
    <w:rsid w:val="0093617D"/>
    <w:rsid w:val="00942705"/>
    <w:rsid w:val="009E0FEA"/>
    <w:rsid w:val="00A0469F"/>
    <w:rsid w:val="00AF3B3A"/>
    <w:rsid w:val="00B161F4"/>
    <w:rsid w:val="00B24D18"/>
    <w:rsid w:val="00B3234B"/>
    <w:rsid w:val="00B35F2E"/>
    <w:rsid w:val="00B64523"/>
    <w:rsid w:val="00B90736"/>
    <w:rsid w:val="00BE1F91"/>
    <w:rsid w:val="00C06C25"/>
    <w:rsid w:val="00C10669"/>
    <w:rsid w:val="00C16E2B"/>
    <w:rsid w:val="00C52CF1"/>
    <w:rsid w:val="00C6067B"/>
    <w:rsid w:val="00C607FA"/>
    <w:rsid w:val="00C62886"/>
    <w:rsid w:val="00C6531A"/>
    <w:rsid w:val="00C70F38"/>
    <w:rsid w:val="00C83069"/>
    <w:rsid w:val="00C84B60"/>
    <w:rsid w:val="00CA5CFF"/>
    <w:rsid w:val="00CB5ABE"/>
    <w:rsid w:val="00CB7808"/>
    <w:rsid w:val="00CC6964"/>
    <w:rsid w:val="00CE1BA7"/>
    <w:rsid w:val="00DD4A12"/>
    <w:rsid w:val="00E14FF8"/>
    <w:rsid w:val="00E55765"/>
    <w:rsid w:val="00E94E0A"/>
    <w:rsid w:val="00E95250"/>
    <w:rsid w:val="00EC4757"/>
    <w:rsid w:val="00EC5454"/>
    <w:rsid w:val="00F14085"/>
    <w:rsid w:val="00F40C1E"/>
    <w:rsid w:val="00F50B97"/>
    <w:rsid w:val="00F612EA"/>
    <w:rsid w:val="00F87F90"/>
    <w:rsid w:val="00FA1F8C"/>
    <w:rsid w:val="00FA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BE9D8"/>
  <w15:chartTrackingRefBased/>
  <w15:docId w15:val="{E2B49F1C-EE57-4889-9750-29AF3426D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1F8C"/>
    <w:pPr>
      <w:keepNext/>
      <w:keepLines/>
      <w:spacing w:before="240"/>
      <w:jc w:val="left"/>
      <w:outlineLvl w:val="0"/>
    </w:pPr>
    <w:rPr>
      <w:rFonts w:eastAsia="TH SarabunPSK"/>
      <w:b/>
      <w:bCs/>
      <w:sz w:val="56"/>
      <w:szCs w:val="56"/>
      <w:cs/>
    </w:rPr>
  </w:style>
  <w:style w:type="paragraph" w:styleId="2">
    <w:name w:val="heading 2"/>
    <w:basedOn w:val="a"/>
    <w:next w:val="a"/>
    <w:link w:val="20"/>
    <w:uiPriority w:val="9"/>
    <w:unhideWhenUsed/>
    <w:qFormat/>
    <w:rsid w:val="00FA1F8C"/>
    <w:pPr>
      <w:keepNext/>
      <w:keepLines/>
      <w:spacing w:before="4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62F4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3562F4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3562F4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3562F4"/>
    <w:rPr>
      <w:rFonts w:cs="Angsana New"/>
      <w:szCs w:val="40"/>
    </w:rPr>
  </w:style>
  <w:style w:type="character" w:styleId="a7">
    <w:name w:val="Hyperlink"/>
    <w:basedOn w:val="a0"/>
    <w:uiPriority w:val="99"/>
    <w:unhideWhenUsed/>
    <w:rsid w:val="00FA219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A219E"/>
    <w:rPr>
      <w:color w:val="605E5C"/>
      <w:shd w:val="clear" w:color="auto" w:fill="E1DFDD"/>
    </w:rPr>
  </w:style>
  <w:style w:type="paragraph" w:styleId="a9">
    <w:name w:val="Bibliography"/>
    <w:basedOn w:val="a"/>
    <w:next w:val="a"/>
    <w:uiPriority w:val="37"/>
    <w:unhideWhenUsed/>
    <w:rsid w:val="00C16E2B"/>
    <w:pPr>
      <w:spacing w:after="200" w:line="276" w:lineRule="auto"/>
      <w:jc w:val="left"/>
    </w:pPr>
    <w:rPr>
      <w:rFonts w:asciiTheme="minorHAnsi" w:eastAsiaTheme="minorEastAsia" w:hAnsiTheme="minorHAnsi" w:cstheme="minorBidi"/>
      <w:sz w:val="22"/>
      <w:szCs w:val="28"/>
    </w:rPr>
  </w:style>
  <w:style w:type="character" w:customStyle="1" w:styleId="10">
    <w:name w:val="หัวเรื่อง 1 อักขระ"/>
    <w:basedOn w:val="a0"/>
    <w:link w:val="1"/>
    <w:uiPriority w:val="9"/>
    <w:rsid w:val="00FA1F8C"/>
    <w:rPr>
      <w:rFonts w:eastAsia="TH SarabunPSK"/>
      <w:b/>
      <w:bCs/>
      <w:sz w:val="56"/>
      <w:szCs w:val="56"/>
    </w:rPr>
  </w:style>
  <w:style w:type="character" w:customStyle="1" w:styleId="20">
    <w:name w:val="หัวเรื่อง 2 อักขระ"/>
    <w:basedOn w:val="a0"/>
    <w:link w:val="2"/>
    <w:uiPriority w:val="9"/>
    <w:rsid w:val="00FA1F8C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styleId="aa">
    <w:name w:val="Strong"/>
    <w:basedOn w:val="a0"/>
    <w:uiPriority w:val="22"/>
    <w:qFormat/>
    <w:rsid w:val="00FA1F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eventhEdition.xsl" StyleName="APA" Version="7">
  <b:Source>
    <b:Tag>ศุภ55</b:Tag>
    <b:SourceType>Book</b:SourceType>
    <b:Guid>{4304937E-813E-4E5F-9797-3B27EE2ADDDD}</b:Guid>
    <b:Author>
      <b:Author>
        <b:NameList>
          <b:Person>
            <b:Last>ปทุมนากุล</b:Last>
            <b:First>ศุภชัย</b:First>
          </b:Person>
        </b:NameList>
      </b:Author>
    </b:Author>
    <b:Title>การวางแผนและควบคุมการผลิต</b:Title>
    <b:Year>2555</b:Year>
    <b:City>ขอนแก่น</b:City>
    <b:Publisher>กลุ่มงานวิจัยระบบโช่อุปทานและโลจิสติกส์ มหาวิทยาลัยขอนแก่น</b:Publisher>
    <b:RefOrder>1</b:RefOrder>
  </b:Source>
  <b:Source>
    <b:Tag>รศด43</b:Tag>
    <b:SourceType>Book</b:SourceType>
    <b:Guid>{251A21F4-5562-4E3F-B240-F4967325D0D9}</b:Guid>
    <b:Author>
      <b:Author>
        <b:NameList>
          <b:Person>
            <b:Last>แหวเพชร</b:Last>
            <b:First>วิชัย</b:First>
          </b:Person>
        </b:NameList>
      </b:Author>
    </b:Author>
    <b:Title>การวางแผนและควบคุมการผลิต</b:Title>
    <b:Year>2543</b:Year>
    <b:City>กรุงเทพฯ</b:City>
    <b:Publisher>หจก.ธรรกลมการพิมพ์</b:Publisher>
    <b:RefOrder>2</b:RefOrder>
  </b:Source>
  <b:Source>
    <b:Tag>ยุท53</b:Tag>
    <b:SourceType>Book</b:SourceType>
    <b:Guid>{8BDD6555-C676-4837-8362-BCD6BCD17559}</b:Guid>
    <b:Author>
      <b:Author>
        <b:NameList>
          <b:Person>
            <b:Last>ไกยวรรณ์</b:Last>
            <b:First>ยุทธ</b:First>
          </b:Person>
        </b:NameList>
      </b:Author>
    </b:Author>
    <b:Title>การวางแผนและการควบคุมการผลิต</b:Title>
    <b:Year>2553</b:Year>
    <b:City>กรุงเทพฯ</b:City>
    <b:Publisher>ศูนย์สื่อเสริมกรุงเทพ</b:Publisher>
    <b:RefOrder>3</b:RefOrder>
  </b:Source>
  <b:Source>
    <b:Tag>ณฐา58</b:Tag>
    <b:SourceType>Book</b:SourceType>
    <b:Guid>{8E7889EF-B528-442A-BA3C-2B873BDC51F7}</b:Guid>
    <b:Author>
      <b:Author>
        <b:NameList>
          <b:Person>
            <b:Last>คุปตัษเฐียร</b:Last>
            <b:First>ณฐา</b:First>
          </b:Person>
        </b:NameList>
      </b:Author>
    </b:Author>
    <b:Title>การวางแผนและควบคุมการผลิต</b:Title>
    <b:Year>2558</b:Year>
    <b:City>กรุงเทพฯ</b:City>
    <b:Publisher>โรงพิมพ์แห่งจุฬาลงกรณ์มหาวิทยาลัย</b:Publisher>
    <b:RefOrder>4</b:RefOrder>
  </b:Source>
  <b:Source>
    <b:Tag>กิต57</b:Tag>
    <b:SourceType>Book</b:SourceType>
    <b:Guid>{BA63A2B4-0275-4E96-879E-4D1540D9282A}</b:Guid>
    <b:Author>
      <b:Author>
        <b:NameList>
          <b:Person>
            <b:Last>กอบัวแก้ว</b:Last>
            <b:First>กิตติ</b:First>
          </b:Person>
        </b:NameList>
      </b:Author>
    </b:Author>
    <b:Title>การบริหารการผลิต</b:Title>
    <b:Year>2557</b:Year>
    <b:City>กรุงเทพฯ</b:City>
    <b:Publisher>โอ.เอสใ พริ้นติ้ง เฮ้าส์</b:Publisher>
    <b:RefOrder>5</b:RefOrder>
  </b:Source>
  <b:Source>
    <b:Tag>พิช21</b:Tag>
    <b:SourceType>Book</b:SourceType>
    <b:Guid>{B2C97622-3C6B-4219-BF3B-B1A399F20367}</b:Guid>
    <b:Author>
      <b:Author>
        <b:NameList>
          <b:Person>
            <b:Last>สุขเจริญพงษ์</b:Last>
            <b:First>พิชิต</b:First>
          </b:Person>
        </b:NameList>
      </b:Author>
    </b:Author>
    <b:Title>การจัดการวิศวกรรมการผลิต</b:Title>
    <b:Year>2521</b:Year>
    <b:City>กรุงเทพฯ</b:City>
    <b:Publisher>บริษัท ซีเอ็ดยูเคชั่น จำกัด</b:Publisher>
    <b:RefOrder>6</b:RefOrder>
  </b:Source>
  <b:Source>
    <b:Tag>เกี49</b:Tag>
    <b:SourceType>Book</b:SourceType>
    <b:Guid>{15AB5E8B-713F-473B-AE90-1CFAF6C7C8BD}</b:Guid>
    <b:Author>
      <b:Author>
        <b:NameList>
          <b:Person>
            <b:Last>จันทร์แดง</b:Last>
            <b:First>เกียรติศักดิ์</b:First>
          </b:Person>
        </b:NameList>
      </b:Author>
    </b:Author>
    <b:Title>การบริหารการผลิตและการปฎิบัติการ</b:Title>
    <b:Year>2549</b:Year>
    <b:City>กรุงเทพฯ</b:City>
    <b:Publisher>สำนักพิมพ์ วิตตี้กรุ๊ป</b:Publisher>
    <b:RefOrder>7</b:RefOrder>
  </b:Source>
  <b:Source>
    <b:Tag>ชุม50</b:Tag>
    <b:SourceType>Book</b:SourceType>
    <b:Guid>{63BBEDC5-39EB-4A4C-B455-37B7A617ACC5}</b:Guid>
    <b:Author>
      <b:Author>
        <b:NameList>
          <b:Person>
            <b:Last>ศฤงคารศิริ</b:Last>
            <b:First>ชุมพล</b:First>
          </b:Person>
        </b:NameList>
      </b:Author>
    </b:Author>
    <b:Title>การวางแผนและควบคุมการผลิต</b:Title>
    <b:Year>2550</b:Year>
    <b:City>กรุงเทพฯ</b:City>
    <b:Publisher>บริษัท ซีเอ็ดยูเคชั่น จำกัด (มหาชน)</b:Publisher>
    <b:RefOrder>8</b:RefOrder>
  </b:Source>
  <b:Source>
    <b:Tag>บุษ52</b:Tag>
    <b:SourceType>Book</b:SourceType>
    <b:Guid>{2DBD23CE-5C03-4393-9888-633FE226ED3A}</b:Guid>
    <b:Author>
      <b:Author>
        <b:NameList>
          <b:Person>
            <b:Last>พฤกษาพันธุ์รัตน์</b:Last>
            <b:First>บุษบา</b:First>
          </b:Person>
        </b:NameList>
      </b:Author>
    </b:Author>
    <b:Title>การวางแผนและควบคุมการผลิต</b:Title>
    <b:Year>2552</b:Year>
    <b:City>กรุงเทพฯ</b:City>
    <b:Publisher>บริษัท สำนักพิมพ์ท้อป จำกัด</b:Publisher>
    <b:RefOrder>9</b:RefOrder>
  </b:Source>
  <b:Source>
    <b:Tag>พิภ46</b:Tag>
    <b:SourceType>Book</b:SourceType>
    <b:Guid>{9747A7DE-C4A2-4384-A553-8786CB82A5F9}</b:Guid>
    <b:Author>
      <b:Author>
        <b:NameList>
          <b:Person>
            <b:Last>ลลิตาภรณ์</b:Last>
            <b:First>พิภพ</b:First>
          </b:Person>
        </b:NameList>
      </b:Author>
    </b:Author>
    <b:Title>ระบบการวางแผนและควบคุมการผลิต</b:Title>
    <b:Year>2546</b:Year>
    <b:City>กรุงเทพฯ</b:City>
    <b:Publisher>สำนักพิมพ์ ส.ส.ท.</b:Publisher>
    <b:RefOrder>10</b:RefOrder>
  </b:Source>
  <b:Source>
    <b:Tag>ณณั58</b:Tag>
    <b:SourceType>Book</b:SourceType>
    <b:Guid>{4402DB75-20D0-4173-9B8B-0A5023D354DA}</b:Guid>
    <b:Title>การปรับปรุงกระบวนการจ่ายวัตถุดิบและเพิ่มประสิทธิภาพสายการผลิตชิ้นส่วนรถยนต์</b:Title>
    <b:Year>2558</b:Year>
    <b:Author>
      <b:Author>
        <b:NameList>
          <b:Person>
            <b:Last>ชูจิตร</b:Last>
            <b:First>ณณัฐ</b:First>
          </b:Person>
        </b:NameList>
      </b:Author>
    </b:Author>
    <b:City>ชลบุรี</b:City>
    <b:Publisher>สาขาวิชาการจัดการโลจิสติกส์และโซ่อุปทาน  คณะโลจิสติกส์ มหาวิทยาลัยบูรพา</b:Publisher>
    <b:RefOrder>11</b:RefOrder>
  </b:Source>
  <b:Source>
    <b:Tag>วรพ60</b:Tag>
    <b:SourceType>Book</b:SourceType>
    <b:Guid>{E6AD0CFB-398C-4355-9A45-9D791CB0A108}</b:Guid>
    <b:Author>
      <b:Author>
        <b:NameList>
          <b:Person>
            <b:Last>พงศ์ภัทรวุฒิ</b:Last>
            <b:First>วรพงค์</b:First>
          </b:Person>
        </b:NameList>
      </b:Author>
    </b:Author>
    <b:Title>เอกสารประกอบการสอน การวางแผนและการควบคุมการผลิต</b:Title>
    <b:Year>2560</b:Year>
    <b:City>ขอนแก่น</b:City>
    <b:Publisher>สาขาวิชาเทคโนโลยีอุตสาหการ  มหาวิทยาลัยเทคโนโลยีราชมงคลอีสาน  วิทยาเขตขอนแก่น</b:Publisher>
    <b:RefOrder>12</b:RefOrder>
  </b:Source>
  <b:Source>
    <b:Tag>ชาว54</b:Tag>
    <b:SourceType>Book</b:SourceType>
    <b:Guid>{5717C0F0-223A-430B-86FF-9833498EB3A4}</b:Guid>
    <b:Author>
      <b:Author>
        <b:NameList>
          <b:Person>
            <b:Last>ชาวบางพรหม</b:Last>
            <b:First>กฤษฎา</b:First>
          </b:Person>
        </b:NameList>
      </b:Author>
    </b:Author>
    <b:Title>ระบบสนับสนุนการตัดสินใจสำหรับการจัดตารางการผลิตหลักและการวางแผนความต้องการวัสดุคงคลัง กรณีศึกษา: โรงงานผลิตปลาหมึกปรุงรส</b:Title>
    <b:Year>2554</b:Year>
    <b:City>กรุงเทพฯ</b:City>
    <b:Publisher>คณะสถิติประยุกต์  สถาบันบัณฑิตพัฒนบริหารศาสตร์</b:Publisher>
    <b:RefOrder>13</b:RefOrder>
  </b:Source>
  <b:Source>
    <b:Tag>Hei04</b:Tag>
    <b:SourceType>Book</b:SourceType>
    <b:Guid>{F62BB3DE-CFD5-4FA7-9189-D358A0A6596D}</b:Guid>
    <b:Title>Principles of Operation Management 5th ed</b:Title>
    <b:Year>2004</b:Year>
    <b:Author>
      <b:Author>
        <b:NameList>
          <b:Person>
            <b:Last>Heizer</b:Last>
            <b:First>J</b:First>
            <b:Middle>and Render,B</b:Middle>
          </b:Person>
        </b:NameList>
      </b:Author>
    </b:Author>
    <b:City>United States</b:City>
    <b:Publisher>Prentice Hall</b:Publisher>
    <b:RefOrder>14</b:RefOrder>
  </b:Source>
  <b:Source>
    <b:Tag>Mon87</b:Tag>
    <b:SourceType>Book</b:SourceType>
    <b:Guid>{63FD731F-4DCA-46A1-A0FD-23DE40DB73FC}</b:Guid>
    <b:Author>
      <b:Author>
        <b:NameList>
          <b:Person>
            <b:Last>Monks</b:Last>
            <b:First>Joseph</b:First>
            <b:Middle>G.</b:Middle>
          </b:Person>
        </b:NameList>
      </b:Author>
    </b:Author>
    <b:Title>Operation Management 3rd ed</b:Title>
    <b:Year>1987</b:Year>
    <b:City>United States</b:City>
    <b:Publisher>McGraw-Hell</b:Publisher>
    <b:RefOrder>15</b:RefOrder>
  </b:Source>
  <b:Source>
    <b:Tag>Kia66</b:Tag>
    <b:SourceType>InternetSite</b:SourceType>
    <b:Guid>{FAC2E3E1-11E5-4E34-8686-5F7B5E63C39A}</b:Guid>
    <b:Title>snappix</b:Title>
    <b:Year>2566</b:Year>
    <b:Author>
      <b:Author>
        <b:NameList>
          <b:Person>
            <b:Last>Hongwiset</b:Last>
            <b:First>Kiattichai</b:First>
          </b:Person>
        </b:NameList>
      </b:Author>
    </b:Author>
    <b:InternetSiteTitle>snappix</b:InternetSiteTitle>
    <b:Month>กันยายน</b:Month>
    <b:Day>21</b:Day>
    <b:URL>https://snappix.co.th/photograph/7-photography-for-beginner-faster/</b:URL>
    <b:RefOrder>16</b:RefOrder>
  </b:Source>
  <b:Source>
    <b:Tag>ban66</b:Tag>
    <b:SourceType>InternetSite</b:SourceType>
    <b:Guid>{B4AE280B-02C1-4608-91FD-F7ACB2FEC79B}</b:Guid>
    <b:Author>
      <b:Author>
        <b:NameList>
          <b:Person>
            <b:Last>bangkokcable</b:Last>
          </b:Person>
        </b:NameList>
      </b:Author>
    </b:Author>
    <b:Title>bangkokcable</b:Title>
    <b:InternetSiteTitle>bangkokcable</b:InternetSiteTitle>
    <b:Year>2566</b:Year>
    <b:Month>กันยายน</b:Month>
    <b:Day>21</b:Day>
    <b:URL>https://www.bangkokcable.com/th/knowledge/detail-27</b:URL>
    <b:RefOrder>17</b:RefOrder>
  </b:Source>
  <b:Source>
    <b:Tag>และ60</b:Tag>
    <b:SourceType>ConferenceProceedings</b:SourceType>
    <b:Guid>{585991CD-1EAD-43F2-A6FB-4ED67EDF6BF7}</b:Guid>
    <b:Title>การเลือกการพยากรณ์ที่เหมาะสมสำหรับ SME อุตสาหกรรมน้ำดื่ม</b:Title>
    <b:Year>2560</b:Year>
    <b:Pages>B1-7</b:Pages>
    <b:Author>
      <b:Author>
        <b:NameList>
          <b:Person>
            <b:Last>และคณะ</b:Last>
            <b:First>ชาญชัย</b:First>
            <b:Middle>เหลาหา</b:Middle>
          </b:Person>
        </b:NameList>
      </b:Author>
    </b:Author>
    <b:City>สุรินทร์</b:City>
    <b:Publisher>มหาวิทยาลัยเทคโนโลยีราชมงคลอีสาน วิทยาเขตสุรินทร์</b:Publisher>
    <b:ConferenceName>การประชุมวิชาการระดับชาติ "นวัตกรรมและเทคโนโลยีวิชาการ2017"</b:ConferenceName>
    <b:RefOrder>18</b:RefOrder>
  </b:Source>
  <b:Source>
    <b:Tag>แก้57</b:Tag>
    <b:SourceType>JournalArticle</b:SourceType>
    <b:Guid>{0D7CC6EA-C858-4C28-A569-81201D0E10FB}</b:Guid>
    <b:Author>
      <b:Author>
        <b:NameList>
          <b:Person>
            <b:Last>มูลผาลา</b:Last>
            <b:First>กนกกาญจน์</b:First>
          </b:Person>
          <b:Person>
            <b:Last>แก้วธรรมชัย</b:Last>
            <b:First>เรืองศักดิ์</b:First>
          </b:Person>
        </b:NameList>
      </b:Author>
    </b:Author>
    <b:Title>การศึกษาเทคนิคการพยากรณ์ยอดขายสินค้าอุปโภคที่เหมาะสมของบริษัทเอกชนแห่งหนึ่ง</b:Title>
    <b:Pages>12-21</b:Pages>
    <b:Year>2557</b:Year>
    <b:ConferenceName>วารสารวิชาการบริหารธรกิจ ปีที่ 3 ฉบับที่ 1 </b:ConferenceName>
    <b:City>กรุงเทพฯ</b:City>
    <b:JournalName>วารสารวิชาการบริหารธุรกิจ</b:JournalName>
    <b:RefOrder>19</b:RefOrder>
  </b:Source>
  <b:Source>
    <b:Tag>เชฎ59</b:Tag>
    <b:SourceType>JournalArticle</b:SourceType>
    <b:Guid>{7BCB38FA-DFEB-4B27-AE5D-2138F006105C}</b:Guid>
    <b:Title>การประยุกต์ใช้เทคนิคการหาค่าที่เหมาะสมที่สุดในการจัดสมดุลสายการผลิตอุปกรณ์อิเล็กทรอนิกส์</b:Title>
    <b:Year>2559</b:Year>
    <b:Author>
      <b:Author>
        <b:NameList>
          <b:Person>
            <b:Last>แซ่ตั้ง</b:Last>
            <b:First>ไตรภพ</b:First>
          </b:Person>
          <b:Person>
            <b:Last>ชำนาญหล่อ</b:Last>
            <b:First>เชฎฐา</b:First>
          </b:Person>
          <b:Person>
            <b:Last>กลั่นเงิน</b:Last>
            <b:First>จักรินทร์</b:First>
          </b:Person>
        </b:NameList>
      </b:Author>
    </b:Author>
    <b:JournalName>วารสารวิทยาศาสตร์ มข.</b:JournalName>
    <b:Pages>809-819</b:Pages>
    <b:RefOrder>20</b:RefOrder>
  </b:Source>
  <b:Source>
    <b:Tag>จัน58</b:Tag>
    <b:SourceType>JournalArticle</b:SourceType>
    <b:Guid>{3FD030B6-550A-4177-BA37-27F1D97016B1}</b:Guid>
    <b:Title>การจัดการสินค้าคงคลัง กรณีศึกษา ร้าน อ.อะไหล่ยนต์ จังหวัดสกลนคร</b:Title>
    <b:Year>2558</b:Year>
    <b:Author>
      <b:Author>
        <b:NameList>
          <b:Person>
            <b:Last>อินทรสิทธิ์</b:Last>
            <b:First>จันทนีย์</b:First>
          </b:Person>
          <b:Person>
            <b:Last>ตันตระบัณฑิตย</b:Last>
            <b:First>วรุณ</b:First>
          </b:Person>
        </b:NameList>
      </b:Author>
    </b:Author>
    <b:JournalName>ประชุมวิชาการทางธุรกิจและนวัตกรรมทางการจัดการ ระดับชาติและนานาชาติ</b:JournalName>
    <b:Pages>909-914</b:Pages>
    <b:RefOrder>21</b:RefOrder>
  </b:Source>
  <b:Source>
    <b:Tag>นาย58</b:Tag>
    <b:SourceType>Book</b:SourceType>
    <b:Guid>{D3A8B265-4A46-4591-B61A-9071B0B2F8F4}</b:Guid>
    <b:Author>
      <b:Author>
        <b:NameList>
          <b:Person>
            <b:Last>ประสีระเตสัง</b:Last>
            <b:First>ณัฐ</b:First>
          </b:Person>
          <b:Person>
            <b:Last>ประสีระเตสัง</b:Last>
            <b:First>ณัฐนันท์</b:First>
          </b:Person>
        </b:NameList>
      </b:Author>
    </b:Author>
    <b:Title>กรณีศึกษา การผลิตชุดชั้นในสตรี style JB ของ Line  301</b:Title>
    <b:Year>2558</b:Year>
    <b:City>บุรีรัมย์</b:City>
    <b:Publisher>คณะเทคโนโลยีอุตสาหกรรม มหาวิทยาลัยราชภัฏบุรีรัมย์</b:Publisher>
    <b:RefOrder>22</b:RefOrder>
  </b:Source>
  <b:Source>
    <b:Tag>ดรน60</b:Tag>
    <b:SourceType>InternetSite</b:SourceType>
    <b:Guid>{1CA7C6F2-C6A2-4D37-A135-0E248D8F674B}</b:Guid>
    <b:Author>
      <b:Author>
        <b:NameList>
          <b:Person>
            <b:Last>สุทธิการนฤนัย</b:Last>
            <b:First>นันทิ</b:First>
          </b:Person>
        </b:NameList>
      </b:Author>
    </b:Author>
    <b:InternetSiteTitle>http://www.softbankthai.com/Article/Detail/906/ระบบการผลิตแบบโตโยต้า</b:InternetSiteTitle>
    <b:Year>2560</b:Year>
    <b:Month>มกราคม</b:Month>
    <b:Day>8</b:Day>
    <b:Title>ระบบการผลิตแบบโตโยต้า [ออนไลน์]</b:Title>
    <b:RefOrder>23</b:RefOrder>
  </b:Source>
  <b:Source>
    <b:Tag>ประ55</b:Tag>
    <b:SourceType>Book</b:SourceType>
    <b:Guid>{9F7D123C-993D-4E37-9011-3988A52ED2E3}</b:Guid>
    <b:Author>
      <b:Author>
        <b:NameList>
          <b:Person>
            <b:Last>อนุชาติ</b:Last>
            <b:First>ประสพ</b:First>
          </b:Person>
        </b:NameList>
      </b:Author>
    </b:Author>
    <b:Title>เอกสารประกอบการสอนวิชาการวางแผนและควบคุมการผลิต</b:Title>
    <b:Year>2555</b:Year>
    <b:City>ขอนแก่น</b:City>
    <b:Publisher>มหาวิทยาลัยเทคโนโลยีราชมงคลอีสาน วิทยาเขตขอนแก่น</b:Publisher>
    <b:RefOrder>24</b:RefOrder>
  </b:Source>
  <b:Source>
    <b:Tag>พื้นที่ที่สำรองไว้1</b:Tag>
    <b:SourceType>Book</b:SourceType>
    <b:Guid>{0BE32CE4-D008-4A08-9610-67FBCF6E5E0E}</b:Guid>
    <b:Author>
      <b:Author>
        <b:NameList>
          <b:Person>
            <b:Last>อนุชาติ</b:Last>
            <b:First>ประสพ</b:First>
          </b:Person>
        </b:NameList>
      </b:Author>
    </b:Author>
    <b:Title>เอกสารประกอบการสอน วิชาการวางแผนและควบคุมการผลิต</b:Title>
    <b:Year>2555</b:Year>
    <b:City>ขอนแก่น</b:City>
    <b:Publisher>มหาวิทยาลัยเทคโนโลยีราชมงคลอีสาน วิทยาเขตขอนแก่น</b:Publisher>
    <b:RefOrder>25</b:RefOrder>
  </b:Source>
  <b:Source>
    <b:Tag>ผศด58</b:Tag>
    <b:SourceType>Book</b:SourceType>
    <b:Guid>{3206B895-424D-469D-8B0D-BBD04AC044B4}</b:Guid>
    <b:Author>
      <b:Author>
        <b:NameList>
          <b:Person>
            <b:Last>ธรรมแสง</b:Last>
            <b:First>สุวิทย์</b:First>
          </b:Person>
        </b:NameList>
      </b:Author>
    </b:Author>
    <b:Title>กรณีศึกษา การพัฒนาแบบสั่งการผลิตและระบบการผลิตเครื่องปลูกอ้อยและเครื่องคีบอ้อย กรณีศึกษา บริษัท สิริวัฒนาโลหะกิจ จำกัด จ. อุดรธานี</b:Title>
    <b:Year>2558</b:Year>
    <b:City>ขอนแก่น</b:City>
    <b:Publisher>มหาวิทยาลัยเทคโนโลยีราชมงคลอีสาน วิทยาเขตขอนแก่น</b:Publisher>
    <b:RefOrder>26</b:RefOrder>
  </b:Source>
  <b:Source>
    <b:Tag>สุว46</b:Tag>
    <b:SourceType>Book</b:SourceType>
    <b:Guid>{E192719B-5C2B-47AB-8FF2-0DD610466767}</b:Guid>
    <b:Author>
      <b:Author>
        <b:NameList>
          <b:Person>
            <b:Last>ตั่งโพธิสุวรรณ</b:Last>
            <b:First>สุวีณา</b:First>
          </b:Person>
        </b:NameList>
      </b:Author>
    </b:Author>
    <b:Title>การจัดการผลิตและปฏิบัติการ</b:Title>
    <b:Year>2546</b:Year>
    <b:City>กรุงเทพฯ</b:City>
    <b:Publisher>มหาวิทยาลัยสุโขทัยธรรมาธิราช</b:Publisher>
    <b:RefOrder>27</b:RefOrder>
  </b:Source>
</b:Sources>
</file>

<file path=customXml/itemProps1.xml><?xml version="1.0" encoding="utf-8"?>
<ds:datastoreItem xmlns:ds="http://schemas.openxmlformats.org/officeDocument/2006/customXml" ds:itemID="{DFD1E485-AB0A-4D43-8BEB-A44D6F99A6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83E28F-9429-49DE-A63E-7174A79DCB16}">
  <ds:schemaRefs>
    <ds:schemaRef ds:uri="http://purl.org/dc/elements/1.1/"/>
    <ds:schemaRef ds:uri="http://schemas.microsoft.com/office/2006/documentManagement/types"/>
    <ds:schemaRef ds:uri="http://schemas.microsoft.com/office/2006/metadata/properties"/>
    <ds:schemaRef ds:uri="413aea6a-afdb-4d88-b833-b2462709287e"/>
    <ds:schemaRef ds:uri="http://purl.org/dc/dcmitype/"/>
    <ds:schemaRef ds:uri="http://purl.org/dc/terms/"/>
    <ds:schemaRef ds:uri="http://schemas.microsoft.com/office/infopath/2007/PartnerControls"/>
    <ds:schemaRef ds:uri="eb0c45c8-85b6-4e00-a5af-15633ec3585f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6308CA7B-5321-4486-BC6C-E597FB9698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605E9F6-E681-48B3-B7B9-D0E710EA9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Piyanath Thuamchot</cp:lastModifiedBy>
  <cp:revision>128</cp:revision>
  <cp:lastPrinted>2023-07-10T10:06:00Z</cp:lastPrinted>
  <dcterms:created xsi:type="dcterms:W3CDTF">2023-06-21T10:11:00Z</dcterms:created>
  <dcterms:modified xsi:type="dcterms:W3CDTF">2023-10-27T16:21:00Z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