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Georgia" w:cs="Georgia" w:eastAsia="Georgia" w:hAnsi="Georgia"/>
          <w:b/>
          <w:bCs/>
          <w:color w:val="C4622D"/>
          <w:sz w:val="40"/>
          <w:szCs w:val="40"/>
        </w:rPr>
        <w:t xml:space="preserve">The Wonders of Svaneti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Charte graphique — Phase #1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Projet Creative-Yumland • CY Tech préING2 • 2025-2026</w:t>
      </w:r>
    </w:p>
    <w:p>
      <w:pPr>
        <w:spacing w:after="200"/>
      </w:pPr>
      <w:r>
        <w:rPr>
          <w:rFonts w:ascii="Georgia" w:cs="Georgia" w:eastAsia="Georgia" w:hAnsi="Georgia"/>
          <w:color w:val="2C1A0E"/>
          <w:sz w:val="22"/>
          <w:szCs w:val="22"/>
        </w:rPr>
        <w:t xml:space="preserve">Pour ce projet, on a voulu une identité visuelle qui colle vraiment avec l'univers géorgien du restaurant — quelque chose de chaud, d'un peu rustique mais pas lourd. Le choix des couleurs est parti de là : les tons de terre, les épices, les montagnes du Caucase. Les polices suivent la même logique : une décorative pour le caractère, une moderne pour l'interface, une classique pour les textes.</w:t>
      </w:r>
    </w:p>
    <w:p>
      <w:pPr>
        <w:pStyle w:val="Heading1"/>
      </w:pPr>
      <w:r>
        <w:t xml:space="preserve">Les couleurs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Cinq couleurs au total, chacune avec un rôle précis.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#2C1A0E  —  Brun foncé. </w:t>
      </w:r>
      <w:r>
        <w:rPr>
          <w:rFonts w:ascii="Calibri" w:cs="Calibri" w:eastAsia="Calibri" w:hAnsi="Calibri"/>
          <w:sz w:val="22"/>
          <w:szCs w:val="22"/>
        </w:rPr>
        <w:t xml:space="preserve">C'est la couleur de base. On l'utilise pour tous les headers, la navbar, et les blocs de données. Elle pose une ambiance sombre et chaleureuse.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4622D"/>
          <w:sz w:val="22"/>
          <w:szCs w:val="22"/>
        </w:rPr>
        <w:t xml:space="preserve">#C4622D  —  Terracotta. </w:t>
      </w:r>
      <w:r>
        <w:rPr>
          <w:rFonts w:ascii="Calibri" w:cs="Calibri" w:eastAsia="Calibri" w:hAnsi="Calibri"/>
          <w:sz w:val="22"/>
          <w:szCs w:val="22"/>
        </w:rPr>
        <w:t xml:space="preserve">La couleur signature du site. Boutons, bordures actives, accents, prix, titres de section — partout où on veut attirer l'oeil.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#E8D5B0  —  Crème dorée. </w:t>
      </w:r>
      <w:r>
        <w:rPr>
          <w:rFonts w:ascii="Calibri" w:cs="Calibri" w:eastAsia="Calibri" w:hAnsi="Calibri"/>
          <w:sz w:val="22"/>
          <w:szCs w:val="22"/>
        </w:rPr>
        <w:t xml:space="preserve">Pour le texte clair sur fond sombre, et les bordures légères. Donne un côté doux et lisible.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#F5ECD7  —  Ivoire. </w:t>
      </w:r>
      <w:r>
        <w:rPr>
          <w:rFonts w:ascii="Calibri" w:cs="Calibri" w:eastAsia="Calibri" w:hAnsi="Calibri"/>
          <w:sz w:val="22"/>
          <w:szCs w:val="22"/>
        </w:rPr>
        <w:t xml:space="preserve">Le fond par défaut des pages clientes. On l'utilise aussi pour les champs de formulaire et les tableaux. Plus chaud qu'un blanc pur.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#3D2A1A  —  Brun moyen. </w:t>
      </w:r>
      <w:r>
        <w:rPr>
          <w:rFonts w:ascii="Calibri" w:cs="Calibri" w:eastAsia="Calibri" w:hAnsi="Calibri"/>
          <w:sz w:val="22"/>
          <w:szCs w:val="22"/>
        </w:rPr>
        <w:t xml:space="preserve">Utilisé uniquement sur la page livraison pour les blocs d'infos internes. Une nuance intermédiaire entre le brun foncé et le fond.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Liens : </w:t>
      </w:r>
      <w:r>
        <w:rPr>
          <w:rFonts w:ascii="Calibri" w:cs="Calibri" w:eastAsia="Calibri" w:hAnsi="Calibri"/>
          <w:sz w:val="22"/>
          <w:szCs w:val="22"/>
        </w:rPr>
        <w:t xml:space="preserve">par défaut ils héritent de la couleur de leur conteneur. Au survol, fond terracotta + texte blanc. Pas de distinction pour les liens visités en phase 1.</w:t>
      </w:r>
    </w:p>
    <w:p>
      <w:pPr>
        <w:pStyle w:val="Heading1"/>
      </w:pPr>
      <w:r>
        <w:t xml:space="preserve">Les polices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Trois polices, trois usages distincts.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Algerian</w:t>
      </w:r>
      <w:r>
        <w:rPr>
          <w:rFonts w:ascii="Calibri" w:cs="Calibri" w:eastAsia="Calibri" w:hAnsi="Calibri"/>
          <w:sz w:val="22"/>
          <w:szCs w:val="22"/>
        </w:rPr>
        <w:t xml:space="preserve">  —  Police décorative, réservée aux titres principaux, noms de sections et au logo du restaurant. Tailles utilisées : 16px à 48px. On ne l'utilise jamais pour du texte courant.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Poppins</w:t>
      </w:r>
      <w:r>
        <w:rPr>
          <w:rFonts w:ascii="Calibri" w:cs="Calibri" w:eastAsia="Calibri" w:hAnsi="Calibri"/>
          <w:sz w:val="22"/>
          <w:szCs w:val="22"/>
        </w:rPr>
        <w:t xml:space="preserve">  —  La police de l'interface. Navigation, boutons, labels, formulaires. Tailles : 11px à 20px. Moderne et très lisible à petite taille.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Constantia</w:t>
      </w:r>
      <w:r>
        <w:rPr>
          <w:rFonts w:ascii="Calibri" w:cs="Calibri" w:eastAsia="Calibri" w:hAnsi="Calibri"/>
          <w:sz w:val="22"/>
          <w:szCs w:val="22"/>
        </w:rPr>
        <w:t xml:space="preserve">  —  Pour les contenus textuels : descriptions de plats, corps de page, valeurs dans les tableaux. Tailles : 13px à 22px. Son aspect classique s'accorde bien avec l'identité du restaurant.</w:t>
      </w:r>
    </w:p>
    <w:p>
      <w:pPr>
        <w:pStyle w:val="Heading1"/>
      </w:pPr>
      <w:r>
        <w:t xml:space="preserve">Les composants</w:t>
      </w:r>
    </w:p>
    <w:p>
      <w:pPr>
        <w:pStyle w:val="Heading2"/>
      </w:pPr>
      <w:r>
        <w:t xml:space="preserve">En-têtes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Fond brun foncé #2C1A0E avec une bordure basse terracotta de 3px. Hauteur entre 90 et 115px selon la page. Le nom du restaurant est affiché dans un badge terracotta en Algerian.</w:t>
      </w:r>
    </w:p>
    <w:p>
      <w:pPr>
        <w:pStyle w:val="Heading2"/>
      </w:pPr>
      <w:r>
        <w:t xml:space="preserve">Formulaires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Champs avec bordure 2px terracotta, coins arrondis à 12px, fond ivoire #F5ECD7. Police Poppins 14px. Les labels sont en gras — crème sur fond sombre, terracotta sur fond clair. Boutons de soumission en terracotta plein, texte blanc, Poppins bold.</w:t>
      </w:r>
    </w:p>
    <w:p>
      <w:pPr>
        <w:pStyle w:val="Heading2"/>
      </w:pPr>
      <w:r>
        <w:t xml:space="preserve">Tableaux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En-têtes en fond brun foncé, texte terracotta, Poppins bold 13px. Cellules en Constantia 13px avec une séparation fine en ivoire entre les lignes. Les tableaux ont des coins arrondis (16-20px) sur leur conteneur.</w:t>
      </w:r>
    </w:p>
    <w:p>
      <w:pPr>
        <w:pStyle w:val="Heading2"/>
      </w:pPr>
      <w:r>
        <w:t xml:space="preserve">Cartes produits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240px de large, fond brun foncé, bordure noire 4px, coins arrondis 16px. Nom du plat en Algerian 16px crème, description en Constantia 13px, prix en Poppins bold 16px terracotta.</w:t>
      </w:r>
    </w:p>
    <w:p>
      <w:pPr>
        <w:pStyle w:val="Heading2"/>
      </w:pPr>
      <w:r>
        <w:t xml:space="preserve">Page livraison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Fond général brun foncé pour une meilleure lisibilité en extérieur. Boutons volontairement grands (padding 18-22px, taille de texte 18-20px) pour pouvoir cliquer avec des gants.</w:t>
      </w:r>
    </w:p>
    <w:p>
      <w:pPr>
        <w:pBdr>
          <w:top w:val="single" w:color="C4622D" w:sz="4" w:space="8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Document de conception — Phase #1  •  The Wonders of Svaneti  •  CY Tech préING2 2025-2026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Georgia" w:cs="Georgia" w:eastAsia="Georgia" w:hAnsi="Georgia"/>
      <w:b/>
      <w:bCs/>
      <w:color w:val="2C1A0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C462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2026-02-22T19:52:08.694Z</dcterms:created>
  <dcterms:modified xsi:type="dcterms:W3CDTF">2026-02-22T19:52:08.695Z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