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t>Česká zemědělská univerzita v Praze</w:t>
      </w:r>
    </w:p>
    <w:p>
      <w:pPr>
        <w:spacing w:after="60"/>
        <w:jc w:val="center"/>
      </w:pPr>
      <w:r>
        <w:t>Provozně ekonomická fakulta</w:t>
      </w:r>
    </w:p>
    <w:p>
      <w:pPr>
        <w:spacing w:after="60"/>
        <w:jc w:val="center"/>
      </w:pPr>
      <w:r>
        <w:t>Katedra informačních technologií</w:t>
      </w:r>
    </w:p>
    <w:p>
      <w:pPr>
        <w:spacing w:after="1640"/>
      </w:pPr>
    </w:p>
    <w:p>
      <w:pPr>
        <w:pStyle w:val="Subtitle"/>
        <w:jc w:val="center"/>
      </w:pPr>
      <w:r>
        <w:t>Dokumentace projektu</w:t>
      </w:r>
    </w:p>
    <w:p>
      <w:pPr>
        <w:pStyle w:val="Title"/>
        <w:jc w:val="center"/>
      </w:pPr>
      <w:r>
        <w:t>Prague Pulse Fest</w:t>
      </w:r>
    </w:p>
    <w:p>
      <w:pPr>
        <w:jc w:val="center"/>
      </w:pPr>
      <w:r>
        <w:t>Webdesign · akademický rok 2026/2027</w:t>
      </w:r>
    </w:p>
    <w:p>
      <w:pPr>
        <w:jc w:val="center"/>
      </w:pPr>
      <w:r>
        <w:t>Fiktivní festivalový web</w:t>
        <w:br/>
        <w:t>HTML · CSS · JavaScript · XML</w:t>
      </w:r>
    </w:p>
    <w:p>
      <w:pPr>
        <w:spacing w:after="1400"/>
      </w:pPr>
    </w:p>
    <w:p>
      <w:pPr>
        <w:jc w:val="center"/>
      </w:pPr>
      <w:r>
        <w:t>Michal Ladra, Matěj Mlejnek, Jan Martínek</w:t>
      </w:r>
    </w:p>
    <w:p>
      <w:pPr>
        <w:jc w:val="center"/>
      </w:pPr>
      <w:r>
        <w:t>18. října 2026</w:t>
      </w:r>
    </w:p>
    <w:p>
      <w:pPr>
        <w:jc w:val="center"/>
      </w:pPr>
      <w:r>
        <w:t>Festival: 1.–3. srpna 2027</w:t>
      </w:r>
    </w:p>
    <w:p>
      <w:r>
        <w:br w:type="page"/>
      </w:r>
    </w:p>
    <w:p>
      <w:pPr>
        <w:pStyle w:val="Heading1"/>
      </w:pPr>
      <w:r>
        <w:t>Obsah</w:t>
      </w:r>
    </w:p>
    <w:p>
      <w:r>
        <w:t>1. Popis a rozsah projektu</w:t>
      </w:r>
    </w:p>
    <w:p>
      <w:r>
        <w:t>2. Požadavky a místo řešení</w:t>
      </w:r>
    </w:p>
    <w:p>
      <w:r>
        <w:t>3. Struktura a datový slovník</w:t>
      </w:r>
    </w:p>
    <w:p>
      <w:r>
        <w:t>4. Návrh a fungování webu</w:t>
      </w:r>
    </w:p>
    <w:p>
      <w:r>
        <w:t>5. Metodika, nástroje a ověření</w:t>
      </w:r>
    </w:p>
    <w:p>
      <w:r>
        <w:t>6. SEO, AEO a obrazové podklady</w:t>
      </w:r>
    </w:p>
    <w:p>
      <w:r>
        <w:t>7. Vývoj, změny a cross-review</w:t>
      </w:r>
    </w:p>
    <w:p>
      <w:r>
        <w:t>8. Použití AI a kritické zhodnocení</w:t>
      </w:r>
    </w:p>
    <w:p>
      <w:r>
        <w:t>Povinným zdrojovým dokumentem je documentation.md. Tato verze zachovává stejný obsah v upravitelném formátu pro čtení a odevzdání.</w:t>
      </w:r>
    </w:p>
    <w:p>
      <w:r>
        <w:br w:type="page"/>
      </w:r>
    </w:p>
    <w:p>
      <w:pPr>
        <w:pStyle w:val="Heading1"/>
      </w:pPr>
      <w:r>
        <w:t>1. Popis a rozsah projektu</w:t>
      </w:r>
    </w:p>
    <w:p>
      <w:pPr/>
      <w:r>
        <w:t>Prague Pulse Fest je fiktivní městský hudební festival pro 1.–3. srpna 2027. Web propojuje program, účinkující, scény, vyhledávání a praktické informace. Navazuje na původní projekt Značkovací jazyky a jeho XML datový základ. Výstup pro Webdesign tvoří čistě klientský web a podklady ke cvičením.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/>
        </w:trPr>
        <w:tc>
          <w:tcPr>
            <w:tcW w:type="dxa" w:w="4762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Oblast</w:t>
            </w:r>
          </w:p>
        </w:tc>
        <w:tc>
          <w:tcPr>
            <w:tcW w:type="dxa" w:w="4762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Současné řešení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Festival</w:t>
            </w:r>
          </w:p>
        </w:tc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První ročník, 3 dny, modelový areál Vltava Park u Výstaviště Praha</w:t>
            </w:r>
          </w:p>
        </w:tc>
      </w:tr>
      <w:tr>
        <w:trPr>
          <w:cantSplit/>
        </w:trPr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Data</w:t>
            </w:r>
          </w:p>
        </w:tc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3 scény, 60 účinkujících, 60 vystoupení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Obsah webu</w:t>
            </w:r>
          </w:p>
        </w:tc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13 HTML vstupů, detaily interpretů a vystoupení, 3 články</w:t>
            </w:r>
          </w:p>
        </w:tc>
      </w:tr>
      <w:tr>
        <w:trPr>
          <w:cantSplit/>
        </w:trPr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Jazyky</w:t>
            </w:r>
          </w:p>
        </w:tc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Čeština a angličtina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Běh aplikace</w:t>
            </w:r>
          </w:p>
        </w:tc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HTML, CSS a JavaScript přímo v prohlížeči</w:t>
            </w:r>
          </w:p>
        </w:tc>
      </w:tr>
      <w:tr>
        <w:trPr>
          <w:cantSplit/>
        </w:trPr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Ukládání</w:t>
            </w:r>
          </w:p>
        </w:tc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 xml:space="preserve">Místní </w:t>
            </w:r>
            <w:r>
              <w:rPr>
                <w:rFonts w:ascii="Consolas" w:hAnsi="Consolas"/>
                <w:sz w:val="16"/>
              </w:rPr>
              <w:t>localStorage</w:t>
            </w:r>
            <w:r>
              <w:rPr>
                <w:sz w:val="16"/>
              </w:rPr>
              <w:t xml:space="preserve"> stejného prohlížeče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Objednávka</w:t>
            </w:r>
          </w:p>
        </w:tc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Výběr 1/2/3 dnů, sedadla nebo stání, kemp, promo, PDF</w:t>
            </w:r>
          </w:p>
        </w:tc>
      </w:tr>
    </w:tbl>
    <w:p>
      <w:pPr>
        <w:spacing w:after="0"/>
      </w:pPr>
    </w:p>
    <w:p>
      <w:pPr/>
      <w:r>
        <w:t>Výstaviště a uvedení interpreti existují, festival a jejich účast jsou návrhem. Kontakty nejsou ověřenými kontakty reálného pořadatele. Web neprovádí skutečnou platbu, automatické odesílání e-mailu ani sdílenou rezervaci.</w:t>
      </w:r>
    </w:p>
    <w:p>
      <w:r>
        <w:drawing>
          <wp:inline xmlns:a="http://schemas.openxmlformats.org/drawingml/2006/main" xmlns:pic="http://schemas.openxmlformats.org/drawingml/2006/picture">
            <wp:extent cx="5903999" cy="4381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81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Úvodní stránka spuštěného webu — navigace a hlavní informace.</w:t>
      </w:r>
    </w:p>
    <w:p>
      <w:pPr>
        <w:pStyle w:val="Heading1"/>
      </w:pPr>
      <w:r>
        <w:t>2. Požadavky a místo řešení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/>
        </w:trPr>
        <w:tc>
          <w:tcPr>
            <w:tcW w:type="dxa" w:w="3175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Požadavek Webdesignu</w:t>
            </w:r>
          </w:p>
        </w:tc>
        <w:tc>
          <w:tcPr>
            <w:tcW w:type="dxa" w:w="3175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Místo řešení</w:t>
            </w:r>
          </w:p>
        </w:tc>
        <w:tc>
          <w:tcPr>
            <w:tcW w:type="dxa" w:w="3175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Způsob kontroly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Identita, cílové skupiny, architektura, nejméně 3 scénáře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project-specification.md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Porovnání se zadáním a obsahem webu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Nejméně 3 dny, 2 scény, 60 účinkujících a 60 položek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data.xml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data/festival.xml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Počty, jedinečná ID a XML/XSD validace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Mobilní a desktopový návrh, průchod 2 scénáři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prototype/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Funkční S1 a S2, kontrola šířek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Úvod, program, účinkující a detail, scény, praktické informace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web/*.html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web/js/app.js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Prokliky a shoda zobrazení s daty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Nejméně 3 smysluplné interakce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Filtry, hledání, osobní program a další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Skutečné akce v Chromium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Client-side běh bez instalace a serverového runtime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 xml:space="preserve">Celá složka </w:t>
            </w:r>
            <w:r>
              <w:rPr>
                <w:rFonts w:ascii="Consolas" w:hAnsi="Consolas"/>
                <w:sz w:val="16"/>
              </w:rPr>
              <w:t>web/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Přibalené skripty, data, písma a PDF knihovny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Sémantika, formuláře, klávesnice, responzivita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HTML, CSS a vykreslené rozhraní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Struktura, focus, popisky, rozložení a browserové kontroly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Metadata a pravdivá strukturovaná data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 xml:space="preserve">HTML </w:t>
            </w:r>
            <w:r>
              <w:rPr>
                <w:rFonts w:ascii="Consolas" w:hAnsi="Consolas"/>
                <w:sz w:val="16"/>
              </w:rPr>
              <w:t>&lt;head&gt;</w:t>
            </w:r>
            <w:r>
              <w:rPr>
                <w:sz w:val="16"/>
              </w:rPr>
              <w:t xml:space="preserve"> a JSON-LD na úvodu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Kontrola názvu, data, místa a parsování JSON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Progress soubory a prezentace podle cvičení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course-source/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odevzdani/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Kontrola obsahu a PPTX/PDF výstupů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Cross-review jiného projektu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 xml:space="preserve">Šablona </w:t>
            </w:r>
            <w:r>
              <w:rPr>
                <w:rFonts w:ascii="Consolas" w:hAnsi="Consolas"/>
                <w:sz w:val="16"/>
              </w:rPr>
              <w:t>review/</w:t>
            </w:r>
            <w:r>
              <w:rPr>
                <w:sz w:val="16"/>
              </w:rPr>
              <w:t xml:space="preserve"> pro cvičení 06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Vyžaduje skutečný přidělený projekt a nálezy týmu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Dokumentace, změny, AI a ověření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 xml:space="preserve">Tento soubor a </w:t>
            </w:r>
            <w:r>
              <w:rPr>
                <w:rFonts w:ascii="Consolas" w:hAnsi="Consolas"/>
                <w:sz w:val="16"/>
              </w:rPr>
              <w:t>validation_report.md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Odkazy na konkrétní podklady a výsledky</w:t>
            </w:r>
          </w:p>
        </w:tc>
      </w:tr>
    </w:tbl>
    <w:p>
      <w:pPr>
        <w:spacing w:after="0"/>
      </w:pPr>
    </w:p>
    <w:p>
      <w:pPr/>
      <w:r>
        <w:t>Automatizované kontroly nedokládají úplný soulad s WCAG AA ani všechny náležitosti HTML Living Standard. Chybějící lidské posouzení nepovažujeme za splněnou externí validaci.</w:t>
      </w:r>
    </w:p>
    <w:p>
      <w:pPr>
        <w:pStyle w:val="Heading1"/>
      </w:pPr>
      <w:r>
        <w:t>3. Struktura a datový slovník</w:t>
      </w:r>
    </w:p>
    <w:p>
      <w:pPr>
        <w:pStyle w:val="Heading2"/>
      </w:pPr>
      <w:r>
        <w:t>3.1 Jak data procházejí projektem</w:t>
      </w:r>
    </w:p>
    <w:p>
      <w:pPr>
        <w:keepLines/>
      </w:pPr>
      <w:r>
        <w:rPr>
          <w:rFonts w:ascii="Consolas" w:hAnsi="Consolas"/>
          <w:sz w:val="18"/>
        </w:rPr>
        <w:t>data/festival.xml + festival.xsd</w:t>
        <w:br/>
        <w:t xml:space="preserve">          ↓ XSLT transformace a ověření</w:t>
        <w:br/>
        <w:t xml:space="preserve">       API/json/*.json</w:t>
        <w:br/>
        <w:t xml:space="preserve">          ↓ tools/generate_data.py</w:t>
        <w:br/>
        <w:t xml:space="preserve">       web/js/data.js</w:t>
        <w:br/>
        <w:t xml:space="preserve">          ↓ JavaScript v prohlížeči</w:t>
        <w:br/>
        <w:t xml:space="preserve">     program, profily, scény, tarify</w:t>
      </w:r>
    </w:p>
    <w:p>
      <w:pPr/>
      <w:r/>
      <w:r>
        <w:rPr>
          <w:rFonts w:ascii="Consolas" w:hAnsi="Consolas"/>
          <w:sz w:val="18"/>
        </w:rPr>
        <w:t>data/festival.xml</w:t>
      </w:r>
      <w:r>
        <w:t xml:space="preserve"> je hlavní datový zdroj. </w:t>
      </w:r>
      <w:r>
        <w:rPr>
          <w:rFonts w:ascii="Consolas" w:hAnsi="Consolas"/>
          <w:sz w:val="18"/>
        </w:rPr>
        <w:t>data.xml</w:t>
      </w:r>
      <w:r>
        <w:t xml:space="preserve"> je identická kopie pro předepsanou strukturu odevzdání. XSD ověřuje strukturu, typy a reference. Sedm XSLT transformací vytváří JSON ukázky; JSON Schema a OpenAPI popisují jejich strukturu. Složka </w:t>
      </w:r>
      <w:r>
        <w:rPr>
          <w:rFonts w:ascii="Consolas" w:hAnsi="Consolas"/>
          <w:sz w:val="18"/>
        </w:rPr>
        <w:t>API/</w:t>
      </w:r>
      <w:r>
        <w:t xml:space="preserve"> obsahuje soubory, </w:t>
      </w:r>
      <w:r>
        <w:rPr>
          <w:b/>
        </w:rPr>
        <w:t>nikoli běžící backend</w:t>
      </w:r>
      <w:r>
        <w:t>.</w:t>
      </w:r>
    </w:p>
    <w:p>
      <w:pPr/>
      <w:r/>
      <w:r>
        <w:rPr>
          <w:rFonts w:ascii="Consolas" w:hAnsi="Consolas"/>
          <w:sz w:val="18"/>
        </w:rPr>
        <w:t>web/js/data.js</w:t>
      </w:r>
      <w:r>
        <w:t xml:space="preserve"> při otevření stránky nastaví </w:t>
      </w:r>
      <w:r>
        <w:rPr>
          <w:rFonts w:ascii="Consolas" w:hAnsi="Consolas"/>
          <w:sz w:val="18"/>
        </w:rPr>
        <w:t>window.FESTIVAL_DATA</w:t>
      </w:r>
      <w:r>
        <w:t xml:space="preserve">. Je to obyčejný JavaScript s vloženými daty, připravený z úplného XML a JSON exportů. Web proto nemusí při spuštění načítat XML přes </w:t>
      </w:r>
      <w:r>
        <w:rPr>
          <w:rFonts w:ascii="Consolas" w:hAnsi="Consolas"/>
          <w:sz w:val="18"/>
        </w:rPr>
        <w:t>fetch</w:t>
      </w:r>
      <w:r>
        <w:t xml:space="preserve"> ani provozovat API. Všech 60 interpretů je přítomno i tehdy, když ukázkový JSON endpoint předvádí stránkování.</w:t>
      </w:r>
    </w:p>
    <w:p>
      <w:pPr>
        <w:pStyle w:val="Heading2"/>
      </w:pPr>
      <w:r>
        <w:t>3.2 Hlavní entity XML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/>
        </w:trPr>
        <w:tc>
          <w:tcPr>
            <w:tcW w:type="dxa" w:w="3175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Element nebo atribut</w:t>
            </w:r>
          </w:p>
        </w:tc>
        <w:tc>
          <w:tcPr>
            <w:tcW w:type="dxa" w:w="3175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Obsah a pravidlo</w:t>
            </w:r>
          </w:p>
        </w:tc>
        <w:tc>
          <w:tcPr>
            <w:tcW w:type="dxa" w:w="3175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Použití na webu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festival/@id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nazev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popis_festivalu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Identita a popis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Úvod a společná identita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mistokonani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Ulice, město, PSČ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Praktické informace a strukturovaná data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dny/den/@id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Klíč dne, název, datum a časy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Filtr programu a platnost vstupenek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haly/hala/@id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Klíč scény, název, lokace, kapacita a popis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Scény a program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interpreti/interpret/@id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Klíč, jméno, typ, žánr a medailonek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Seznam a profil interpreta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interpret/odkazy/odkaz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Platforma, URL, druh odkazu a zdroj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Doložený hudební profil nebo označené hledání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sumakce/akce/@id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Klíč vystoupení, téma, popis a čas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Program a detail vystoupení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den_ref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hala_ref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interpret_ref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Odkaz na existující ID příslušné entity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Jednoznačné propojení programu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vstupenky/vstupenka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Šest záznamů: 3 kategorie × denní/celofestivalový tarif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Ceník a výpočet varianty na dva dny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kempovani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sazba_dph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Typy míst, ceny, kapacity, pobyt a modelová daň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Košík, poukaz a daňový rozpis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kontakt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6"/>
              </w:rPr>
              <w:t>odkazy</w:t>
            </w:r>
            <w:r>
              <w:rPr>
                <w:sz w:val="16"/>
              </w:rPr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Festivalové kontakty a odkazy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Info a patička</w:t>
            </w:r>
          </w:p>
        </w:tc>
      </w:tr>
    </w:tbl>
    <w:p>
      <w:pPr>
        <w:spacing w:after="0"/>
      </w:pPr>
    </w:p>
    <w:p>
      <w:pPr/>
      <w:r>
        <w:t xml:space="preserve">Program je řazen podle dne a začátku. Dvě vystoupení na stejné scéně se nepřekrývají; </w:t>
      </w:r>
      <w:r>
        <w:rPr>
          <w:b/>
        </w:rPr>
        <w:t>různé scény mohou hrát souběžně</w:t>
      </w:r>
      <w:r>
        <w:t>. Každá má 20 vystoupení.</w:t>
      </w:r>
    </w:p>
    <w:p>
      <w:pPr>
        <w:pStyle w:val="Heading2"/>
      </w:pPr>
      <w:r>
        <w:t>3.3 JSON není totéž co JSON-LD</w:t>
      </w:r>
    </w:p>
    <w:p>
      <w:pPr/>
      <w:r>
        <w:t xml:space="preserve">JSON soubory skutečně existují v </w:t>
      </w:r>
      <w:r>
        <w:rPr>
          <w:rFonts w:ascii="Consolas" w:hAnsi="Consolas"/>
          <w:sz w:val="18"/>
        </w:rPr>
        <w:t>API/json/</w:t>
      </w:r>
      <w:r>
        <w:t>; procenta jazyků na GitHubu nejsou inventář dat ani známka kvality. JavaScript zahrnuje také přibalená data a knihovny, Python pomocné nástroje a testy. Jejich velikost nevypovídá o tom, co je nutné k otevření webu.</w:t>
      </w:r>
    </w:p>
    <w:p>
      <w:pPr/>
      <w:r>
        <w:t xml:space="preserve">JSON-LD je zde vložený blok </w:t>
      </w:r>
      <w:r>
        <w:rPr>
          <w:rFonts w:ascii="Consolas" w:hAnsi="Consolas"/>
          <w:sz w:val="18"/>
        </w:rPr>
        <w:t>&lt;script type="application/ld+json"&gt;</w:t>
      </w:r>
      <w:r>
        <w:t xml:space="preserve"> na úvodu. Popisuje entitu </w:t>
      </w:r>
      <w:r>
        <w:rPr>
          <w:rFonts w:ascii="Consolas" w:hAnsi="Consolas"/>
          <w:sz w:val="18"/>
        </w:rPr>
        <w:t>Festival</w:t>
      </w:r>
      <w:r>
        <w:t>, její viditelný název, datum a místo pro vyhledávače. Neslouží jako úložiště uživatelů a nenahrazuje festivalová data. Neuvádí vymyšlená hodnocení ani potvrzené nabídky skutečného prodeje.</w:t>
      </w:r>
    </w:p>
    <w:p>
      <w:pPr>
        <w:pStyle w:val="Heading1"/>
      </w:pPr>
      <w:r>
        <w:t>4. Návrh a fungování webu</w:t>
      </w:r>
    </w:p>
    <w:p>
      <w:pPr>
        <w:pStyle w:val="Heading2"/>
      </w:pPr>
      <w:r>
        <w:t>4.1 Navigace a uživatelské scénáře</w:t>
      </w:r>
    </w:p>
    <w:p>
      <w:pPr/>
      <w:r>
        <w:t>Hlavní navigace propojuje Program, Účinkující, Scény, Info, Účet, Košík a Vstupenky. Společná hlavička obsahuje hledání a přepínač CZ/EN. Detail interpreta navazuje na jeho koncert, detail scény na její program. Soukromí, podmínky a fotografické kredity mají samostatné stránky.</w:t>
      </w:r>
    </w:p>
    <w:p>
      <w:pPr>
        <w:pStyle w:val="ListBullet"/>
      </w:pPr>
      <w:r/>
      <w:r>
        <w:rPr>
          <w:b/>
        </w:rPr>
        <w:t>S1 — osobní program:</w:t>
      </w:r>
      <w:r>
        <w:t xml:space="preserve"> vybrat první den a River Stage, uložit koncert, zapnout vlastní program a obnovit stránku. Zůstane uložený koncert.</w:t>
      </w:r>
    </w:p>
    <w:p>
      <w:pPr>
        <w:pStyle w:val="ListBullet"/>
      </w:pPr>
      <w:r/>
      <w:r>
        <w:rPr>
          <w:b/>
        </w:rPr>
        <w:t>S2 — interpret:</w:t>
      </w:r>
      <w:r>
        <w:t xml:space="preserve"> vyhledat DARKZY, otevřít medailonek a odkaz do programu. Výsledek a čas musí odpovídat stejné entitě v XML.</w:t>
      </w:r>
    </w:p>
    <w:p>
      <w:pPr>
        <w:pStyle w:val="ListBullet"/>
      </w:pPr>
      <w:r/>
      <w:r>
        <w:rPr>
          <w:b/>
        </w:rPr>
        <w:t>S3 — objednávka hosta:</w:t>
      </w:r>
      <w:r>
        <w:t xml:space="preserve"> zvolit 1. a 3. srpna, vlastní VIP sedadlo, vyplnit kontakt a po dokončení stáhnout PDF pro přesně oba zvolené dny.</w:t>
      </w:r>
    </w:p>
    <w:p>
      <w:pPr/>
      <w:r>
        <w:t xml:space="preserve">Úplná definice uživatele, cíle, výchozí situace a očekávaného výsledku je ve specifikaci. </w:t>
      </w:r>
      <w:r>
        <w:rPr>
          <w:rFonts w:ascii="Consolas" w:hAnsi="Consolas"/>
          <w:sz w:val="18"/>
        </w:rPr>
        <w:t>prototype/</w:t>
      </w:r>
      <w:r>
        <w:t xml:space="preserve"> je samostatný jednodušší wireframe pro S1 a S2; hotový web jej při spuštění nepoužívá.</w:t>
      </w:r>
    </w:p>
    <w:p>
      <w:pPr>
        <w:pStyle w:val="Heading2"/>
      </w:pPr>
      <w:r>
        <w:t>4.2 Rozhraní a přístupnost</w:t>
      </w:r>
    </w:p>
    <w:p>
      <w:pPr/>
      <w:r>
        <w:t xml:space="preserve">Mobile-first CSS používá Flexbox pro navigaci a ovládání a Grid pro seznamy, karty a sedadla. Pružné šířky, </w:t>
      </w:r>
      <w:r>
        <w:rPr>
          <w:rFonts w:ascii="Consolas" w:hAnsi="Consolas"/>
          <w:sz w:val="18"/>
        </w:rPr>
        <w:t>clamp()</w:t>
      </w:r>
      <w:r>
        <w:t xml:space="preserve"> a </w:t>
      </w:r>
      <w:r>
        <w:rPr>
          <w:rFonts w:ascii="Consolas" w:hAnsi="Consolas"/>
          <w:sz w:val="18"/>
        </w:rPr>
        <w:t>minmax()</w:t>
      </w:r>
      <w:r>
        <w:t xml:space="preserve"> přizpůsobují obsah prostoru. Tmavá identita kombinuje vlastní typografické logo a oranžové akce. Inspirace festivalovými weby nepřebírá cizí logo, fotografie ani kód.</w:t>
      </w:r>
    </w:p>
    <w:p>
      <w:pPr/>
      <w:r>
        <w:t xml:space="preserve">Používají se významové oblasti </w:t>
      </w:r>
      <w:r>
        <w:rPr>
          <w:rFonts w:ascii="Consolas" w:hAnsi="Consolas"/>
          <w:sz w:val="18"/>
        </w:rPr>
        <w:t>header</w:t>
      </w:r>
      <w:r>
        <w:t xml:space="preserve">, </w:t>
      </w:r>
      <w:r>
        <w:rPr>
          <w:rFonts w:ascii="Consolas" w:hAnsi="Consolas"/>
          <w:sz w:val="18"/>
        </w:rPr>
        <w:t>nav</w:t>
      </w:r>
      <w:r>
        <w:t xml:space="preserve">, </w:t>
      </w:r>
      <w:r>
        <w:rPr>
          <w:rFonts w:ascii="Consolas" w:hAnsi="Consolas"/>
          <w:sz w:val="18"/>
        </w:rPr>
        <w:t>main</w:t>
      </w:r>
      <w:r>
        <w:t xml:space="preserve">, </w:t>
      </w:r>
      <w:r>
        <w:rPr>
          <w:rFonts w:ascii="Consolas" w:hAnsi="Consolas"/>
          <w:sz w:val="18"/>
        </w:rPr>
        <w:t>section</w:t>
      </w:r>
      <w:r>
        <w:t xml:space="preserve">, </w:t>
      </w:r>
      <w:r>
        <w:rPr>
          <w:rFonts w:ascii="Consolas" w:hAnsi="Consolas"/>
          <w:sz w:val="18"/>
        </w:rPr>
        <w:t>article</w:t>
      </w:r>
      <w:r>
        <w:t xml:space="preserve">, </w:t>
      </w:r>
      <w:r>
        <w:rPr>
          <w:rFonts w:ascii="Consolas" w:hAnsi="Consolas"/>
          <w:sz w:val="18"/>
        </w:rPr>
        <w:t>aside</w:t>
      </w:r>
      <w:r>
        <w:t xml:space="preserve"> a </w:t>
      </w:r>
      <w:r>
        <w:rPr>
          <w:rFonts w:ascii="Consolas" w:hAnsi="Consolas"/>
          <w:sz w:val="18"/>
        </w:rPr>
        <w:t>footer</w:t>
      </w:r>
      <w:r>
        <w:t xml:space="preserve">, dále </w:t>
      </w:r>
      <w:r>
        <w:rPr>
          <w:rFonts w:ascii="Consolas" w:hAnsi="Consolas"/>
          <w:sz w:val="18"/>
        </w:rPr>
        <w:t>time</w:t>
      </w:r>
      <w:r>
        <w:t xml:space="preserve">, </w:t>
      </w:r>
      <w:r>
        <w:rPr>
          <w:rFonts w:ascii="Consolas" w:hAnsi="Consolas"/>
          <w:sz w:val="18"/>
        </w:rPr>
        <w:t>address</w:t>
      </w:r>
      <w:r>
        <w:t xml:space="preserve"> a popisky formulářů. Navigaci lze přeskočit, focus je viditelný, detaily používají dialog a výsledky hledání stavové oblasti. Obsazenost nespoléhá pouze na barvu. Hledání normalizuje diakritiku a velikost písmen a porovnává podřetězec i v medailoncích.</w:t>
      </w:r>
    </w:p>
    <w:p>
      <w:pPr>
        <w:pStyle w:val="Heading2"/>
      </w:pPr>
      <w:r>
        <w:t>4.3 Objednávka a místní stav</w:t>
      </w:r>
    </w:p>
    <w:p>
      <w:pPr/>
      <w:r>
        <w:t>Vstupenka nyní platí pro všechny scény v jednom, dvou libovolných nebo třech dnech. VIP a Regular mají ruční volbu místa, stání počet osob. Model zahrnuje 48 sedadel a 40 míst ke stání na den. Nejde o skutečnou kapacitu jednotlivých scén ani jejich samostatný rezervační systém; tuto změnu zadavatel odložil.</w:t>
      </w:r>
    </w:p>
    <w:p>
      <w:pPr/>
      <w:r>
        <w:t>Košík místo ještě nerezervuje. Při dokončení se znovu kontroluje cena, překryv dnů, obsazenost a kapacita kempu. Nákup 1. a 3. dne sám neobsadí</w:t>
      </w:r>
    </w:p>
    <w:p>
      <w:pPr>
        <w:pStyle w:val="ListNumber"/>
      </w:pPr>
      <w:r>
        <w:t>den. Místní data nejsou sdílená mezi zařízeními. Objednávky staršího</w:t>
      </w:r>
    </w:p>
    <w:p>
      <w:pPr/>
      <w:r>
        <w:t>ročníku zůstávají v historii, ale neblokují aktuální ročník.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cantSplit/>
          <w:tblHeader/>
        </w:trPr>
        <w:tc>
          <w:tcPr>
            <w:tcW w:type="dxa" w:w="2381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Kategorie</w:t>
            </w:r>
          </w:p>
        </w:tc>
        <w:tc>
          <w:tcPr>
            <w:tcW w:type="dxa" w:w="2381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1 den</w:t>
            </w:r>
          </w:p>
        </w:tc>
        <w:tc>
          <w:tcPr>
            <w:tcW w:type="dxa" w:w="2381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2 libovolné dny</w:t>
            </w:r>
          </w:p>
        </w:tc>
        <w:tc>
          <w:tcPr>
            <w:tcW w:type="dxa" w:w="2381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3 dny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VIP</w:t>
            </w:r>
          </w:p>
        </w:tc>
        <w:tc>
          <w:tcPr>
            <w:tcW w:type="dxa" w:w="2381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590 Kč</w:t>
            </w:r>
          </w:p>
        </w:tc>
        <w:tc>
          <w:tcPr>
            <w:tcW w:type="dxa" w:w="2381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1 180 Kč</w:t>
            </w:r>
          </w:p>
        </w:tc>
        <w:tc>
          <w:tcPr>
            <w:tcW w:type="dxa" w:w="2381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1 590 Kč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Regular</w:t>
            </w:r>
          </w:p>
        </w:tc>
        <w:tc>
          <w:tcPr>
            <w:tcW w:type="dxa" w:w="2381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390 Kč</w:t>
            </w:r>
          </w:p>
        </w:tc>
        <w:tc>
          <w:tcPr>
            <w:tcW w:type="dxa" w:w="2381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780 Kč</w:t>
            </w:r>
          </w:p>
        </w:tc>
        <w:tc>
          <w:tcPr>
            <w:tcW w:type="dxa" w:w="2381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990 Kč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Stání</w:t>
            </w:r>
          </w:p>
        </w:tc>
        <w:tc>
          <w:tcPr>
            <w:tcW w:type="dxa" w:w="2381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190 Kč</w:t>
            </w:r>
          </w:p>
        </w:tc>
        <w:tc>
          <w:tcPr>
            <w:tcW w:type="dxa" w:w="2381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380 Kč</w:t>
            </w:r>
          </w:p>
        </w:tc>
        <w:tc>
          <w:tcPr>
            <w:tcW w:type="dxa" w:w="2381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490 Kč</w:t>
            </w:r>
          </w:p>
        </w:tc>
      </w:tr>
    </w:tbl>
    <w:p>
      <w:pPr>
        <w:spacing w:after="0"/>
      </w:pPr>
    </w:p>
    <w:p>
      <w:pPr/>
      <w:r>
        <w:t>Kemp je jedno místo na objednávku s alespoň jednou vstupenkou: stan 350 Kč (nejvýše 4 osoby, 40 míst) nebo karavan 850 Kč (6 osob, 12 míst) plus 150 Kč za osobu. Cena zahrnuje tři noci 1.–4. srpna 2027.</w:t>
      </w:r>
    </w:p>
    <w:p>
      <w:pPr/>
      <w:r>
        <w:t>PULSE10 odečte 10 % z ceny vstupenek, PRAHA200 nejvýše 200 Kč. Kódy se nesčítají a nezlevňují kemp. Ceny již obsahují modelovou 12% DPH; znovu se nepřičítá. Poplatek objednávky je 0 Kč.</w:t>
      </w:r>
    </w:p>
    <w:p>
      <w:pPr/>
      <w:r>
        <w:t xml:space="preserve">Příklad: dvě dvoudenní VIP vstupenky, PULSE10 a stan pro dvě osoby: </w:t>
      </w:r>
      <w:r>
        <w:rPr>
          <w:b/>
        </w:rPr>
        <w:t>2 × 1 180 − 236 + 350 + 2 × 150 = 2 774 Kč.</w:t>
      </w:r>
      <w:r>
        <w:t xml:space="preserve"> Základ je 2 476,79 Kč a zahrnutá daň 297,21 Kč. Základ se vypočítá z konečné ceny dělením 1,12; rozdíl tvoří daň, částky jsou na haléře.</w:t>
      </w:r>
    </w:p>
    <w:p>
      <w:pPr/>
      <w:r>
        <w:t>Sedm platebních metod představuje průchod formulářem bez platební služby. PDF vzniká lokálně přes jsPDF: každá vstupenka má vlastní stránku, přesná data, místo, číslo objednávky a QR identifikátor. Kemp přidává poukaz. QR nemá serverové ověření. Skutečné karetní údaje se nevyplňují a e-mail se automaticky neposílá.</w:t>
      </w:r>
    </w:p>
    <w:p>
      <w:pPr>
        <w:pStyle w:val="Heading2"/>
      </w:pPr>
      <w:r>
        <w:t>4.4 Účet a soukromí</w:t>
      </w:r>
    </w:p>
    <w:p>
      <w:pPr/>
      <w:r>
        <w:t>Registrace má jméno, příjmení, e-mail, telefon, heslo a jeho potvrzení. Profil dovoluje upravit kontakt bez změny údajů historické objednávky. Heslo se ukládá jako PBKDF2-SHA256 hash se 120 000 iteracemi a náhodnou solí; nejde o produkční autentizaci ani ověření vlastnictví e-mailu. Přihlášení vyprší za sedm dnů.</w:t>
      </w:r>
    </w:p>
    <w:p>
      <w:pPr/>
      <w:r/>
      <w:r>
        <w:rPr>
          <w:rFonts w:ascii="Consolas" w:hAnsi="Consolas"/>
          <w:sz w:val="18"/>
        </w:rPr>
        <w:t>localStorage</w:t>
      </w:r>
      <w:r>
        <w:t xml:space="preserve"> uchovává účet, košík, objednávky, osobní program a nastavení. Nevzniká automaticky měněný soubor JSON v adresáři projektu. Smazání místních dat smaže také zdejší účet a historii. Vstupy se escapují; dotaz není spouštěný regex a aplikace nepoužívá SQL.</w:t>
      </w:r>
    </w:p>
    <w:p>
      <w:pPr/>
      <w:r>
        <w:t>Volba soukromí platí 180 dnů. Google Maps se vloží až po souhlasu s externími mapami; po odvolání se odstraní. Vlastní SVG plánek a textová doprava fungují bez tohoto souhlasu. Analytika a reklamní sledování se nepoužívají.</w:t>
      </w:r>
    </w:p>
    <w:p>
      <w:pPr>
        <w:pStyle w:val="Heading1"/>
      </w:pPr>
      <w:r>
        <w:t>5. Metodika, nástroje a ověření</w:t>
      </w:r>
    </w:p>
    <w:p>
      <w:pPr/>
      <w:r>
        <w:t>Postup přípravy má čtyři navazující části:</w:t>
      </w:r>
    </w:p>
    <w:p>
      <w:pPr>
        <w:pStyle w:val="ListNumber"/>
      </w:pPr>
      <w:r/>
      <w:r>
        <w:rPr>
          <w:b/>
        </w:rPr>
        <w:t>Požadavky a data:</w:t>
      </w:r>
      <w:r>
        <w:t xml:space="preserve"> vymezit identitu, skupiny a scénáře; ověřit XML, počty a reference před tvorbou odvozených dat.</w:t>
      </w:r>
    </w:p>
    <w:p>
      <w:pPr>
        <w:pStyle w:val="ListNumber"/>
      </w:pPr>
      <w:r/>
      <w:r>
        <w:rPr>
          <w:b/>
        </w:rPr>
        <w:t>UX návrh:</w:t>
      </w:r>
      <w:r>
        <w:t xml:space="preserve"> připravit mobilní i desktopový wireframe a projít S1 a S2.</w:t>
      </w:r>
    </w:p>
    <w:p>
      <w:pPr>
        <w:pStyle w:val="ListNumber"/>
      </w:pPr>
      <w:r/>
      <w:r>
        <w:rPr>
          <w:b/>
        </w:rPr>
        <w:t>Implementace:</w:t>
      </w:r>
      <w:r>
        <w:t xml:space="preserve"> propojit stejná ID v obsahu, hledání, osobním programu a detailech; doplnit objednávkový scénář a CZ/EN.</w:t>
      </w:r>
    </w:p>
    <w:p>
      <w:pPr>
        <w:pStyle w:val="ListNumber"/>
      </w:pPr>
      <w:r/>
      <w:r>
        <w:rPr>
          <w:b/>
        </w:rPr>
        <w:t>Kontrola a předání:</w:t>
      </w:r>
      <w:r>
        <w:t xml:space="preserve"> spustit validace, projít konkrétní scénáře, prohlédnout rozložení a exportovat podklady pro Moodle.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/>
        </w:trPr>
        <w:tc>
          <w:tcPr>
            <w:tcW w:type="dxa" w:w="4762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Nástroj nebo technologie</w:t>
            </w:r>
          </w:p>
        </w:tc>
        <w:tc>
          <w:tcPr>
            <w:tcW w:type="dxa" w:w="4762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Účel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HTML, CSS, JavaScript, Web Crypto</w:t>
            </w:r>
          </w:p>
        </w:tc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Obsah, rozložení, interakce a místní zpracování hesla</w:t>
            </w:r>
          </w:p>
        </w:tc>
      </w:tr>
      <w:tr>
        <w:trPr>
          <w:cantSplit/>
        </w:trPr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XML, XSD, XSLT, JSON Schema, OpenAPI 3.1</w:t>
            </w:r>
          </w:p>
        </w:tc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Konzistentní datové podklady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jsPDF a QR knihovna</w:t>
            </w:r>
          </w:p>
        </w:tc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PDF dokument v prohlížeči, přibalené licence</w:t>
            </w:r>
          </w:p>
        </w:tc>
      </w:tr>
      <w:tr>
        <w:trPr>
          <w:cantSplit/>
        </w:trPr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Python, lxml, jsonschema, PyYAML</w:t>
            </w:r>
          </w:p>
        </w:tc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Volitelné vývojové validace a export dat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Playwright a Chromium</w:t>
            </w:r>
          </w:p>
        </w:tc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Automatizované prokliky skutečného rozhraní</w:t>
            </w:r>
          </w:p>
        </w:tc>
      </w:tr>
      <w:tr>
        <w:trPr>
          <w:cantSplit/>
        </w:trPr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python-pptx, ReportLab, python-docx</w:t>
            </w:r>
          </w:p>
        </w:tc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Editovatelné prezentace a doprovodné dokumenty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Git a GitHub</w:t>
            </w:r>
          </w:p>
        </w:tc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Verze zdrojů, kontrola změn a stažení projektu</w:t>
            </w:r>
          </w:p>
        </w:tc>
      </w:tr>
      <w:tr>
        <w:trPr>
          <w:cantSplit/>
        </w:trPr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Codex / ChatGPT</w:t>
            </w:r>
          </w:p>
        </w:tc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Návrh, texty, implementace a podpora kontrol</w:t>
            </w:r>
          </w:p>
        </w:tc>
      </w:tr>
    </w:tbl>
    <w:p>
      <w:pPr>
        <w:spacing w:after="0"/>
      </w:pPr>
    </w:p>
    <w:p>
      <w:pPr/>
      <w:r>
        <w:t>Python a uvedené balíčky nejsou součástí běhových požadavků webu. Připravené PPTX, PDF a DOCX lze otevřít bez spuštění generátorů. Pokyny k instalaci volitelných kontrol obsahuje README a průvodce soubory.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/>
        </w:trPr>
        <w:tc>
          <w:tcPr>
            <w:tcW w:type="dxa" w:w="4762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Kontrola</w:t>
            </w:r>
          </w:p>
        </w:tc>
        <w:tc>
          <w:tcPr>
            <w:tcW w:type="dxa" w:w="4762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Co prokazuje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 validate_project.py</w:t>
            </w:r>
            <w:r>
              <w:rPr>
                <w:sz w:val="16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XML/XSD, počty, reference, transformace, schémata a shodu exportu</w:t>
            </w:r>
          </w:p>
        </w:tc>
      </w:tr>
      <w:tr>
        <w:trPr>
          <w:cantSplit/>
        </w:trPr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 tests/browser_smoke.py</w:t>
            </w:r>
            <w:r>
              <w:rPr>
                <w:sz w:val="16"/>
              </w:rPr>
            </w:r>
          </w:p>
        </w:tc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Filtry, hledání, oblíbené, účty, objednávky, součty a vytvořené PDF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 tests/course_materials.py --folder odevzdani</w:t>
            </w:r>
            <w:r>
              <w:rPr>
                <w:sz w:val="16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Otevření prezentací, poznámky a funkční scénáře prototypu</w:t>
            </w:r>
          </w:p>
        </w:tc>
      </w:tr>
      <w:tr>
        <w:trPr>
          <w:cantSplit/>
        </w:trPr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Vizuální kontrola</w:t>
            </w:r>
          </w:p>
        </w:tc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Čitelnost, fotografie, součty, přetékání a rozložení</w:t>
            </w:r>
          </w:p>
        </w:tc>
      </w:tr>
    </w:tbl>
    <w:p>
      <w:pPr>
        <w:spacing w:after="0"/>
      </w:pPr>
    </w:p>
    <w:p>
      <w:pPr/>
      <w:r>
        <w:t xml:space="preserve">Konkrétní výsledky, datum a rozsah jsou v </w:t>
      </w:r>
      <w:r>
        <w:rPr>
          <w:rFonts w:ascii="Consolas" w:hAnsi="Consolas"/>
          <w:sz w:val="18"/>
        </w:rPr>
        <w:t>validation_report.md</w:t>
      </w:r>
      <w:r>
        <w:t xml:space="preserve">. Testy probíhají přes pomocný statický server. Přímé otevření souboru </w:t>
      </w:r>
      <w:r>
        <w:rPr>
          <w:rFonts w:ascii="Consolas" w:hAnsi="Consolas"/>
          <w:sz w:val="18"/>
        </w:rPr>
        <w:t>file://</w:t>
      </w:r>
      <w:r>
        <w:t xml:space="preserve"> v řízeném cloudovém Chromium blokuje jeho politika, takže tato kontrola není vydávána za úspěšnou. Testy nenahrazují čtečku obrazovky, kontrolu všech prohlížečů a fyzických zařízení ani testování s návštěvníky.</w:t>
      </w:r>
    </w:p>
    <w:p>
      <w:pPr/>
      <w:r>
        <w:t xml:space="preserve">Obrazové ukázky skutečně spuštěného webu a PDF jsou ve složce </w:t>
      </w:r>
      <w:r>
        <w:rPr>
          <w:rFonts w:ascii="Consolas" w:hAnsi="Consolas"/>
          <w:sz w:val="18"/>
        </w:rPr>
        <w:t>preview/</w:t>
      </w:r>
      <w:r>
        <w:t xml:space="preserve">. Přehled rolí jednotlivých souborů je v </w:t>
      </w:r>
      <w:r>
        <w:rPr>
          <w:rFonts w:ascii="Consolas" w:hAnsi="Consolas"/>
          <w:sz w:val="18"/>
        </w:rPr>
        <w:t>docs/PROJECT-GUIDE.md</w:t>
      </w:r>
      <w:r>
        <w:t>.</w:t>
      </w:r>
    </w:p>
    <w:p>
      <w:pPr>
        <w:pStyle w:val="Heading1"/>
      </w:pPr>
      <w:r>
        <w:t>6. SEO, AEO a obrazové podklady</w:t>
      </w:r>
    </w:p>
    <w:p>
      <w:pPr/>
      <w:r>
        <w:t>Rešerše z 18. října 2026 pracovala s primárními podklady: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/>
        </w:trPr>
        <w:tc>
          <w:tcPr>
            <w:tcW w:type="dxa" w:w="4762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Zdroj</w:t>
            </w:r>
          </w:p>
        </w:tc>
        <w:tc>
          <w:tcPr>
            <w:tcW w:type="dxa" w:w="4762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Konkrétní použití v projektu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hyperlink r:id="rId12">
              <w:r>
                <w:rPr>
                  <w:color w:val="E4552E"/>
                </w:rPr>
                <w:t>Google SEO Starter Guide</w:t>
              </w:r>
            </w:hyperlink>
            <w:r>
              <w:rPr>
                <w:sz w:val="16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Jedinečné titulky, výstižné popisy a interní odkazy mezi interprety a programem</w:t>
            </w:r>
          </w:p>
        </w:tc>
      </w:tr>
      <w:tr>
        <w:trPr>
          <w:cantSplit/>
        </w:trPr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hyperlink r:id="rId13">
              <w:r>
                <w:rPr>
                  <w:color w:val="E4552E"/>
                </w:rPr>
                <w:t>Google AI features and your website</w:t>
              </w:r>
            </w:hyperlink>
            <w:r>
              <w:rPr>
                <w:sz w:val="16"/>
              </w:rPr>
            </w:r>
          </w:p>
        </w:tc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Dostupný obsah a pravdivé JSON-LD; bez vymyšleného speciálního AI schématu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</w:r>
            <w:hyperlink r:id="rId14">
              <w:r>
                <w:rPr>
                  <w:color w:val="E4552E"/>
                </w:rPr>
                <w:t>W3C WAI Page Structure</w:t>
              </w:r>
            </w:hyperlink>
            <w:r>
              <w:rPr>
                <w:sz w:val="16"/>
              </w:rPr>
            </w:r>
          </w:p>
        </w:tc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Významové oblasti, hierarchie nadpisů a přeskočení navigace</w:t>
            </w:r>
          </w:p>
        </w:tc>
      </w:tr>
    </w:tbl>
    <w:p>
      <w:pPr>
        <w:spacing w:after="0"/>
      </w:pPr>
    </w:p>
    <w:p>
      <w:pPr/>
      <w:r>
        <w:t>Stránky mají title, description, jazyk, viewport a Open Graph. JSON-LD odpovídá viditelným informacím. Bez produkční domény se nevymýšlí canonical nebo sitemap. Skriptovaný obsah má limity pro jednodušší crawlery; indexace a doporučování AI nebyly ověřené na veřejném nasazení.</w:t>
      </w:r>
    </w:p>
    <w:p>
      <w:pPr/>
      <w:r>
        <w:t xml:space="preserve">Fotografie mají autora, zdroj, licenci a případné úpravy v </w:t>
      </w:r>
      <w:r>
        <w:rPr>
          <w:rFonts w:ascii="Consolas" w:hAnsi="Consolas"/>
          <w:sz w:val="18"/>
        </w:rPr>
        <w:t>web/images/photo-credits.json</w:t>
      </w:r>
      <w:r>
        <w:t xml:space="preserve">, </w:t>
      </w:r>
      <w:r>
        <w:rPr>
          <w:rFonts w:ascii="Consolas" w:hAnsi="Consolas"/>
          <w:sz w:val="18"/>
        </w:rPr>
        <w:t>PHOTO-CREDITS.md</w:t>
      </w:r>
      <w:r>
        <w:t xml:space="preserve"> a na stránce Kredity. 42 interpretů má doložený skutečný snímek, 18 vlastní typografickou náhradu. Historický úvod zachycuje Průmyslový palác v roce 2018. Plánek je vlastní orientační schéma, nikoli oficiální plán nebo potvrzení provozu kempu. Dvě fotografie, Hedex a AC Slater, mají licenci CC BY-NC-SA 2.0 a omezují současnou sadu na nekomerční použití podle licenčních podmínek.</w:t>
      </w:r>
    </w:p>
    <w:p>
      <w:pPr/>
      <w:r>
        <w:t xml:space="preserve">Novinka o paláci vychází z </w:t>
      </w:r>
      <w:hyperlink r:id="rId15">
        <w:r>
          <w:rPr>
            <w:color w:val="E4552E"/>
          </w:rPr>
          <w:t>oficiálního sdělení Výstaviště</w:t>
        </w:r>
      </w:hyperlink>
      <w:r>
        <w:t xml:space="preserve">, modelová daň z </w:t>
      </w:r>
      <w:hyperlink r:id="rId16">
        <w:r>
          <w:rPr>
            <w:color w:val="E4552E"/>
          </w:rPr>
          <w:t>informace GFŘ ke změnám od roku 2024</w:t>
        </w:r>
      </w:hyperlink>
      <w:r>
        <w:t>. Podklad GFŘ nepotvrzuje právní sazbu konkrétní akce v roce 2027.</w:t>
      </w:r>
    </w:p>
    <w:p>
      <w:pPr>
        <w:pStyle w:val="Heading1"/>
      </w:pPr>
      <w:r>
        <w:t>7. Vývoj, změny a cross-review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/>
        </w:trPr>
        <w:tc>
          <w:tcPr>
            <w:tcW w:type="dxa" w:w="3175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Fáze nebo podnět</w:t>
            </w:r>
          </w:p>
        </w:tc>
        <w:tc>
          <w:tcPr>
            <w:tcW w:type="dxa" w:w="3175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Rozhodnutí a změna</w:t>
            </w:r>
          </w:p>
        </w:tc>
        <w:tc>
          <w:tcPr>
            <w:tcW w:type="dxa" w:w="3175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Důvod a kontrola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Původní Značkovací jazyky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Zachovat XML, scény, interprety a programové vazby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Navázání na existující datový projekt; validace exportů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Návrh Webdesignu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Doplnit propojené hledání, osobní program, mobile-first a CZ/EN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Scénáře návštěvníků; průchod S1 a S2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Upřesnění zadavatele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Zachovat Prague Pulse Fest, přesunout termín na srpen 2027, vlastní tmavá identita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Oprava názvu a budoucího ročníku; shoda dat a rozhraní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Zpětná vazba k rozhraní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Skuteční interpreti, podrobnější medailonky, vhodné fotografie, doprava a offline plánek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Konkrétní obsahové připomínky; kontrola vazeb a licencí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Zpětná vazba k objednávce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Sjednotit 1/2/3 dny, ruční sedadla, kemp a daňový rozpis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Srozumitelný rozsah a cena; kontrola PDF a nesousedících dnů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Aktuální požadavek na podklady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Zjednodušit prezentace a dokumentaci, doplnit autory a návod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Obsah jednotlivých cvičení porovnaný se zadáním</w:t>
            </w:r>
          </w:p>
        </w:tc>
      </w:tr>
    </w:tbl>
    <w:p>
      <w:pPr>
        <w:spacing w:after="0"/>
      </w:pPr>
    </w:p>
    <w:p>
      <w:pPr/>
      <w:r>
        <w:t xml:space="preserve">Podklady v </w:t>
      </w:r>
      <w:r>
        <w:rPr>
          <w:rFonts w:ascii="Consolas" w:hAnsi="Consolas"/>
          <w:sz w:val="18"/>
        </w:rPr>
        <w:t>odevzdani/</w:t>
      </w:r>
      <w:r>
        <w:t xml:space="preserve"> jsou dodatečně připravené milníky, nikoli důkaz historických odevzdání. Cvičení 04 a 05 obsahují současný web. Před odevzdáním musí tým doložit návaznost na skutečně schválené první dva výstupy a zdůvodnění větších změn v rámci školního limitu přibližně 15 %.</w:t>
      </w:r>
    </w:p>
    <w:p>
      <w:pPr>
        <w:pStyle w:val="Heading2"/>
      </w:pPr>
      <w:r>
        <w:t>Přijaté připomínky jiného týmu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rPr>
          <w:cantSplit/>
          <w:tblHeader/>
        </w:trPr>
        <w:tc>
          <w:tcPr>
            <w:tcW w:type="dxa" w:w="2381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Připomínka</w:t>
            </w:r>
          </w:p>
        </w:tc>
        <w:tc>
          <w:tcPr>
            <w:tcW w:type="dxa" w:w="2381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Závažnost</w:t>
            </w:r>
          </w:p>
        </w:tc>
        <w:tc>
          <w:tcPr>
            <w:tcW w:type="dxa" w:w="2381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Rozhodnutí</w:t>
            </w:r>
          </w:p>
        </w:tc>
        <w:tc>
          <w:tcPr>
            <w:tcW w:type="dxa" w:w="2381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Provedená změna / zdůvodnění odmítnutí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Doplnit skutečné review po jeho obdržení</w:t>
            </w:r>
          </w:p>
        </w:tc>
        <w:tc>
          <w:tcPr>
            <w:tcW w:type="dxa" w:w="2381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Neurčena</w:t>
            </w:r>
          </w:p>
        </w:tc>
        <w:tc>
          <w:tcPr>
            <w:tcW w:type="dxa" w:w="2381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Čeká na podklad týmu</w:t>
            </w:r>
          </w:p>
        </w:tc>
        <w:tc>
          <w:tcPr>
            <w:tcW w:type="dxa" w:w="2381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Cizí posudek nebyl dodán; zapracování se netvrdí</w:t>
            </w:r>
          </w:p>
        </w:tc>
      </w:tr>
    </w:tbl>
    <w:p>
      <w:pPr>
        <w:spacing w:after="0"/>
      </w:pPr>
    </w:p>
    <w:p>
      <w:pPr/>
      <w:r/>
      <w:r>
        <w:rPr>
          <w:rFonts w:ascii="Consolas" w:hAnsi="Consolas"/>
          <w:sz w:val="18"/>
        </w:rPr>
        <w:t>review/received-review.md</w:t>
      </w:r>
      <w:r>
        <w:t xml:space="preserve"> je místo pro přijatý posudek. </w:t>
      </w:r>
      <w:r>
        <w:rPr>
          <w:rFonts w:ascii="Consolas" w:hAnsi="Consolas"/>
          <w:sz w:val="18"/>
        </w:rPr>
        <w:t>review/internal-review.md</w:t>
      </w:r>
      <w:r>
        <w:t xml:space="preserve"> uvádí vlastní kontroly. Zpětná vazba zadavatele není cross-review jiného týmu. Cvičení 06 obsahuje šablonu Nielsenovy heuristické evaluace a kognitivního průchodu; skutečné nálezy nelze doplnit bez přiděleného projektu. </w:t>
      </w:r>
      <w:r>
        <w:rPr>
          <w:b/>
        </w:rPr>
        <w:t>Změny po cvičení 06 zatím nejsou doloženy.</w:t>
      </w:r>
      <w:r/>
    </w:p>
    <w:p>
      <w:pPr>
        <w:pStyle w:val="Heading2"/>
      </w:pPr>
      <w:r>
        <w:t>Spolupráce týmu</w:t>
      </w:r>
    </w:p>
    <w:p>
      <w:pPr/>
      <w:r>
        <w:t>Autoři jsou Michal Ladra, Matěj Mlejnek a Jan Martínek. Konkrétní rozdělení práce nebylo v podkladech uvedeno, proto se nedovozuje z AI úprav ani commitů.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rPr>
          <w:cantSplit/>
          <w:tblHeader/>
        </w:trPr>
        <w:tc>
          <w:tcPr>
            <w:tcW w:type="dxa" w:w="4762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Co doplní tým před odevzdáním</w:t>
            </w:r>
          </w:p>
        </w:tc>
        <w:tc>
          <w:tcPr>
            <w:tcW w:type="dxa" w:w="4762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Záznam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Odpovědnost za data, implementaci, obsah, kontrolu a prezentaci</w:t>
            </w:r>
          </w:p>
        </w:tc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Doplnit skutečné rozdělení práce mezi autory</w:t>
            </w:r>
          </w:p>
        </w:tc>
      </w:tr>
      <w:tr>
        <w:trPr>
          <w:cantSplit/>
        </w:trPr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Společné konzultace a ověření scénářů</w:t>
            </w:r>
          </w:p>
        </w:tc>
        <w:tc>
          <w:tcPr>
            <w:tcW w:type="dxa" w:w="4762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Doplnit datum, účastníky a výsledek</w:t>
            </w:r>
          </w:p>
        </w:tc>
      </w:tr>
      <w:tr>
        <w:trPr>
          <w:cantSplit/>
        </w:trPr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Složení skupiny</w:t>
            </w:r>
          </w:p>
        </w:tc>
        <w:tc>
          <w:tcPr>
            <w:tcW w:type="dxa" w:w="4762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Zadání uvádí 4 členy; uvedeni jsou 3 zadaní autoři — ověřit s vyučujícím</w:t>
            </w:r>
          </w:p>
        </w:tc>
      </w:tr>
    </w:tbl>
    <w:p>
      <w:pPr>
        <w:spacing w:after="0"/>
      </w:pPr>
    </w:p>
    <w:p>
      <w:pPr>
        <w:pStyle w:val="Heading1"/>
      </w:pPr>
      <w:r>
        <w:t>8. Použití AI a kritické zhodnocení</w:t>
      </w:r>
    </w:p>
    <w:p>
      <w:pPr/>
      <w:r>
        <w:t>Codex / ChatGPT pomáhaly s rozborem zadání, návrhem rozhraní, CZ/EN texty, implementací, podklady a kontrolami. Předchozí AI ilustrace se nepoužívají jako portréty skutečných interpretů. Současné fotografie jsou skutečné licencované podklady; textové medailonky prošly AI zpracováním.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cantSplit/>
          <w:tblHeader/>
        </w:trPr>
        <w:tc>
          <w:tcPr>
            <w:tcW w:type="dxa" w:w="3175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Použití a reprezentativní zadání</w:t>
            </w:r>
          </w:p>
        </w:tc>
        <w:tc>
          <w:tcPr>
            <w:tcW w:type="dxa" w:w="3175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Co jsme přijali, upravili či odmítli</w:t>
            </w:r>
          </w:p>
        </w:tc>
        <w:tc>
          <w:tcPr>
            <w:tcW w:type="dxa" w:w="3175"/>
            <w:vAlign w:val="center"/>
            <w:shd w:fill="F3DFD7"/>
          </w:tcPr>
          <w:p>
            <w:pPr>
              <w:spacing w:after="80" w:before="80" w:line="264" w:lineRule="auto"/>
            </w:pPr>
            <w:r>
              <w:rPr>
                <w:b/>
                <w:sz w:val="16"/>
              </w:rPr>
              <w:t>Jak se výsledek kontroloval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„Navrhni mobilní festivalový web a propojený program.“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Přijata navigace a scénáře; zjednodušeny obecné reklamní texty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Průchody S1 a S2 na mobilní a desktopové šířce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„Zachovej XML jako zdroj dat webu.“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Přijaty stabilní identifikátory; upraveny nesoulady exportů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XML/XSD, skutečné XSLT transformace a porovnání JSON/data.js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„Sjednoť nákup na jeden, dva nebo tři dny.“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Přijata společná volba; opraveno vyjádření nesousedících dnů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Nákup 1. a 3. srpna, obsazenost a text staženého PDF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„Kemp je místo plus počet osob, promo jen na vstupenky.“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Přijat oddělený výpočet; daň se nepřičítá znovu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Přepočet příkladu 2 774 Kč, hranice slevy a kapacit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„Použij skutečné interprety a fotografie.“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Odmítnuty nedoložené snímky a AI tváře přiřazené reálným lidem</w:t>
            </w:r>
          </w:p>
        </w:tc>
        <w:tc>
          <w:tcPr>
            <w:tcW w:type="dxa" w:w="3175"/>
            <w:vAlign w:val="center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Záznam jména, autora, licence a zdroje; vlastní náhrada při chybějící fotografii</w:t>
            </w:r>
          </w:p>
        </w:tc>
      </w:tr>
      <w:tr>
        <w:trPr>
          <w:cantSplit/>
        </w:trPr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„Připrav podklady podle cvičení.“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Přijato členění; odmítnut vymyšlený cizí posudek a historie týmu</w:t>
            </w:r>
          </w:p>
        </w:tc>
        <w:tc>
          <w:tcPr>
            <w:tcW w:type="dxa" w:w="3175"/>
            <w:vAlign w:val="center"/>
            <w:shd w:fill="F5F5F5"/>
          </w:tcPr>
          <w:p>
            <w:pPr>
              <w:spacing w:after="80" w:before="80" w:line="264" w:lineRule="auto"/>
            </w:pPr>
            <w:r>
              <w:rPr>
                <w:sz w:val="16"/>
              </w:rPr>
              <w:t>Porovnání se zadáním, otevření PPTX/PDF a kontrola poznámek</w:t>
            </w:r>
          </w:p>
        </w:tc>
      </w:tr>
    </w:tbl>
    <w:p>
      <w:pPr>
        <w:spacing w:after="0"/>
      </w:pPr>
    </w:p>
    <w:p>
      <w:pPr/>
      <w:r>
        <w:t>Limity AI se projevily hlavně v příliš obecných textech, záměně festivalového názvu, podobných fiktivních jménech a v riziku nesprávných zdrojů fotografií. Proto nestačí prohlásit „ověřeno AI“: data se porovnávají, funkce se skutečně spouštějí a neověřená tvrzení se odstraňují.</w:t>
      </w:r>
    </w:p>
    <w:p>
      <w:pPr/>
      <w:r>
        <w:t>Zadání požaduje generované texty a obrázky, zatímco zadavatel následně zvolil skutečné fotografie. Tento rozdíl je nutné při odevzdání vyřešit s vyučujícím; dokumentace ho nevydává za schválenou výjimku. AI zrychlila přípravu, ale odpovědnost za porozumění, ověření a odevzdání zůstává uvedeným autorům.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077" w:left="119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Dokumentace projektu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6666"/>
      </w:rPr>
      <w:t>PRAGUE PULSE FEST  /  WEBDESIGN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4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E4552E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24242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280"/>
      <w:contextualSpacing/>
    </w:pPr>
    <w:rPr>
      <w:rFonts w:asciiTheme="majorHAnsi" w:eastAsiaTheme="majorEastAsia" w:hAnsiTheme="majorHAnsi" w:cstheme="majorBidi" w:ascii="Arial" w:hAnsi="Arial"/>
      <w:color w:val="242424"/>
      <w:spacing w:val="5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developers.google.com/search/docs/fundamentals/seo-starter-guide" TargetMode="External"/><Relationship Id="rId13" Type="http://schemas.openxmlformats.org/officeDocument/2006/relationships/hyperlink" Target="https://developers.google.com/search/docs/appearance/ai-features" TargetMode="External"/><Relationship Id="rId14" Type="http://schemas.openxmlformats.org/officeDocument/2006/relationships/hyperlink" Target="https://www.w3.org/WAI/tutorials/page-structure/" TargetMode="External"/><Relationship Id="rId15" Type="http://schemas.openxmlformats.org/officeDocument/2006/relationships/hyperlink" Target="https://pronajem.navystavisti.cz/otevirame-prumyslovy-palac/" TargetMode="External"/><Relationship Id="rId16" Type="http://schemas.openxmlformats.org/officeDocument/2006/relationships/hyperlink" Target="https://financnisprava.gov.cz/assets/cs/prilohy/d-seznam-dani/Informace_GFR_ke_zmenam_sazeb_DPH_od_1_1_2024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Prague Pulse Fest — dokumentace projektu Webdesign</dc:title>
  <dc:subject>Akademický rok 2026/2027; klientský festivalový web</dc:subject>
  <dc:creator>Michal Ladra, Matěj Mlejnek, Jan Martínek</dc:creator>
  <cp:keywords/>
  <dc:description>generated by python-docx</dc:description>
  <cp:lastModifiedBy/>
  <cp:revision>1</cp:revision>
  <dcterms:created xsi:type="dcterms:W3CDTF">2026-10-18T00:00:00Z</dcterms:created>
  <dcterms:modified xsi:type="dcterms:W3CDTF">2026-10-18T00:00:00Z</dcterms:modified>
  <cp:category/>
</cp:coreProperties>
</file>