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Caso de Uso: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Emprestar Fitas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Atores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 Funcionário e Cliente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Interessados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 Gerente financeiro, Setor de compras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Pré-condições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 As fitas a serem locadas estão devidamente registradas (pode-se garantir que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as fitas com código identificador tenham sido previamente registradas no sistema se o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código for produzido apenas após o registro).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Pós-condições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 O cliente ficou de posse das fitas. O registro da locação das fitas para o cliente</w:t>
      </w:r>
      <w:r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foi feito. O cliente foi informado do prazo e valor da locação.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Requisitos Correlacionados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 F1 e F2.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Variações tecnológicas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 a identificação do cliente poderá ser feita através de um código</w:t>
      </w:r>
      <w:r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simples ou um cartão com código de barras. A identificação das fitas também poderá ser</w:t>
      </w:r>
      <w:r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feita por um código ou por leitor de código de barras. Outra opção seria um leitor</w:t>
      </w:r>
      <w:r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magnético, mas esta opção não está sendo seriamente considerada no momento devido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ao custo.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Questões em aberto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1. Os prazos de locação variam de fita para fita?</w:t>
      </w:r>
    </w:p>
    <w:p w:rsidR="00734501" w:rsidRPr="005D0360" w:rsidRDefault="005D0360" w:rsidP="005D0360">
      <w:pPr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2. Existem promoções do tipo leve 4 e pague 3?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Fluxo Principal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1. O cliente chega ao balcão com as fitas que deseja locar.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2. O cliente informa seu nome e entrega ao funcionário as fitas.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3. [EV] O funcionário registra o nome do cliente e inicia a locação.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4. [EV] O funcionário registra cada uma das fitas.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5. [RS] O funcionário finaliza a locação, devolve as fitas ao cliente e lhe informa a data de</w:t>
      </w:r>
      <w:r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devolução e o valor total da locação.</w:t>
      </w:r>
    </w:p>
    <w:p w:rsidR="005D0360" w:rsidRPr="005D0360" w:rsidRDefault="005D0360" w:rsidP="005D0360">
      <w:pPr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6. O cliente vai embora com as fitas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Fluxo de exceção 1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3a. O cliente não possui cadastro.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3a.1 O cliente deve informar seus dados para cadastro.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3a.2 [EV] O funcionário registra o cadastro.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3a.3 Retorna ao fluxo principal no passo 3.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3b. O cliente possui pendências no cadastro (locação anterior não foi paga).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3b.1 O cliente paga seu débito.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3b.2 [EV] O funcionário registra a quitação do débito, eliminando assim a pendência.</w:t>
      </w:r>
    </w:p>
    <w:p w:rsid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3b.3 Retorna ao passo 3.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lastRenderedPageBreak/>
        <w:t xml:space="preserve">Fluxo de exceção </w:t>
      </w:r>
      <w:r>
        <w:rPr>
          <w:rFonts w:ascii="Times New Roman" w:hAnsi="Times New Roman" w:cs="Times New Roman"/>
          <w:b/>
          <w:color w:val="003366"/>
          <w:sz w:val="29"/>
          <w:szCs w:val="29"/>
          <w:lang w:val="pt-BR"/>
        </w:rPr>
        <w:t>2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:</w:t>
      </w:r>
      <w:bookmarkStart w:id="0" w:name="_GoBack"/>
      <w:bookmarkEnd w:id="0"/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4a. Uma fita está reservada para outro cliente.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4a.1 [RS] O funcionário informa que a fita não está disponível para locação.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4a.2 Prossegue a locação do passo 4 sem incluir a fita reservada.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4b. Uma fita está danificada.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4b.1 O funcionário informa que a fita está danificada.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4b.2 [EV] O funcionário registra que a fita está danificada.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3366"/>
          <w:sz w:val="29"/>
          <w:szCs w:val="29"/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4b.2 O funcionário verifica se existe outra fita disponível com o mesmo filme.</w:t>
      </w:r>
    </w:p>
    <w:p w:rsidR="005D0360" w:rsidRPr="005D0360" w:rsidRDefault="005D0360" w:rsidP="005D0360">
      <w:pPr>
        <w:widowControl w:val="0"/>
        <w:autoSpaceDE w:val="0"/>
        <w:autoSpaceDN w:val="0"/>
        <w:adjustRightInd w:val="0"/>
        <w:ind w:left="720"/>
        <w:rPr>
          <w:lang w:val="pt-BR"/>
        </w:rPr>
      </w:pP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4b.3 [EV] Se existir, o funcionário substitui a fita e segue no passo 4, senão segue do</w:t>
      </w:r>
      <w:r>
        <w:rPr>
          <w:rFonts w:ascii="Times New Roman" w:hAnsi="Times New Roman" w:cs="Times New Roman"/>
          <w:color w:val="003366"/>
          <w:sz w:val="29"/>
          <w:szCs w:val="29"/>
          <w:lang w:val="pt-BR"/>
        </w:rPr>
        <w:t xml:space="preserve"> </w:t>
      </w:r>
      <w:r w:rsidRPr="005D0360">
        <w:rPr>
          <w:rFonts w:ascii="Times New Roman" w:hAnsi="Times New Roman" w:cs="Times New Roman"/>
          <w:color w:val="003366"/>
          <w:sz w:val="29"/>
          <w:szCs w:val="29"/>
          <w:lang w:val="pt-BR"/>
        </w:rPr>
        <w:t>passo 4 sem incluir a fita danificada.</w:t>
      </w:r>
    </w:p>
    <w:sectPr w:rsidR="005D0360" w:rsidRPr="005D0360" w:rsidSect="00C369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60"/>
    <w:rsid w:val="005D0360"/>
    <w:rsid w:val="00734501"/>
    <w:rsid w:val="00C3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B3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2053</Characters>
  <Application>Microsoft Macintosh Word</Application>
  <DocSecurity>0</DocSecurity>
  <Lines>17</Lines>
  <Paragraphs>4</Paragraphs>
  <ScaleCrop>false</ScaleCrop>
  <Company>Home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Bertolini</dc:creator>
  <cp:keywords/>
  <dc:description/>
  <cp:lastModifiedBy>Cristiano Bertolini</cp:lastModifiedBy>
  <cp:revision>1</cp:revision>
  <dcterms:created xsi:type="dcterms:W3CDTF">2013-09-18T21:18:00Z</dcterms:created>
  <dcterms:modified xsi:type="dcterms:W3CDTF">2013-09-18T21:23:00Z</dcterms:modified>
</cp:coreProperties>
</file>