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left"/>
      </w:pPr>
      <w:r>
        <w:t xml:space="preserve">What</w:t>
      </w:r>
      <w:r>
        <w:t xml:space="preserve"> </w:t>
      </w:r>
      <w:r>
        <w:t xml:space="preserve">the</w:t>
      </w:r>
      <w:r>
        <w:t xml:space="preserve"> </w:t>
      </w:r>
      <w:r>
        <w:t xml:space="preserve">Computation</w:t>
      </w:r>
      <w:r>
        <w:t xml:space="preserve"> </w:t>
      </w:r>
      <w:r>
        <w:t xml:space="preserve">Validates</w:t>
      </w:r>
    </w:p>
    <w:p>
      <w:pPr>
        <w:pStyle w:val="Subtitle"/>
        <w:jc w:val="left"/>
      </w:pPr>
      <w:r>
        <w:t xml:space="preserve">A</w:t>
      </w:r>
      <w:r>
        <w:t xml:space="preserve"> </w:t>
      </w:r>
      <w:r>
        <w:t xml:space="preserve">finite</w:t>
      </w:r>
      <w:r>
        <w:t xml:space="preserve"> </w:t>
      </w:r>
      <w:r>
        <w:t xml:space="preserve">mathematical</w:t>
      </w:r>
      <w:r>
        <w:t xml:space="preserve"> </w:t>
      </w:r>
      <w:r>
        <w:t xml:space="preserve">construction</w:t>
      </w:r>
      <w:r>
        <w:t xml:space="preserve"> </w:t>
      </w:r>
      <w:r>
        <w:t xml:space="preserve">inspired</w:t>
      </w:r>
      <w:r>
        <w:t xml:space="preserve"> </w:t>
      </w:r>
      <w:r>
        <w:t xml:space="preserve">by</w:t>
      </w:r>
      <w:r>
        <w:t xml:space="preserve"> </w:t>
      </w:r>
      <w:r>
        <w:t xml:space="preserve">CTMU</w:t>
      </w:r>
    </w:p>
    <w:p>
      <w:pPr>
        <w:pStyle w:val="Date"/>
        <w:spacing w:after="200"/>
        <w:jc w:val="left"/>
      </w:pPr>
      <w:r>
        <w:rPr>
          <w:sz w:val="20"/>
        </w:rPr>
        <w:t xml:space="preserve">19</w:t>
      </w:r>
      <w:r>
        <w:rPr>
          <w:sz w:val="20"/>
        </w:rPr>
        <w:t xml:space="preserve"> </w:t>
      </w:r>
      <w:r>
        <w:rPr>
          <w:sz w:val="20"/>
        </w:rPr>
        <w:t xml:space="preserve">September</w:t>
      </w:r>
      <w:r>
        <w:rPr>
          <w:sz w:val="20"/>
        </w:rPr>
        <w:t xml:space="preserve"> </w:t>
      </w:r>
      <w:r>
        <w:rPr>
          <w:sz w:val="20"/>
        </w:rPr>
        <w:t xml:space="preserve">2026</w:t>
      </w:r>
      <w:r>
        <w:rPr>
          <w:sz w:val="20"/>
        </w:rPr>
        <w:t xml:space="preserve"> </w:t>
      </w:r>
      <w:r>
        <w:rPr>
          <w:sz w:val="20"/>
        </w:rPr>
        <w:t xml:space="preserve">|</w:t>
      </w:r>
      <w:r>
        <w:rPr>
          <w:sz w:val="20"/>
        </w:rPr>
        <w:t xml:space="preserve"> </w:t>
      </w:r>
      <w:r>
        <w:rPr>
          <w:sz w:val="20"/>
        </w:rPr>
        <w:t xml:space="preserve">Research</w:t>
      </w:r>
      <w:r>
        <w:rPr>
          <w:sz w:val="20"/>
        </w:rPr>
        <w:t xml:space="preserve"> </w:t>
      </w:r>
      <w:r>
        <w:rPr>
          <w:sz w:val="20"/>
        </w:rPr>
        <w:t xml:space="preserve">manuscript</w:t>
      </w:r>
    </w:p>
    <w:bookmarkStart w:id="20" w:name="abstract"/>
    <w:p>
      <w:pPr>
        <w:pStyle w:val="Heading1"/>
      </w:pPr>
      <w:r>
        <w:t xml:space="preserve">Abstract</w:t>
      </w:r>
    </w:p>
    <w:p>
      <w:pPr>
        <w:pStyle w:val="FirstParagraph"/>
      </w:pPr>
      <w:r>
        <w:t xml:space="preserve">A successful computation can verify a mathematical construction without validating the philosophical theory that motivated it. This paper examines that distinction through CTMU-F 0.2, a finite stochastic model inspired by Christopher Langan’s Cognitive-Theoretic Model of the Universe. The model combines an evolving binary rule selector, a four-state data space, and an exponential weighting of complete histories by a chosen recurrence functional. Every one of its 512 supported six-transition histories is enumerated. A retrospective audit reproduces the original probabilities, passes 26 implementation and mathematical-property tests, corrects an inadequately controlled memory diagnostic, and constructs a forward-time Markov representation of the entire weighted ensemble. The representation requires bounded state augmentation and time-dependent transition coefficients, not access to a realized future. Additional analysis distinguishes altered initial preparation from altered conditional evolution, establishes the non-identifiability of an unrestricted utility, and characterizes the dependence on the terminal horizon. These results verify a particular probability model and several consequences of its definitions. They do not establish that the model satisfies CTMU’s central claims, that its utility is intrinsic to reality, or that it predicts physical observations. The contribution is a reproducible example of how a metaphysically motivated construction can be made precise, tested against conventional mathematical alternatives, and assigned an evidential status proportional to what was actually demonstrated.</w:t>
      </w:r>
    </w:p>
    <w:p>
      <w:pPr>
        <w:pStyle w:val="BodyText"/>
      </w:pPr>
      <w:r>
        <w:rPr>
          <w:b/>
          <w:bCs/>
        </w:rPr>
        <w:t xml:space="preserve">Keywords:</w:t>
      </w:r>
      <w:r>
        <w:t xml:space="preserve"> </w:t>
      </w:r>
      <w:r>
        <w:t xml:space="preserve">CTMU; computational verification; finite stochastic systems; exponential tilting; Doob transform; state augmentation; model validation; utility identification.</w:t>
      </w:r>
    </w:p>
    <w:bookmarkEnd w:id="20"/>
    <w:bookmarkStart w:id="21" w:name="introduction-the-object-of-validation"/>
    <w:p>
      <w:pPr>
        <w:pStyle w:val="Heading1"/>
      </w:pPr>
      <w:r>
        <w:t xml:space="preserve">1. Introduction: the object of validation</w:t>
      </w:r>
    </w:p>
    <w:p>
      <w:pPr>
        <w:pStyle w:val="FirstParagraph"/>
      </w:pPr>
      <w:r>
        <w:t xml:space="preserve">The statement that a computation validates a theory is incomplete until its object is specified. A program may correctly implement equations whose physical interpretation is unsupported. A mathematical model may be internally coherent while representing only a weakened version of its motivating theory. A distribution may differ dramatically from a baseline because the investigator explicitly defined it to do so.</w:t>
      </w:r>
    </w:p>
    <w:p>
      <w:pPr>
        <w:pStyle w:val="BodyText"/>
      </w:pPr>
      <w:r>
        <w:t xml:space="preserve">This paper examines a case in which all three distinctions matter. CTMU-F 0.2 was developed as a computational interpretation of selected CTMU themes. Its initial presentation emphasized changing syntax, globally weighted histories, and apparent memory. A subsequent audit showed that the arithmetic largely survived scrutiny while several interpretations required correction [5].</w:t>
      </w:r>
    </w:p>
    <w:p>
      <w:pPr>
        <w:pStyle w:val="BodyText"/>
      </w:pPr>
      <w:r>
        <w:t xml:space="preserve">The claim defended here is therefore narrow:</w:t>
      </w:r>
    </w:p>
    <w:p>
      <w:pPr>
        <w:pStyle w:val="BlockText"/>
      </w:pPr>
      <w:r>
        <w:t xml:space="preserve">The computation verifies a small mathematical construction inspired by CTMU, together with specific consequences of that construction. It does not validate CTMU as a theory of reality.</w:t>
      </w:r>
    </w:p>
    <w:p>
      <w:pPr>
        <w:pStyle w:val="FirstParagraph"/>
      </w:pPr>
      <w:r>
        <w:t xml:space="preserve">Here,</w:t>
      </w:r>
      <w:r>
        <w:t xml:space="preserve"> </w:t>
      </w:r>
      <w:r>
        <w:rPr>
          <w:b/>
          <w:bCs/>
        </w:rPr>
        <w:t xml:space="preserve">verification</w:t>
      </w:r>
      <w:r>
        <w:t xml:space="preserve"> </w:t>
      </w:r>
      <w:r>
        <w:t xml:space="preserve">concerns the relation between a specification and an implementation.</w:t>
      </w:r>
      <w:r>
        <w:t xml:space="preserve"> </w:t>
      </w:r>
      <w:r>
        <w:rPr>
          <w:b/>
          <w:bCs/>
        </w:rPr>
        <w:t xml:space="preserve">Constructive mathematical validation</w:t>
      </w:r>
      <w:r>
        <w:t xml:space="preserve"> </w:t>
      </w:r>
      <w:r>
        <w:t xml:space="preserve">concerns the existence and properties of the specified object.</w:t>
      </w:r>
      <w:r>
        <w:t xml:space="preserve"> </w:t>
      </w:r>
      <w:r>
        <w:rPr>
          <w:b/>
          <w:bCs/>
        </w:rPr>
        <w:t xml:space="preserve">Interpretive validation</w:t>
      </w:r>
      <w:r>
        <w:t xml:space="preserve"> </w:t>
      </w:r>
      <w:r>
        <w:t xml:space="preserve">would require an adequate correspondence between that object and the intended theoretical claims.</w:t>
      </w:r>
      <w:r>
        <w:t xml:space="preserve"> </w:t>
      </w:r>
      <w:r>
        <w:rPr>
          <w:b/>
          <w:bCs/>
        </w:rPr>
        <w:t xml:space="preserve">Empirical validation</w:t>
      </w:r>
      <w:r>
        <w:t xml:space="preserve"> </w:t>
      </w:r>
      <w:r>
        <w:t xml:space="preserve">would require comparison with observations under a specified physical interpretation. These are working distinctions for this paper, not a claim that every discipline uses the terminology identically.</w:t>
      </w:r>
    </w:p>
    <w:p>
      <w:pPr>
        <w:pStyle w:val="BodyText"/>
      </w:pPr>
      <w:r>
        <w:t xml:space="preserve">The investigation is a retrospective computational case study. It contains no physical measurements, fitted physical constants, preregistered hypothesis test, or independently conducted external replication. The supplied audit was rerun for this manuscript, and its result data reproduced exactly after JSON parsing. Additional identities were checked in a separate supplementary script [5,6]. The ordinary proofs below, rather than floating-point agreement alone, establish the general mathematical statements.</w:t>
      </w:r>
    </w:p>
    <w:bookmarkEnd w:id="21"/>
    <w:bookmarkStart w:id="22" w:name="relationship-to-the-motivating-theory"/>
    <w:p>
      <w:pPr>
        <w:pStyle w:val="Heading1"/>
      </w:pPr>
      <w:r>
        <w:t xml:space="preserve">2. Relationship to the motivating theory</w:t>
      </w:r>
    </w:p>
    <w:p>
      <w:pPr>
        <w:pStyle w:val="FirstParagraph"/>
      </w:pPr>
      <w:r>
        <w:t xml:space="preserve">Langan’s 2002 paper describes reality as a self-configuring, self-processing language, or SCSPL. It proposes internally unified processing, state and production structure, together with the joint refinement of syntax and state under generalized utility. It also introduces unbound telesis, mind-reality identification, and a stronger-than-ordinary account of recursive determination. Its explicit grammar specification is</w:t>
      </w:r>
      <w:r>
        <w:t xml:space="preserve"> </w:t>
      </w:r>
      <m:oMath>
        <m:r>
          <m:t>Γ</m:t>
        </m:r>
        <m:r>
          <m:rPr>
            <m:sty m:val="p"/>
          </m:rPr>
          <m:t>=</m:t>
        </m:r>
        <m:d>
          <m:dPr>
            <m:begChr m:val="("/>
            <m:sepChr m:val=""/>
            <m:endChr m:val=")"/>
            <m:grow/>
          </m:dPr>
          <m:e>
            <m:r>
              <m:t>O</m:t>
            </m:r>
            <m:r>
              <m:rPr>
                <m:sty m:val="p"/>
              </m:rPr>
              <m:t>,</m:t>
            </m:r>
            <m:r>
              <m:t>R</m:t>
            </m:r>
            <m:r>
              <m:rPr>
                <m:sty m:val="p"/>
              </m:rPr>
              <m:t>,</m:t>
            </m:r>
            <m:r>
              <m:t>P</m:t>
            </m:r>
            <m:r>
              <m:rPr>
                <m:sty m:val="p"/>
              </m:rPr>
              <m:t>,</m:t>
            </m:r>
            <m:r>
              <m:t>μ</m:t>
            </m:r>
          </m:e>
        </m:d>
      </m:oMath>
      <w:r>
        <w:t xml:space="preserve">, involving processors, products, productions and an initial form [1, pp. 1, 6-7, 36-37, 45].</w:t>
      </w:r>
    </w:p>
    <w:p>
      <w:pPr>
        <w:pStyle w:val="BodyText"/>
      </w:pPr>
      <w:r>
        <w:t xml:space="preserve">Those claims motivated the experiment; they were not derived or established by it. In particular, the binary selector</w:t>
      </w:r>
      <w:r>
        <w:t xml:space="preserve"> </w:t>
      </w:r>
      <m:oMath>
        <m:r>
          <m:t>γ</m:t>
        </m:r>
      </m:oMath>
      <w:r>
        <w:t xml:space="preserve"> </w:t>
      </w:r>
      <w:r>
        <w:t xml:space="preserve">below is not Langan’s grammar</w:t>
      </w:r>
      <w:r>
        <w:t xml:space="preserve"> </w:t>
      </w:r>
      <m:oMath>
        <m:r>
          <m:t>Γ</m:t>
        </m:r>
      </m:oMath>
      <w:r>
        <w:t xml:space="preserve">. The notation must not disguise the difference.</w:t>
      </w:r>
    </w:p>
    <w:p>
      <w:pPr>
        <w:pStyle w:val="BodyText"/>
      </w:pPr>
      <w:r>
        <w:t xml:space="preserve">The implemented model contains an already selected state space, a fixed transition kernel, and an externally specified reward. Its dynamics can change the value of a rule-selecting variable, but it does not internally derive the total interpretation or update mechanism. Consequently, the construction should be evaluated as a proposed finite analogue, not as a faithful implementation established by a correspondence theorem.</w:t>
      </w:r>
    </w:p>
    <w:p>
      <w:pPr>
        <w:pStyle w:val="BodyText"/>
      </w:pPr>
      <w:r>
        <w:t xml:space="preserve">The use of an external computer is not itself the objection. A simulation can represent an internally closed mathematical system. The relevant issue is what the represented system contains and which claimed properties have actually been demonstrated. Here, preservation of a finite domain is established; explanatory self-containment is not.</w:t>
      </w:r>
    </w:p>
    <w:bookmarkEnd w:id="22"/>
    <w:bookmarkStart w:id="26" w:name="the-finite-construction"/>
    <w:p>
      <w:pPr>
        <w:pStyle w:val="Heading1"/>
      </w:pPr>
      <w:r>
        <w:t xml:space="preserve">3. The finite construction</w:t>
      </w:r>
    </w:p>
    <w:bookmarkStart w:id="23" w:name="configuration-space-and-execution"/>
    <w:p>
      <w:pPr>
        <w:pStyle w:val="Heading2"/>
      </w:pPr>
      <w:r>
        <w:t xml:space="preserve">3.1 Configuration space and execution</w:t>
      </w:r>
    </w:p>
    <w:p>
      <w:pPr>
        <w:pStyle w:val="FirstParagraph"/>
        <w:keepNext/>
      </w:pPr>
      <w:r>
        <w:t xml:space="preserve">Let the data space and selector space be</w:t>
      </w:r>
    </w:p>
    <w:p>
      <w:pPr>
        <w:pStyle w:val="BodyText"/>
        <w:keepLines/>
        <w:spacing w:before="60" w:after="100"/>
        <w:jc w:val="center"/>
      </w:pPr>
      <m:oMathPara>
        <m:oMathParaPr>
          <m:jc m:val="center"/>
        </m:oMathParaPr>
        <m:oMath>
          <m:r>
            <m:t>S</m:t>
          </m:r>
          <m:r>
            <m:rPr>
              <m:sty m:val="p"/>
            </m:rPr>
            <m:t>=</m:t>
          </m:r>
          <m:r>
            <m:rPr>
              <m:sty m:val="p"/>
            </m:rPr>
            <m:t>{</m:t>
          </m:r>
          <m:r>
            <m:t>0</m:t>
          </m:r>
          <m:r>
            <m:rPr>
              <m:sty m:val="p"/>
            </m:rPr>
            <m:t>,</m:t>
          </m:r>
          <m:r>
            <m:t>1</m:t>
          </m:r>
          <m:sSup>
            <m:e>
              <m:r>
                <m:rPr>
                  <m:sty m:val="p"/>
                </m:rPr>
                <m:t>}</m:t>
              </m:r>
            </m:e>
            <m:sup>
              <m:r>
                <m:t>2</m:t>
              </m:r>
            </m:sup>
          </m:sSup>
          <m:r>
            <m:rPr>
              <m:sty m:val="p"/>
            </m:rPr>
            <m:t>,</m:t>
          </m:r>
          <m:r>
            <m:t>  </m:t>
          </m:r>
          <m:r>
            <m:t>G</m:t>
          </m:r>
          <m:r>
            <m:rPr>
              <m:sty m:val="p"/>
            </m:rPr>
            <m:t>=</m:t>
          </m:r>
          <m:r>
            <m:rPr>
              <m:sty m:val="p"/>
            </m:rPr>
            <m:t>{</m:t>
          </m:r>
          <m:r>
            <m:t>0</m:t>
          </m:r>
          <m:r>
            <m:rPr>
              <m:sty m:val="p"/>
            </m:rPr>
            <m:t>,</m:t>
          </m:r>
          <m:r>
            <m:t>1</m:t>
          </m:r>
          <m:r>
            <m:rPr>
              <m:sty m:val="p"/>
            </m:rPr>
            <m:t>}</m:t>
          </m:r>
          <m:r>
            <m:rPr>
              <m:sty m:val="p"/>
            </m:rPr>
            <m:t>.</m:t>
          </m:r>
        </m:oMath>
      </m:oMathPara>
    </w:p>
    <w:p>
      <w:pPr>
        <w:pStyle w:val="FirstParagraph"/>
        <w:keepNext/>
      </w:pPr>
      <w:r>
        <w:t xml:space="preserve">A complete configuration is</w:t>
      </w:r>
    </w:p>
    <w:p>
      <w:pPr>
        <w:pStyle w:val="BodyText"/>
        <w:keepLines/>
        <w:spacing w:before="60" w:after="100"/>
        <w:jc w:val="center"/>
      </w:pPr>
      <m:oMathPara>
        <m:oMathParaPr>
          <m:jc m:val="center"/>
        </m:oMathParaPr>
        <m:oMath>
          <m:r>
            <m:t>z</m:t>
          </m:r>
          <m:r>
            <m:rPr>
              <m:sty m:val="p"/>
            </m:rPr>
            <m:t>=</m:t>
          </m:r>
          <m:d>
            <m:dPr>
              <m:begChr m:val="("/>
              <m:sepChr m:val=""/>
              <m:endChr m:val=")"/>
              <m:grow/>
            </m:dPr>
            <m:e>
              <m:r>
                <m:t>γ</m:t>
              </m:r>
              <m:r>
                <m:rPr>
                  <m:sty m:val="p"/>
                </m:rPr>
                <m:t>,</m:t>
              </m:r>
              <m:r>
                <m:t>s</m:t>
              </m:r>
            </m:e>
          </m:d>
          <m:r>
            <m:rPr>
              <m:sty m:val="p"/>
            </m:rPr>
            <m:t>=</m:t>
          </m:r>
          <m:d>
            <m:dPr>
              <m:begChr m:val="("/>
              <m:sepChr m:val=""/>
              <m:endChr m:val=")"/>
              <m:grow/>
            </m:dPr>
            <m:e>
              <m:r>
                <m:t>γ</m:t>
              </m:r>
              <m:r>
                <m:rPr>
                  <m:sty m:val="p"/>
                </m:rPr>
                <m:t>,</m:t>
              </m:r>
              <m:d>
                <m:dPr>
                  <m:begChr m:val="("/>
                  <m:sepChr m:val=""/>
                  <m:endChr m:val=")"/>
                  <m:grow/>
                </m:dPr>
                <m:e>
                  <m:r>
                    <m:t>x</m:t>
                  </m:r>
                  <m:r>
                    <m:rPr>
                      <m:sty m:val="p"/>
                    </m:rPr>
                    <m:t>,</m:t>
                  </m:r>
                  <m:r>
                    <m:t>y</m:t>
                  </m:r>
                </m:e>
              </m:d>
            </m:e>
          </m:d>
          <m:r>
            <m:rPr>
              <m:sty m:val="p"/>
            </m:rPr>
            <m:t>∈</m:t>
          </m:r>
          <m:r>
            <m:rPr>
              <m:scr m:val="script"/>
              <m:sty m:val="p"/>
            </m:rPr>
            <m:t>Z</m:t>
          </m:r>
          <m:r>
            <m:rPr>
              <m:sty m:val="p"/>
            </m:rPr>
            <m:t>=</m:t>
          </m:r>
          <m:r>
            <m:t>G</m:t>
          </m:r>
          <m:r>
            <m:rPr>
              <m:sty m:val="p"/>
            </m:rPr>
            <m:t>×</m:t>
          </m:r>
          <m:r>
            <m:t>S</m:t>
          </m:r>
          <m:r>
            <m:rPr>
              <m:sty m:val="p"/>
            </m:rPr>
            <m:t>,</m:t>
          </m:r>
          <m:r>
            <m:t>  </m:t>
          </m:r>
          <m:d>
            <m:dPr>
              <m:begChr m:val="|"/>
              <m:sepChr m:val=""/>
              <m:endChr m:val="|"/>
              <m:grow/>
            </m:dPr>
            <m:e>
              <m:r>
                <m:rPr>
                  <m:scr m:val="script"/>
                  <m:sty m:val="p"/>
                </m:rPr>
                <m:t>Z</m:t>
              </m:r>
            </m:e>
          </m:d>
          <m:r>
            <m:rPr>
              <m:sty m:val="p"/>
            </m:rPr>
            <m:t>=</m:t>
          </m:r>
          <m:r>
            <m:t>8</m:t>
          </m:r>
          <m:r>
            <m:rPr>
              <m:sty m:val="p"/>
            </m:rPr>
            <m:t>.</m:t>
          </m:r>
        </m:oMath>
      </m:oMathPara>
    </w:p>
    <w:p>
      <w:pPr>
        <w:pStyle w:val="FirstParagraph"/>
      </w:pPr>
      <w:r>
        <w:t xml:space="preserve">The term</w:t>
      </w:r>
      <w:r>
        <w:t xml:space="preserve"> </w:t>
      </w:r>
      <w:r>
        <w:rPr>
          <w:i/>
          <w:iCs/>
        </w:rPr>
        <w:t xml:space="preserve">physical state</w:t>
      </w:r>
      <w:r>
        <w:t xml:space="preserve"> </w:t>
      </w:r>
      <w:r>
        <w:t xml:space="preserve">used in the original program refers only to the designated component</w:t>
      </w:r>
      <w:r>
        <w:t xml:space="preserve"> </w:t>
      </w:r>
      <m:oMath>
        <m:r>
          <m:t>s</m:t>
        </m:r>
      </m:oMath>
      <w:r>
        <w:t xml:space="preserve">. No experimental meaning is assigned to its bits.</w:t>
      </w:r>
    </w:p>
    <w:p>
      <w:pPr>
        <w:pStyle w:val="BodyText"/>
        <w:keepNext/>
      </w:pPr>
      <w:r>
        <w:t xml:space="preserve">Define deterministic meta-execution by</w:t>
      </w:r>
    </w:p>
    <w:p>
      <w:pPr>
        <w:pStyle w:val="BodyText"/>
        <w:keepNext/>
        <w:keepLines/>
        <w:spacing w:before="60" w:after="100"/>
        <w:jc w:val="center"/>
      </w:pPr>
      <m:oMathPara>
        <m:oMathParaPr>
          <m:jc m:val="center"/>
        </m:oMathParaPr>
        <m:oMath>
          <m:sSub>
            <m:e>
              <m:r>
                <m:t>x</m:t>
              </m:r>
            </m:e>
            <m:sub>
              <m:r>
                <m:t>d</m:t>
              </m:r>
            </m:sub>
          </m:sSub>
          <m:r>
            <m:rPr>
              <m:sty m:val="p"/>
            </m:rPr>
            <m:t>=</m:t>
          </m:r>
          <m:r>
            <m:t>x</m:t>
          </m:r>
          <m:r>
            <m:rPr>
              <m:sty m:val="p"/>
            </m:rPr>
            <m:t>⊕</m:t>
          </m:r>
          <m:r>
            <m:t>y</m:t>
          </m:r>
          <m:r>
            <m:rPr>
              <m:sty m:val="p"/>
            </m:rPr>
            <m:t>⊕</m:t>
          </m:r>
          <m:r>
            <m:t>γ</m:t>
          </m:r>
          <m:r>
            <m:rPr>
              <m:sty m:val="p"/>
            </m:rPr>
            <m:t>,</m:t>
          </m:r>
          <m:r>
            <m:t>  </m:t>
          </m:r>
          <m:sSub>
            <m:e>
              <m:r>
                <m:t>y</m:t>
              </m:r>
            </m:e>
            <m:sub>
              <m:r>
                <m:t>d</m:t>
              </m:r>
            </m:sub>
          </m:sSub>
          <m:r>
            <m:rPr>
              <m:sty m:val="p"/>
            </m:rPr>
            <m:t>=</m:t>
          </m:r>
          <m:r>
            <m:t>x</m:t>
          </m:r>
          <m:r>
            <m:rPr>
              <m:sty m:val="p"/>
            </m:rPr>
            <m:t>,</m:t>
          </m:r>
        </m:oMath>
      </m:oMathPara>
    </w:p>
    <w:p>
      <w:pPr>
        <w:pStyle w:val="FirstParagraph"/>
        <w:keepLines/>
        <w:spacing w:before="60" w:after="100"/>
        <w:jc w:val="center"/>
      </w:pPr>
      <m:oMathPara>
        <m:oMathParaPr>
          <m:jc m:val="center"/>
        </m:oMathParaPr>
        <m:oMath>
          <m:sSub>
            <m:e>
              <m:r>
                <m:t>γ</m:t>
              </m:r>
            </m:e>
            <m:sub>
              <m:r>
                <m:t>d</m:t>
              </m:r>
            </m:sub>
          </m:sSub>
          <m:r>
            <m:rPr>
              <m:sty m:val="p"/>
            </m:rPr>
            <m:t>=</m:t>
          </m:r>
          <m:r>
            <m:t>γ</m:t>
          </m:r>
          <m:r>
            <m:rPr>
              <m:sty m:val="p"/>
            </m:rPr>
            <m:t>⊕</m:t>
          </m:r>
          <m:d>
            <m:dPr>
              <m:begChr m:val="("/>
              <m:sepChr m:val=""/>
              <m:endChr m:val=")"/>
              <m:grow/>
            </m:dPr>
            <m:e>
              <m:sSub>
                <m:e>
                  <m:r>
                    <m:t>x</m:t>
                  </m:r>
                </m:e>
                <m:sub>
                  <m:r>
                    <m:t>d</m:t>
                  </m:r>
                </m:sub>
              </m:sSub>
              <m:r>
                <m:rPr>
                  <m:sty m:val="p"/>
                </m:rPr>
                <m:t>∧</m:t>
              </m:r>
              <m:sSub>
                <m:e>
                  <m:r>
                    <m:t>y</m:t>
                  </m:r>
                </m:e>
                <m:sub>
                  <m:r>
                    <m:t>d</m:t>
                  </m:r>
                </m:sub>
              </m:sSub>
            </m:e>
          </m:d>
          <m:r>
            <m:rPr>
              <m:sty m:val="p"/>
            </m:rPr>
            <m:t>,</m:t>
          </m:r>
          <m:r>
            <m:t>  </m:t>
          </m:r>
          <m:r>
            <m:t>M</m:t>
          </m:r>
          <m:d>
            <m:dPr>
              <m:begChr m:val="("/>
              <m:sepChr m:val=""/>
              <m:endChr m:val=")"/>
              <m:grow/>
            </m:dPr>
            <m:e>
              <m:r>
                <m:t>z</m:t>
              </m:r>
            </m:e>
          </m:d>
          <m:r>
            <m:rPr>
              <m:sty m:val="p"/>
            </m:rPr>
            <m:t>=</m:t>
          </m:r>
          <m:d>
            <m:dPr>
              <m:begChr m:val="("/>
              <m:sepChr m:val=""/>
              <m:endChr m:val=")"/>
              <m:grow/>
            </m:dPr>
            <m:e>
              <m:sSub>
                <m:e>
                  <m:r>
                    <m:t>γ</m:t>
                  </m:r>
                </m:e>
                <m:sub>
                  <m:r>
                    <m:t>d</m:t>
                  </m:r>
                </m:sub>
              </m:sSub>
              <m:r>
                <m:rPr>
                  <m:sty m:val="p"/>
                </m:rPr>
                <m:t>,</m:t>
              </m:r>
              <m:d>
                <m:dPr>
                  <m:begChr m:val="("/>
                  <m:sepChr m:val=""/>
                  <m:endChr m:val=")"/>
                  <m:grow/>
                </m:dPr>
                <m:e>
                  <m:sSub>
                    <m:e>
                      <m:r>
                        <m:t>x</m:t>
                      </m:r>
                    </m:e>
                    <m:sub>
                      <m:r>
                        <m:t>d</m:t>
                      </m:r>
                    </m:sub>
                  </m:sSub>
                  <m:r>
                    <m:rPr>
                      <m:sty m:val="p"/>
                    </m:rPr>
                    <m:t>,</m:t>
                  </m:r>
                  <m:sSub>
                    <m:e>
                      <m:r>
                        <m:t>y</m:t>
                      </m:r>
                    </m:e>
                    <m:sub>
                      <m:r>
                        <m:t>d</m:t>
                      </m:r>
                    </m:sub>
                  </m:sSub>
                </m:e>
              </m:d>
            </m:e>
          </m:d>
          <m:r>
            <m:rPr>
              <m:sty m:val="p"/>
            </m:rPr>
            <m:t>.</m:t>
          </m:r>
        </m:oMath>
      </m:oMathPara>
    </w:p>
    <w:p>
      <w:pPr>
        <w:pStyle w:val="FirstParagraph"/>
        <w:keepNext/>
      </w:pPr>
      <w:r>
        <w:t xml:space="preserve">Here</w:t>
      </w:r>
      <w:r>
        <w:t xml:space="preserve"> </w:t>
      </w:r>
      <m:oMath>
        <m:r>
          <m:rPr>
            <m:sty m:val="p"/>
          </m:rPr>
          <m:t>⊕</m:t>
        </m:r>
      </m:oMath>
      <w:r>
        <w:t xml:space="preserve"> </w:t>
      </w:r>
      <w:r>
        <w:t xml:space="preserve">is exclusive OR and</w:t>
      </w:r>
      <w:r>
        <w:t xml:space="preserve"> </w:t>
      </w:r>
      <m:oMath>
        <m:r>
          <m:rPr>
            <m:sty m:val="p"/>
          </m:rPr>
          <m:t>∧</m:t>
        </m:r>
      </m:oMath>
      <w:r>
        <w:t xml:space="preserve"> </w:t>
      </w:r>
      <w:r>
        <w:t xml:space="preserve">is Boolean AND. Let</w:t>
      </w:r>
    </w:p>
    <w:p>
      <w:pPr>
        <w:pStyle w:val="BodyText"/>
        <w:keepLines/>
        <w:spacing w:before="60" w:after="100"/>
        <w:jc w:val="center"/>
      </w:pPr>
      <m:oMathPara>
        <m:oMathParaPr>
          <m:jc m:val="center"/>
        </m:oMathParaPr>
        <m:oMath>
          <m:r>
            <m:t>B</m:t>
          </m:r>
          <m:d>
            <m:dPr>
              <m:begChr m:val="("/>
              <m:sepChr m:val=""/>
              <m:endChr m:val=")"/>
              <m:grow/>
            </m:dPr>
            <m:e>
              <m:r>
                <m:t>γ</m:t>
              </m:r>
              <m:r>
                <m:rPr>
                  <m:sty m:val="p"/>
                </m:rPr>
                <m:t>,</m:t>
              </m:r>
              <m:d>
                <m:dPr>
                  <m:begChr m:val="("/>
                  <m:sepChr m:val=""/>
                  <m:endChr m:val=")"/>
                  <m:grow/>
                </m:dPr>
                <m:e>
                  <m:r>
                    <m:t>x</m:t>
                  </m:r>
                  <m:r>
                    <m:rPr>
                      <m:sty m:val="p"/>
                    </m:rPr>
                    <m:t>,</m:t>
                  </m:r>
                  <m:r>
                    <m:t>y</m:t>
                  </m:r>
                </m:e>
              </m:d>
            </m:e>
          </m:d>
          <m:r>
            <m:rPr>
              <m:sty m:val="p"/>
            </m:rPr>
            <m:t>=</m:t>
          </m:r>
          <m:d>
            <m:dPr>
              <m:begChr m:val="("/>
              <m:sepChr m:val=""/>
              <m:endChr m:val=")"/>
              <m:grow/>
            </m:dPr>
            <m:e>
              <m:r>
                <m:t>γ</m:t>
              </m:r>
              <m:r>
                <m:rPr>
                  <m:sty m:val="p"/>
                </m:rPr>
                <m:t>,</m:t>
              </m:r>
              <m:d>
                <m:dPr>
                  <m:begChr m:val="("/>
                  <m:sepChr m:val=""/>
                  <m:endChr m:val=")"/>
                  <m:grow/>
                </m:dPr>
                <m:e>
                  <m:r>
                    <m:t>1</m:t>
                  </m:r>
                  <m:r>
                    <m:rPr>
                      <m:sty m:val="p"/>
                    </m:rPr>
                    <m:t>−</m:t>
                  </m:r>
                  <m:r>
                    <m:t>x</m:t>
                  </m:r>
                  <m:r>
                    <m:rPr>
                      <m:sty m:val="p"/>
                    </m:rPr>
                    <m:t>,</m:t>
                  </m:r>
                  <m:r>
                    <m:t>y</m:t>
                  </m:r>
                </m:e>
              </m:d>
            </m:e>
          </m:d>
          <m:r>
            <m:rPr>
              <m:sty m:val="p"/>
            </m:rPr>
            <m:t>.</m:t>
          </m:r>
        </m:oMath>
      </m:oMathPara>
    </w:p>
    <w:p>
      <w:pPr>
        <w:pStyle w:val="FirstParagraph"/>
        <w:keepNext/>
      </w:pPr>
      <w:r>
        <w:t xml:space="preserve">The stochastic transition kernel is</w:t>
      </w:r>
    </w:p>
    <w:p>
      <w:pPr>
        <w:pStyle w:val="BodyText"/>
        <w:keepLines/>
        <w:spacing w:before="60" w:after="100"/>
        <w:jc w:val="center"/>
      </w:pPr>
      <m:oMathPara>
        <m:oMathParaPr>
          <m:jc m:val="center"/>
        </m:oMathParaPr>
        <m:oMath>
          <m:r>
            <m:t>K</m:t>
          </m:r>
          <m:d>
            <m:dPr>
              <m:begChr m:val="("/>
              <m:sepChr m:val=""/>
              <m:endChr m:val=")"/>
              <m:grow/>
            </m:dPr>
            <m:e>
              <m:r>
                <m:t>z</m:t>
              </m:r>
              <m:r>
                <m:rPr>
                  <m:sty m:val="p"/>
                </m:rPr>
                <m:t>,</m:t>
              </m:r>
              <m:r>
                <m:t>z</m:t>
              </m:r>
              <m:r>
                <m:rPr>
                  <m:sty m:val="p"/>
                </m:rPr>
                <m:t>′</m:t>
              </m:r>
            </m:e>
          </m:d>
          <m:r>
            <m:rPr>
              <m:sty m:val="p"/>
            </m:rPr>
            <m:t>=</m:t>
          </m:r>
          <m:f>
            <m:fPr>
              <m:type m:val="bar"/>
            </m:fPr>
            <m:num>
              <m:r>
                <m:t>4</m:t>
              </m:r>
            </m:num>
            <m:den>
              <m:r>
                <m:t>5</m:t>
              </m:r>
            </m:den>
          </m:f>
          <m:sSub>
            <m:e>
              <m:r>
                <m:rPr>
                  <m:sty m:val="b"/>
                </m:rPr>
                <m:t>1</m:t>
              </m:r>
            </m:e>
            <m:sub>
              <m:r>
                <m:rPr>
                  <m:sty m:val="p"/>
                </m:rPr>
                <m:t>{</m:t>
              </m:r>
              <m:r>
                <m:t>z</m:t>
              </m:r>
              <m:r>
                <m:rPr>
                  <m:sty m:val="p"/>
                </m:rPr>
                <m:t>′</m:t>
              </m:r>
              <m:r>
                <m:rPr>
                  <m:sty m:val="p"/>
                </m:rPr>
                <m:t>=</m:t>
              </m:r>
              <m:r>
                <m:t>M</m:t>
              </m:r>
              <m:d>
                <m:dPr>
                  <m:begChr m:val="("/>
                  <m:sepChr m:val=""/>
                  <m:endChr m:val=")"/>
                  <m:grow/>
                </m:dPr>
                <m:e>
                  <m:r>
                    <m:t>z</m:t>
                  </m:r>
                </m:e>
              </m:d>
              <m:r>
                <m:rPr>
                  <m:sty m:val="p"/>
                </m:rPr>
                <m:t>}</m:t>
              </m:r>
            </m:sub>
          </m:sSub>
          <m:r>
            <m:rPr>
              <m:sty m:val="p"/>
            </m:rPr>
            <m:t>+</m:t>
          </m:r>
          <m:f>
            <m:fPr>
              <m:type m:val="bar"/>
            </m:fPr>
            <m:num>
              <m:r>
                <m:t>1</m:t>
              </m:r>
            </m:num>
            <m:den>
              <m:r>
                <m:t>5</m:t>
              </m:r>
            </m:den>
          </m:f>
          <m:sSub>
            <m:e>
              <m:r>
                <m:rPr>
                  <m:sty m:val="b"/>
                </m:rPr>
                <m:t>1</m:t>
              </m:r>
            </m:e>
            <m:sub>
              <m:r>
                <m:rPr>
                  <m:sty m:val="p"/>
                </m:rPr>
                <m:t>{</m:t>
              </m:r>
              <m:r>
                <m:t>z</m:t>
              </m:r>
              <m:r>
                <m:rPr>
                  <m:sty m:val="p"/>
                </m:rPr>
                <m:t>′</m:t>
              </m:r>
              <m:r>
                <m:rPr>
                  <m:sty m:val="p"/>
                </m:rPr>
                <m:t>=</m:t>
              </m:r>
              <m:r>
                <m:t>B</m:t>
              </m:r>
              <m:d>
                <m:dPr>
                  <m:begChr m:val="("/>
                  <m:sepChr m:val=""/>
                  <m:endChr m:val=")"/>
                  <m:grow/>
                </m:dPr>
                <m:e>
                  <m:r>
                    <m:t>M</m:t>
                  </m:r>
                  <m:d>
                    <m:dPr>
                      <m:begChr m:val="("/>
                      <m:sepChr m:val=""/>
                      <m:endChr m:val=")"/>
                      <m:grow/>
                    </m:dPr>
                    <m:e>
                      <m:r>
                        <m:t>z</m:t>
                      </m:r>
                    </m:e>
                  </m:d>
                </m:e>
              </m:d>
              <m:r>
                <m:rPr>
                  <m:sty m:val="p"/>
                </m:rPr>
                <m:t>}</m:t>
              </m:r>
            </m:sub>
          </m:sSub>
          <m:r>
            <m:rPr>
              <m:sty m:val="p"/>
            </m:rPr>
            <m:t>.</m:t>
          </m:r>
        </m:oMath>
      </m:oMathPara>
    </w:p>
    <w:p>
      <w:pPr>
        <w:pStyle w:val="FirstParagraph"/>
      </w:pPr>
      <w:r>
        <w:t xml:space="preserve">The perturbation is applied after</w:t>
      </w:r>
      <w:r>
        <w:t xml:space="preserve"> </w:t>
      </w:r>
      <m:oMath>
        <m:sSub>
          <m:e>
            <m:r>
              <m:t>γ</m:t>
            </m:r>
          </m:e>
          <m:sub>
            <m:r>
              <m:t>d</m:t>
            </m:r>
          </m:sub>
        </m:sSub>
      </m:oMath>
      <w:r>
        <w:t xml:space="preserve"> </w:t>
      </w:r>
      <w:r>
        <w:t xml:space="preserve">has been calculated. It changes the first data bit but retains that already calculated selector value. This ordering is part of the model and cannot be silently replaced by recomputing the selector after perturbation.</w:t>
      </w:r>
    </w:p>
    <w:p>
      <w:pPr>
        <w:pStyle w:val="BodyText"/>
        <w:keepNext/>
      </w:pPr>
      <w:r>
        <w:t xml:space="preserve">The initial law is uniform,</w:t>
      </w:r>
      <w:r>
        <w:t xml:space="preserve"> </w:t>
      </w:r>
      <m:oMath>
        <m:sSub>
          <m:e>
            <m:r>
              <m:t>μ</m:t>
            </m:r>
          </m:e>
          <m:sub>
            <m:r>
              <m:t>0</m:t>
            </m:r>
          </m:sub>
        </m:sSub>
        <m:d>
          <m:dPr>
            <m:begChr m:val="("/>
            <m:sepChr m:val=""/>
            <m:endChr m:val=")"/>
            <m:grow/>
          </m:dPr>
          <m:e>
            <m:r>
              <m:t>z</m:t>
            </m:r>
          </m:e>
        </m:d>
        <m:r>
          <m:rPr>
            <m:sty m:val="p"/>
          </m:rPr>
          <m:t>=</m:t>
        </m:r>
        <m:r>
          <m:t>1</m:t>
        </m:r>
        <m:r>
          <m:rPr>
            <m:sty m:val="p"/>
          </m:rPr>
          <m:t>/</m:t>
        </m:r>
        <m:r>
          <m:t>8</m:t>
        </m:r>
      </m:oMath>
      <w:r>
        <w:t xml:space="preserve">. For a supported history</w:t>
      </w:r>
      <w:r>
        <w:t xml:space="preserve"> </w:t>
      </w:r>
      <m:oMath>
        <m:r>
          <m:t>h</m:t>
        </m:r>
        <m:r>
          <m:rPr>
            <m:sty m:val="p"/>
          </m:rPr>
          <m:t>=</m:t>
        </m:r>
        <m:d>
          <m:dPr>
            <m:begChr m:val="("/>
            <m:sepChr m:val=""/>
            <m:endChr m:val=")"/>
            <m:grow/>
          </m:dPr>
          <m:e>
            <m:sSub>
              <m:e>
                <m:r>
                  <m:t>z</m:t>
                </m:r>
              </m:e>
              <m:sub>
                <m:r>
                  <m:t>0</m:t>
                </m:r>
              </m:sub>
            </m:sSub>
            <m:r>
              <m:rPr>
                <m:sty m:val="p"/>
              </m:rPr>
              <m:t>,</m:t>
            </m:r>
            <m:r>
              <m:rPr>
                <m:sty m:val="p"/>
              </m:rPr>
              <m:t>…</m:t>
            </m:r>
            <m:r>
              <m:rPr>
                <m:sty m:val="p"/>
              </m:rPr>
              <m:t>,</m:t>
            </m:r>
            <m:sSub>
              <m:e>
                <m:r>
                  <m:t>z</m:t>
                </m:r>
              </m:e>
              <m:sub>
                <m:r>
                  <m:t>T</m:t>
                </m:r>
              </m:sub>
            </m:sSub>
          </m:e>
        </m:d>
      </m:oMath>
      <w:r>
        <w:t xml:space="preserve">,</w:t>
      </w:r>
    </w:p>
    <w:p>
      <w:pPr>
        <w:pStyle w:val="BodyText"/>
        <w:keepLines/>
        <w:spacing w:before="60" w:after="100"/>
        <w:jc w:val="center"/>
      </w:pPr>
      <m:oMathPara>
        <m:oMathParaPr>
          <m:jc m:val="center"/>
        </m:oMathParaPr>
        <m:oMath>
          <m:sSubSup>
            <m:e>
              <m:r>
                <m:t>P</m:t>
              </m:r>
            </m:e>
            <m:sub>
              <m:r>
                <m:t>0</m:t>
              </m:r>
            </m:sub>
            <m:sup>
              <m:d>
                <m:dPr>
                  <m:begChr m:val="("/>
                  <m:sepChr m:val=""/>
                  <m:endChr m:val=")"/>
                  <m:grow/>
                </m:dPr>
                <m:e>
                  <m:r>
                    <m:t>T</m:t>
                  </m:r>
                </m:e>
              </m:d>
            </m:sup>
          </m:sSubSup>
          <m:d>
            <m:dPr>
              <m:begChr m:val="("/>
              <m:sepChr m:val=""/>
              <m:endChr m:val=")"/>
              <m:grow/>
            </m:dPr>
            <m:e>
              <m:r>
                <m:t>h</m:t>
              </m:r>
            </m:e>
          </m:d>
          <m:r>
            <m:rPr>
              <m:sty m:val="p"/>
            </m:rPr>
            <m:t>=</m:t>
          </m:r>
          <m:sSub>
            <m:e>
              <m:r>
                <m:t>μ</m:t>
              </m:r>
            </m:e>
            <m:sub>
              <m:r>
                <m:t>0</m:t>
              </m:r>
            </m:sub>
          </m:sSub>
          <m:d>
            <m:dPr>
              <m:begChr m:val="("/>
              <m:sepChr m:val=""/>
              <m:endChr m:val=")"/>
              <m:grow/>
            </m:dPr>
            <m:e>
              <m:sSub>
                <m:e>
                  <m:r>
                    <m:t>z</m:t>
                  </m:r>
                </m:e>
                <m:sub>
                  <m:r>
                    <m:t>0</m:t>
                  </m:r>
                </m:sub>
              </m:sSub>
            </m:e>
          </m:d>
          <m:nary>
            <m:naryPr>
              <m:chr m:val="∏"/>
              <m:limLoc m:val="undOvr"/>
              <m:subHide m:val="off"/>
              <m:supHide m:val="off"/>
            </m:naryPr>
            <m:sub>
              <m:r>
                <m:t>t</m:t>
              </m:r>
              <m:r>
                <m:rPr>
                  <m:sty m:val="p"/>
                </m:rPr>
                <m:t>=</m:t>
              </m:r>
              <m:r>
                <m:t>0</m:t>
              </m:r>
            </m:sub>
            <m:sup>
              <m:r>
                <m:t>T</m:t>
              </m:r>
              <m:r>
                <m:rPr>
                  <m:sty m:val="p"/>
                </m:rPr>
                <m:t>−</m:t>
              </m:r>
              <m:r>
                <m:t>1</m:t>
              </m:r>
            </m:sup>
            <m:e>
              <m:r>
                <m:t>K</m:t>
              </m:r>
            </m:e>
          </m:nary>
          <m:d>
            <m:dPr>
              <m:begChr m:val="("/>
              <m:sepChr m:val=""/>
              <m:endChr m:val=")"/>
              <m:grow/>
            </m:dPr>
            <m:e>
              <m:sSub>
                <m:e>
                  <m:r>
                    <m:t>z</m:t>
                  </m:r>
                </m:e>
                <m:sub>
                  <m:r>
                    <m:t>t</m:t>
                  </m:r>
                </m:sub>
              </m:sSub>
              <m:r>
                <m:rPr>
                  <m:sty m:val="p"/>
                </m:rPr>
                <m:t>,</m:t>
              </m:r>
              <m:sSub>
                <m:e>
                  <m:r>
                    <m:t>z</m:t>
                  </m:r>
                </m:e>
                <m:sub>
                  <m:r>
                    <m:t>t</m:t>
                  </m:r>
                  <m:r>
                    <m:rPr>
                      <m:sty m:val="p"/>
                    </m:rPr>
                    <m:t>+</m:t>
                  </m:r>
                  <m:r>
                    <m:t>1</m:t>
                  </m:r>
                </m:sub>
              </m:sSub>
            </m:e>
          </m:d>
          <m:r>
            <m:rPr>
              <m:sty m:val="p"/>
            </m:rPr>
            <m:t>.</m:t>
          </m:r>
        </m:oMath>
      </m:oMathPara>
    </w:p>
    <w:p>
      <w:pPr>
        <w:pStyle w:val="FirstParagraph"/>
      </w:pPr>
      <w:r>
        <w:t xml:space="preserve">Write</w:t>
      </w:r>
      <w:r>
        <w:t xml:space="preserve"> </w:t>
      </w:r>
      <m:oMath>
        <m:sSub>
          <m:e>
            <m:r>
              <m:rPr>
                <m:scr m:val="script"/>
                <m:sty m:val="p"/>
              </m:rPr>
              <m:t>H</m:t>
            </m:r>
          </m:e>
          <m:sub>
            <m:r>
              <m:t>T</m:t>
            </m:r>
          </m:sub>
        </m:sSub>
      </m:oMath>
      <w:r>
        <w:t xml:space="preserve"> </w:t>
      </w:r>
      <w:r>
        <w:t xml:space="preserve">for the support of this law. All subsequent probability statements concern this support. The principal enumeration uses</w:t>
      </w:r>
      <w:r>
        <w:t xml:space="preserve"> </w:t>
      </w:r>
      <m:oMath>
        <m:r>
          <m:t>T</m:t>
        </m:r>
        <m:r>
          <m:rPr>
            <m:sty m:val="p"/>
          </m:rPr>
          <m:t>=</m:t>
        </m:r>
        <m:r>
          <m:t>6</m:t>
        </m:r>
      </m:oMath>
      <w:r>
        <w:t xml:space="preserve"> </w:t>
      </w:r>
      <w:r>
        <w:t xml:space="preserve">[5].</w:t>
      </w:r>
    </w:p>
    <w:bookmarkEnd w:id="23"/>
    <w:bookmarkStart w:id="24" w:name="elementary-structure-of-the-baseline"/>
    <w:p>
      <w:pPr>
        <w:pStyle w:val="Heading2"/>
      </w:pPr>
      <w:r>
        <w:t xml:space="preserve">3.2 Elementary structure of the baseline</w:t>
      </w:r>
    </w:p>
    <w:p>
      <w:pPr>
        <w:pStyle w:val="FirstParagraph"/>
      </w:pPr>
      <w:r>
        <w:rPr>
          <w:b/>
          <w:bCs/>
        </w:rPr>
        <w:t xml:space="preserve">Proposition 1.</w:t>
      </w:r>
      <w:r>
        <w:t xml:space="preserve"> </w:t>
      </w:r>
      <w:r>
        <w:t xml:space="preserve">The model defines a normalized finite Markov chain. Its uniform distribution is stationary, and</w:t>
      </w:r>
      <w:r>
        <w:t xml:space="preserve"> </w:t>
      </w:r>
      <m:oMath>
        <m:d>
          <m:dPr>
            <m:begChr m:val="|"/>
            <m:sepChr m:val=""/>
            <m:endChr m:val="|"/>
            <m:grow/>
          </m:dPr>
          <m:e>
            <m:sSub>
              <m:e>
                <m:r>
                  <m:rPr>
                    <m:scr m:val="script"/>
                    <m:sty m:val="p"/>
                  </m:rPr>
                  <m:t>H</m:t>
                </m:r>
              </m:e>
              <m:sub>
                <m:r>
                  <m:t>T</m:t>
                </m:r>
              </m:sub>
            </m:sSub>
          </m:e>
        </m:d>
        <m:r>
          <m:rPr>
            <m:sty m:val="p"/>
          </m:rPr>
          <m:t>=</m:t>
        </m:r>
        <m:r>
          <m:t>8</m:t>
        </m:r>
        <m:r>
          <m:rPr>
            <m:sty m:val="p"/>
          </m:rPr>
          <m:t>⋅</m:t>
        </m:r>
        <m:sSup>
          <m:e>
            <m:r>
              <m:t>2</m:t>
            </m:r>
          </m:e>
          <m:sup>
            <m:r>
              <m:t>T</m:t>
            </m:r>
          </m:sup>
        </m:sSup>
      </m:oMath>
      <w:r>
        <w:t xml:space="preserve">.</w:t>
      </w:r>
    </w:p>
    <w:p>
      <w:pPr>
        <w:pStyle w:val="BodyText"/>
        <w:keepNext/>
      </w:pPr>
      <w:r>
        <w:rPr>
          <w:b/>
          <w:bCs/>
        </w:rPr>
        <w:t xml:space="preserve">Proof.</w:t>
      </w:r>
      <w:r>
        <w:t xml:space="preserve"> </w:t>
      </w:r>
      <w:r>
        <w:t xml:space="preserve">Each configuration has two distinct successors, with probabilities summing to one. To see that</w:t>
      </w:r>
      <w:r>
        <w:t xml:space="preserve"> </w:t>
      </w:r>
      <m:oMath>
        <m:r>
          <m:t>M</m:t>
        </m:r>
      </m:oMath>
      <w:r>
        <w:t xml:space="preserve"> </w:t>
      </w:r>
      <w:r>
        <w:t xml:space="preserve">is a permutation, let its output be</w:t>
      </w:r>
      <w:r>
        <w:t xml:space="preserve"> </w:t>
      </w:r>
      <m:oMath>
        <m:d>
          <m:dPr>
            <m:begChr m:val="("/>
            <m:sepChr m:val=""/>
            <m:endChr m:val=")"/>
            <m:grow/>
          </m:dPr>
          <m:e>
            <m:r>
              <m:t>u</m:t>
            </m:r>
            <m:r>
              <m:rPr>
                <m:sty m:val="p"/>
              </m:rPr>
              <m:t>,</m:t>
            </m:r>
            <m:d>
              <m:dPr>
                <m:begChr m:val="("/>
                <m:sepChr m:val=""/>
                <m:endChr m:val=")"/>
                <m:grow/>
              </m:dPr>
              <m:e>
                <m:r>
                  <m:t>v</m:t>
                </m:r>
                <m:r>
                  <m:rPr>
                    <m:sty m:val="p"/>
                  </m:rPr>
                  <m:t>,</m:t>
                </m:r>
                <m:r>
                  <m:t>w</m:t>
                </m:r>
              </m:e>
            </m:d>
          </m:e>
        </m:d>
      </m:oMath>
      <w:r>
        <w:t xml:space="preserve">. Its input is recovered uniquely by</w:t>
      </w:r>
    </w:p>
    <w:p>
      <w:pPr>
        <w:pStyle w:val="BodyText"/>
        <w:keepLines/>
        <w:spacing w:before="60" w:after="100"/>
        <w:jc w:val="center"/>
      </w:pPr>
      <m:oMathPara>
        <m:oMathParaPr>
          <m:jc m:val="center"/>
        </m:oMathParaPr>
        <m:oMath>
          <m:r>
            <m:t>x</m:t>
          </m:r>
          <m:r>
            <m:rPr>
              <m:sty m:val="p"/>
            </m:rPr>
            <m:t>=</m:t>
          </m:r>
          <m:r>
            <m:t>w</m:t>
          </m:r>
          <m:r>
            <m:rPr>
              <m:sty m:val="p"/>
            </m:rPr>
            <m:t>,</m:t>
          </m:r>
          <m:r>
            <m:t>  </m:t>
          </m:r>
          <m:r>
            <m:t>γ</m:t>
          </m:r>
          <m:r>
            <m:rPr>
              <m:sty m:val="p"/>
            </m:rPr>
            <m:t>=</m:t>
          </m:r>
          <m:r>
            <m:t>u</m:t>
          </m:r>
          <m:r>
            <m:rPr>
              <m:sty m:val="p"/>
            </m:rPr>
            <m:t>⊕</m:t>
          </m:r>
          <m:d>
            <m:dPr>
              <m:begChr m:val="("/>
              <m:sepChr m:val=""/>
              <m:endChr m:val=")"/>
              <m:grow/>
            </m:dPr>
            <m:e>
              <m:r>
                <m:t>v</m:t>
              </m:r>
              <m:r>
                <m:rPr>
                  <m:sty m:val="p"/>
                </m:rPr>
                <m:t>∧</m:t>
              </m:r>
              <m:r>
                <m:t>w</m:t>
              </m:r>
            </m:e>
          </m:d>
          <m:r>
            <m:rPr>
              <m:sty m:val="p"/>
            </m:rPr>
            <m:t>,</m:t>
          </m:r>
          <m:r>
            <m:t>  </m:t>
          </m:r>
          <m:r>
            <m:t>y</m:t>
          </m:r>
          <m:r>
            <m:rPr>
              <m:sty m:val="p"/>
            </m:rPr>
            <m:t>=</m:t>
          </m:r>
          <m:r>
            <m:t>v</m:t>
          </m:r>
          <m:r>
            <m:rPr>
              <m:sty m:val="p"/>
            </m:rPr>
            <m:t>⊕</m:t>
          </m:r>
          <m:r>
            <m:t>w</m:t>
          </m:r>
          <m:r>
            <m:rPr>
              <m:sty m:val="p"/>
            </m:rPr>
            <m:t>⊕</m:t>
          </m:r>
          <m:r>
            <m:t>γ</m:t>
          </m:r>
          <m:r>
            <m:rPr>
              <m:sty m:val="p"/>
            </m:rPr>
            <m:t>.</m:t>
          </m:r>
        </m:oMath>
      </m:oMathPara>
    </w:p>
    <w:p>
      <w:pPr>
        <w:pStyle w:val="FirstParagraph"/>
      </w:pPr>
      <w:r>
        <w:t xml:space="preserve">Since</w:t>
      </w:r>
      <w:r>
        <w:t xml:space="preserve"> </w:t>
      </w:r>
      <m:oMath>
        <m:r>
          <m:t>B</m:t>
        </m:r>
      </m:oMath>
      <w:r>
        <w:t xml:space="preserve"> </w:t>
      </w:r>
      <w:r>
        <w:t xml:space="preserve">is also a permutation,</w:t>
      </w:r>
      <w:r>
        <w:t xml:space="preserve"> </w:t>
      </w:r>
      <m:oMath>
        <m:r>
          <m:t>K</m:t>
        </m:r>
      </m:oMath>
      <w:r>
        <w:t xml:space="preserve"> </w:t>
      </w:r>
      <w:r>
        <w:t xml:space="preserve">is a convex combination of two permutation matrices. Its columns, as well as its rows, sum to one. Hence the uniform distribution is stationary. Finally, the initial configuration and the sequence of binary branch choices determine distinct complete histories, yielding</w:t>
      </w:r>
      <w:r>
        <w:t xml:space="preserve"> </w:t>
      </w:r>
      <m:oMath>
        <m:r>
          <m:t>8</m:t>
        </m:r>
        <m:r>
          <m:rPr>
            <m:sty m:val="p"/>
          </m:rPr>
          <m:t>⋅</m:t>
        </m:r>
        <m:sSup>
          <m:e>
            <m:r>
              <m:t>2</m:t>
            </m:r>
          </m:e>
          <m:sup>
            <m:r>
              <m:t>T</m:t>
            </m:r>
          </m:sup>
        </m:sSup>
      </m:oMath>
      <w:r>
        <w:t xml:space="preserve"> </w:t>
      </w:r>
      <w:r>
        <w:t xml:space="preserve">histories.</w:t>
      </w:r>
      <w:r>
        <w:t xml:space="preserve"> </w:t>
      </w:r>
      <m:oMath>
        <m:r>
          <m:rPr>
            <m:sty m:val="p"/>
          </m:rPr>
          <m:t>▫</m:t>
        </m:r>
      </m:oMath>
    </w:p>
    <w:p>
      <w:pPr>
        <w:pStyle w:val="BodyText"/>
        <w:keepNext/>
      </w:pPr>
      <w:r>
        <w:t xml:space="preserve">The baseline history entropy has the independent expression</w:t>
      </w:r>
    </w:p>
    <w:p>
      <w:pPr>
        <w:pStyle w:val="BodyText"/>
        <w:keepLines/>
        <w:spacing w:before="60" w:after="100"/>
        <w:jc w:val="center"/>
      </w:pPr>
      <m:oMathPara>
        <m:oMathParaPr>
          <m:jc m:val="center"/>
        </m:oMathParaPr>
        <m:oMath>
          <m:r>
            <m:t>H</m:t>
          </m:r>
          <m:d>
            <m:dPr>
              <m:begChr m:val="("/>
              <m:sepChr m:val=""/>
              <m:endChr m:val=")"/>
              <m:grow/>
            </m:dPr>
            <m:e>
              <m:sSubSup>
                <m:e>
                  <m:r>
                    <m:t>P</m:t>
                  </m:r>
                </m:e>
                <m:sub>
                  <m:r>
                    <m:t>0</m:t>
                  </m:r>
                </m:sub>
                <m:sup>
                  <m:d>
                    <m:dPr>
                      <m:begChr m:val="("/>
                      <m:sepChr m:val=""/>
                      <m:endChr m:val=")"/>
                      <m:grow/>
                    </m:dPr>
                    <m:e>
                      <m:r>
                        <m:t>T</m:t>
                      </m:r>
                    </m:e>
                  </m:d>
                </m:sup>
              </m:sSubSup>
            </m:e>
          </m:d>
          <m:r>
            <m:rPr>
              <m:sty m:val="p"/>
            </m:rPr>
            <m:t>=</m:t>
          </m:r>
          <m:r>
            <m:rPr>
              <m:sty m:val="p"/>
            </m:rPr>
            <m:t>log</m:t>
          </m:r>
          <m:r>
            <m:t>8</m:t>
          </m:r>
          <m:r>
            <m:rPr>
              <m:sty m:val="p"/>
            </m:rPr>
            <m:t>+</m:t>
          </m:r>
          <m:r>
            <m:t>T</m:t>
          </m:r>
          <m:d>
            <m:dPr>
              <m:begChr m:val="["/>
              <m:sepChr m:val=""/>
              <m:endChr m:val="]"/>
              <m:grow/>
            </m:dPr>
            <m:e>
              <m:r>
                <m:rPr>
                  <m:sty m:val="p"/>
                </m:rPr>
                <m:t>−</m:t>
              </m:r>
              <m:f>
                <m:fPr>
                  <m:type m:val="bar"/>
                </m:fPr>
                <m:num>
                  <m:r>
                    <m:t>4</m:t>
                  </m:r>
                </m:num>
                <m:den>
                  <m:r>
                    <m:t>5</m:t>
                  </m:r>
                </m:den>
              </m:f>
              <m:r>
                <m:rPr>
                  <m:sty m:val="p"/>
                </m:rPr>
                <m:t>log</m:t>
              </m:r>
              <m:f>
                <m:fPr>
                  <m:type m:val="bar"/>
                </m:fPr>
                <m:num>
                  <m:r>
                    <m:t>4</m:t>
                  </m:r>
                </m:num>
                <m:den>
                  <m:r>
                    <m:t>5</m:t>
                  </m:r>
                </m:den>
              </m:f>
              <m:r>
                <m:rPr>
                  <m:sty m:val="p"/>
                </m:rPr>
                <m:t>−</m:t>
              </m:r>
              <m:f>
                <m:fPr>
                  <m:type m:val="bar"/>
                </m:fPr>
                <m:num>
                  <m:r>
                    <m:t>1</m:t>
                  </m:r>
                </m:num>
                <m:den>
                  <m:r>
                    <m:t>5</m:t>
                  </m:r>
                </m:den>
              </m:f>
              <m:r>
                <m:rPr>
                  <m:sty m:val="p"/>
                </m:rPr>
                <m:t>log</m:t>
              </m:r>
              <m:f>
                <m:fPr>
                  <m:type m:val="bar"/>
                </m:fPr>
                <m:num>
                  <m:r>
                    <m:t>1</m:t>
                  </m:r>
                </m:num>
                <m:den>
                  <m:r>
                    <m:t>5</m:t>
                  </m:r>
                </m:den>
              </m:f>
            </m:e>
          </m:d>
          <m:r>
            <m:rPr>
              <m:sty m:val="p"/>
            </m:rPr>
            <m:t>.</m:t>
          </m:r>
        </m:oMath>
      </m:oMathPara>
    </w:p>
    <w:p>
      <w:pPr>
        <w:pStyle w:val="FirstParagraph"/>
      </w:pPr>
      <w:r>
        <w:t xml:space="preserve">At</w:t>
      </w:r>
      <w:r>
        <w:t xml:space="preserve"> </w:t>
      </w:r>
      <m:oMath>
        <m:r>
          <m:t>T</m:t>
        </m:r>
        <m:r>
          <m:rPr>
            <m:sty m:val="p"/>
          </m:rPr>
          <m:t>=</m:t>
        </m:r>
        <m:r>
          <m:t>6</m:t>
        </m:r>
      </m:oMath>
      <w:r>
        <w:t xml:space="preserve">, this is approximately</w:t>
      </w:r>
      <w:r>
        <w:t xml:space="preserve"> </w:t>
      </w:r>
      <m:oMath>
        <m:r>
          <m:t>5.081856</m:t>
        </m:r>
      </m:oMath>
      <w:r>
        <w:t xml:space="preserve"> </w:t>
      </w:r>
      <w:r>
        <w:t xml:space="preserve">nats, agreeing with enumeration [6]. This is Shannon entropy of a finite ensemble, not a derived thermodynamic entropy.</w:t>
      </w:r>
    </w:p>
    <w:bookmarkEnd w:id="24"/>
    <w:bookmarkStart w:id="25" w:name="Xa509f0829a1771bc79869db1741cef7b1517dca"/>
    <w:p>
      <w:pPr>
        <w:pStyle w:val="Heading2"/>
      </w:pPr>
      <w:r>
        <w:t xml:space="preserve">3.3 History utility and exponential weighting</w:t>
      </w:r>
    </w:p>
    <w:p>
      <w:pPr>
        <w:pStyle w:val="FirstParagraph"/>
        <w:keepNext/>
      </w:pPr>
      <w:r>
        <w:t xml:space="preserve">The chosen recurrence functional is</w:t>
      </w:r>
    </w:p>
    <w:p>
      <w:pPr>
        <w:pStyle w:val="BodyText"/>
        <w:keepLines/>
        <w:spacing w:before="60" w:after="100"/>
        <w:jc w:val="center"/>
      </w:pPr>
      <m:oMathPara>
        <m:oMathParaPr>
          <m:jc m:val="center"/>
        </m:oMathParaPr>
        <m:oMath>
          <m:sSub>
            <m:e>
              <m:r>
                <m:t>V</m:t>
              </m:r>
            </m:e>
            <m:sub>
              <m:r>
                <m:t>T</m:t>
              </m:r>
            </m:sub>
          </m:sSub>
          <m:d>
            <m:dPr>
              <m:begChr m:val="("/>
              <m:sepChr m:val=""/>
              <m:endChr m:val=")"/>
              <m:grow/>
            </m:dPr>
            <m:e>
              <m:r>
                <m:t>h</m:t>
              </m:r>
            </m:e>
          </m:d>
          <m:r>
            <m:rPr>
              <m:sty m:val="p"/>
            </m:rPr>
            <m:t>=</m:t>
          </m:r>
          <m:nary>
            <m:naryPr>
              <m:chr m:val="∑"/>
              <m:limLoc m:val="undOvr"/>
              <m:subHide m:val="off"/>
              <m:supHide m:val="off"/>
            </m:naryPr>
            <m:sub>
              <m:r>
                <m:t>t</m:t>
              </m:r>
              <m:r>
                <m:rPr>
                  <m:sty m:val="p"/>
                </m:rPr>
                <m:t>=</m:t>
              </m:r>
              <m:r>
                <m:t>1</m:t>
              </m:r>
            </m:sub>
            <m:sup>
              <m:r>
                <m:t>T</m:t>
              </m:r>
            </m:sup>
            <m:e>
              <m:sSub>
                <m:e>
                  <m:r>
                    <m:rPr>
                      <m:sty m:val="b"/>
                    </m:rPr>
                    <m:t>1</m:t>
                  </m:r>
                </m:e>
                <m:sub>
                  <m:r>
                    <m:rPr>
                      <m:sty m:val="p"/>
                    </m:rPr>
                    <m:t>{</m:t>
                  </m:r>
                  <m:sSub>
                    <m:e>
                      <m:r>
                        <m:t>s</m:t>
                      </m:r>
                    </m:e>
                    <m:sub>
                      <m:r>
                        <m:t>t</m:t>
                      </m:r>
                    </m:sub>
                  </m:sSub>
                  <m:r>
                    <m:rPr>
                      <m:sty m:val="p"/>
                    </m:rPr>
                    <m:t>=</m:t>
                  </m:r>
                  <m:sSub>
                    <m:e>
                      <m:r>
                        <m:t>s</m:t>
                      </m:r>
                    </m:e>
                    <m:sub>
                      <m:r>
                        <m:t>0</m:t>
                      </m:r>
                    </m:sub>
                  </m:sSub>
                  <m:r>
                    <m:rPr>
                      <m:sty m:val="p"/>
                    </m:rPr>
                    <m:t>}</m:t>
                  </m:r>
                </m:sub>
              </m:sSub>
            </m:e>
          </m:nary>
          <m:r>
            <m:rPr>
              <m:sty m:val="p"/>
            </m:rPr>
            <m:t>+</m:t>
          </m:r>
          <m:f>
            <m:fPr>
              <m:type m:val="bar"/>
            </m:fPr>
            <m:num>
              <m:r>
                <m:t>1</m:t>
              </m:r>
            </m:num>
            <m:den>
              <m:r>
                <m:t>2</m:t>
              </m:r>
            </m:den>
          </m:f>
          <m:nary>
            <m:naryPr>
              <m:chr m:val="∑"/>
              <m:limLoc m:val="undOvr"/>
              <m:subHide m:val="off"/>
              <m:supHide m:val="off"/>
            </m:naryPr>
            <m:sub>
              <m:r>
                <m:t>t</m:t>
              </m:r>
              <m:r>
                <m:rPr>
                  <m:sty m:val="p"/>
                </m:rPr>
                <m:t>=</m:t>
              </m:r>
              <m:r>
                <m:t>2</m:t>
              </m:r>
            </m:sub>
            <m:sup>
              <m:r>
                <m:t>T</m:t>
              </m:r>
            </m:sup>
            <m:e>
              <m:sSub>
                <m:e>
                  <m:r>
                    <m:rPr>
                      <m:sty m:val="b"/>
                    </m:rPr>
                    <m:t>1</m:t>
                  </m:r>
                </m:e>
                <m:sub>
                  <m:r>
                    <m:rPr>
                      <m:sty m:val="p"/>
                    </m:rPr>
                    <m:t>{</m:t>
                  </m:r>
                  <m:sSub>
                    <m:e>
                      <m:r>
                        <m:t>z</m:t>
                      </m:r>
                    </m:e>
                    <m:sub>
                      <m:r>
                        <m:t>t</m:t>
                      </m:r>
                    </m:sub>
                  </m:sSub>
                  <m:r>
                    <m:rPr>
                      <m:sty m:val="p"/>
                    </m:rPr>
                    <m:t>=</m:t>
                  </m:r>
                  <m:sSub>
                    <m:e>
                      <m:r>
                        <m:t>z</m:t>
                      </m:r>
                    </m:e>
                    <m:sub>
                      <m:r>
                        <m:t>t</m:t>
                      </m:r>
                      <m:r>
                        <m:rPr>
                          <m:sty m:val="p"/>
                        </m:rPr>
                        <m:t>−</m:t>
                      </m:r>
                      <m:r>
                        <m:t>2</m:t>
                      </m:r>
                    </m:sub>
                  </m:sSub>
                  <m:r>
                    <m:rPr>
                      <m:sty m:val="p"/>
                    </m:rPr>
                    <m:t>}</m:t>
                  </m:r>
                </m:sub>
              </m:sSub>
            </m:e>
          </m:nary>
          <m:r>
            <m:rPr>
              <m:sty m:val="p"/>
            </m:rPr>
            <m:t>.</m:t>
          </m:r>
        </m:oMath>
      </m:oMathPara>
    </w:p>
    <w:p>
      <w:pPr>
        <w:pStyle w:val="FirstParagraph"/>
      </w:pPr>
      <w:r>
        <w:t xml:space="preserve">The first term rewards returns to the initial data state. The second rewards two-step recurrence of the complete configuration. The coefficient</w:t>
      </w:r>
      <w:r>
        <w:t xml:space="preserve"> </w:t>
      </w:r>
      <m:oMath>
        <m:r>
          <m:t>1</m:t>
        </m:r>
        <m:r>
          <m:rPr>
            <m:sty m:val="p"/>
          </m:rPr>
          <m:t>/</m:t>
        </m:r>
        <m:r>
          <m:t>2</m:t>
        </m:r>
      </m:oMath>
      <w:r>
        <w:t xml:space="preserve"> </w:t>
      </w:r>
      <w:r>
        <w:t xml:space="preserve">is a modeling choice, not a derived constant.</w:t>
      </w:r>
    </w:p>
    <w:p>
      <w:pPr>
        <w:pStyle w:val="BodyText"/>
        <w:keepNext/>
      </w:pPr>
      <w:r>
        <w:t xml:space="preserve">For finite real</w:t>
      </w:r>
      <w:r>
        <w:t xml:space="preserve"> </w:t>
      </w:r>
      <m:oMath>
        <m:r>
          <m:t>λ</m:t>
        </m:r>
      </m:oMath>
      <w:r>
        <w:t xml:space="preserve">, define</w:t>
      </w:r>
    </w:p>
    <w:p>
      <w:pPr>
        <w:pStyle w:val="BodyText"/>
        <w:keepLines/>
        <w:spacing w:before="60" w:after="100"/>
        <w:jc w:val="center"/>
      </w:pPr>
      <m:oMathPara>
        <m:oMathParaPr>
          <m:jc m:val="center"/>
        </m:oMathParaPr>
        <m:oMath>
          <m:sSubSup>
            <m:e>
              <m:r>
                <m:t>P</m:t>
              </m:r>
            </m:e>
            <m:sub>
              <m:r>
                <m:t>λ</m:t>
              </m:r>
            </m:sub>
            <m:sup>
              <m:d>
                <m:dPr>
                  <m:begChr m:val="("/>
                  <m:sepChr m:val=""/>
                  <m:endChr m:val=")"/>
                  <m:grow/>
                </m:dPr>
                <m:e>
                  <m:r>
                    <m:t>T</m:t>
                  </m:r>
                </m:e>
              </m:d>
            </m:sup>
          </m:sSubSup>
          <m:d>
            <m:dPr>
              <m:begChr m:val="("/>
              <m:sepChr m:val=""/>
              <m:endChr m:val=")"/>
              <m:grow/>
            </m:dPr>
            <m:e>
              <m:r>
                <m:t>h</m:t>
              </m:r>
            </m:e>
          </m:d>
          <m:r>
            <m:rPr>
              <m:sty m:val="p"/>
            </m:rPr>
            <m:t>=</m:t>
          </m:r>
          <m:f>
            <m:fPr>
              <m:type m:val="bar"/>
            </m:fPr>
            <m:num>
              <m:sSubSup>
                <m:e>
                  <m:r>
                    <m:t>P</m:t>
                  </m:r>
                </m:e>
                <m:sub>
                  <m:r>
                    <m:t>0</m:t>
                  </m:r>
                </m:sub>
                <m:sup>
                  <m:d>
                    <m:dPr>
                      <m:begChr m:val="("/>
                      <m:sepChr m:val=""/>
                      <m:endChr m:val=")"/>
                      <m:grow/>
                    </m:dPr>
                    <m:e>
                      <m:r>
                        <m:t>T</m:t>
                      </m:r>
                    </m:e>
                  </m:d>
                </m:sup>
              </m:sSubSup>
              <m:d>
                <m:dPr>
                  <m:begChr m:val="("/>
                  <m:sepChr m:val=""/>
                  <m:endChr m:val=")"/>
                  <m:grow/>
                </m:dPr>
                <m:e>
                  <m:r>
                    <m:t>h</m:t>
                  </m:r>
                </m:e>
              </m:d>
              <m:sSup>
                <m:e>
                  <m:r>
                    <m:t>e</m:t>
                  </m:r>
                </m:e>
                <m:sup>
                  <m:r>
                    <m:t>λ</m:t>
                  </m:r>
                  <m:sSub>
                    <m:e>
                      <m:r>
                        <m:t>V</m:t>
                      </m:r>
                    </m:e>
                    <m:sub>
                      <m:r>
                        <m:t>T</m:t>
                      </m:r>
                    </m:sub>
                  </m:sSub>
                  <m:d>
                    <m:dPr>
                      <m:begChr m:val="("/>
                      <m:sepChr m:val=""/>
                      <m:endChr m:val=")"/>
                      <m:grow/>
                    </m:dPr>
                    <m:e>
                      <m:r>
                        <m:t>h</m:t>
                      </m:r>
                    </m:e>
                  </m:d>
                </m:sup>
              </m:sSup>
            </m:num>
            <m:den>
              <m:sSub>
                <m:e>
                  <m:r>
                    <m:t>Z</m:t>
                  </m:r>
                </m:e>
                <m:sub>
                  <m:r>
                    <m:t>T</m:t>
                  </m:r>
                </m:sub>
              </m:sSub>
              <m:d>
                <m:dPr>
                  <m:begChr m:val="("/>
                  <m:sepChr m:val=""/>
                  <m:endChr m:val=")"/>
                  <m:grow/>
                </m:dPr>
                <m:e>
                  <m:r>
                    <m:t>λ</m:t>
                  </m:r>
                </m:e>
              </m:d>
            </m:den>
          </m:f>
          <m:r>
            <m:rPr>
              <m:sty m:val="p"/>
            </m:rPr>
            <m:t>,</m:t>
          </m:r>
          <m:r>
            <m:t>  </m:t>
          </m:r>
          <m:sSub>
            <m:e>
              <m:r>
                <m:t>Z</m:t>
              </m:r>
            </m:e>
            <m:sub>
              <m:r>
                <m:t>T</m:t>
              </m:r>
            </m:sub>
          </m:sSub>
          <m:d>
            <m:dPr>
              <m:begChr m:val="("/>
              <m:sepChr m:val=""/>
              <m:endChr m:val=")"/>
              <m:grow/>
            </m:dPr>
            <m:e>
              <m:r>
                <m:t>λ</m:t>
              </m:r>
            </m:e>
          </m:d>
          <m:r>
            <m:rPr>
              <m:sty m:val="p"/>
            </m:rPr>
            <m:t>=</m:t>
          </m:r>
          <m:nary>
            <m:naryPr>
              <m:chr m:val="∑"/>
              <m:limLoc m:val="undOvr"/>
              <m:subHide m:val="off"/>
              <m:supHide m:val="on"/>
            </m:naryPr>
            <m:sub>
              <m:r>
                <m:t>h</m:t>
              </m:r>
              <m:r>
                <m:rPr>
                  <m:sty m:val="p"/>
                </m:rPr>
                <m:t>∈</m:t>
              </m:r>
              <m:sSub>
                <m:e>
                  <m:r>
                    <m:rPr>
                      <m:scr m:val="script"/>
                      <m:sty m:val="p"/>
                    </m:rPr>
                    <m:t>H</m:t>
                  </m:r>
                </m:e>
                <m:sub>
                  <m:r>
                    <m:t>T</m:t>
                  </m:r>
                </m:sub>
              </m:sSub>
            </m:sub>
            <m:sup>
              <m:r>
                <m:t>​</m:t>
              </m:r>
            </m:sup>
            <m:e>
              <m:sSubSup>
                <m:e>
                  <m:r>
                    <m:t>P</m:t>
                  </m:r>
                </m:e>
                <m:sub>
                  <m:r>
                    <m:t>0</m:t>
                  </m:r>
                </m:sub>
                <m:sup>
                  <m:d>
                    <m:dPr>
                      <m:begChr m:val="("/>
                      <m:sepChr m:val=""/>
                      <m:endChr m:val=")"/>
                      <m:grow/>
                    </m:dPr>
                    <m:e>
                      <m:r>
                        <m:t>T</m:t>
                      </m:r>
                    </m:e>
                  </m:d>
                </m:sup>
              </m:sSubSup>
            </m:e>
          </m:nary>
          <m:d>
            <m:dPr>
              <m:begChr m:val="("/>
              <m:sepChr m:val=""/>
              <m:endChr m:val=")"/>
              <m:grow/>
            </m:dPr>
            <m:e>
              <m:r>
                <m:t>h</m:t>
              </m:r>
            </m:e>
          </m:d>
          <m:sSup>
            <m:e>
              <m:r>
                <m:t>e</m:t>
              </m:r>
            </m:e>
            <m:sup>
              <m:r>
                <m:t>λ</m:t>
              </m:r>
              <m:sSub>
                <m:e>
                  <m:r>
                    <m:t>V</m:t>
                  </m:r>
                </m:e>
                <m:sub>
                  <m:r>
                    <m:t>T</m:t>
                  </m:r>
                </m:sub>
              </m:sSub>
              <m:d>
                <m:dPr>
                  <m:begChr m:val="("/>
                  <m:sepChr m:val=""/>
                  <m:endChr m:val=")"/>
                  <m:grow/>
                </m:dPr>
                <m:e>
                  <m:r>
                    <m:t>h</m:t>
                  </m:r>
                </m:e>
              </m:d>
            </m:sup>
          </m:sSup>
          <m:r>
            <m:rPr>
              <m:sty m:val="p"/>
            </m:rPr>
            <m:t>.</m:t>
          </m:r>
        </m:oMath>
      </m:oMathPara>
    </w:p>
    <w:p>
      <w:pPr>
        <w:pStyle w:val="FirstParagraph"/>
      </w:pPr>
      <w:r>
        <w:t xml:space="preserve">Positive</w:t>
      </w:r>
      <w:r>
        <w:t xml:space="preserve"> </w:t>
      </w:r>
      <m:oMath>
        <m:r>
          <m:t>λ</m:t>
        </m:r>
      </m:oMath>
      <w:r>
        <w:t xml:space="preserve"> </w:t>
      </w:r>
      <w:r>
        <w:t xml:space="preserve">favors higher-scoring histories; negative</w:t>
      </w:r>
      <w:r>
        <w:t xml:space="preserve"> </w:t>
      </w:r>
      <m:oMath>
        <m:r>
          <m:t>λ</m:t>
        </m:r>
      </m:oMath>
      <w:r>
        <w:t xml:space="preserve"> </w:t>
      </w:r>
      <w:r>
        <w:t xml:space="preserve">favors lower-scoring ones. This is an exponential tilt of a path measure. Its relation to established conditioned-process mathematics is substantive, rather than a resemblance in vocabulary [2,3]. The label</w:t>
      </w:r>
      <w:r>
        <w:t xml:space="preserve"> </w:t>
      </w:r>
      <w:r>
        <w:rPr>
          <w:i/>
          <w:iCs/>
        </w:rPr>
        <w:t xml:space="preserve">telic</w:t>
      </w:r>
      <w:r>
        <w:t xml:space="preserve"> </w:t>
      </w:r>
      <w:r>
        <w:t xml:space="preserve">is an interpretation proposed for this weighting, not a property established by normalization.</w:t>
      </w:r>
    </w:p>
    <w:bookmarkEnd w:id="25"/>
    <w:bookmarkEnd w:id="26"/>
    <w:bookmarkStart w:id="30" w:name="X15c67ced9c42d7659840319fd9dfef5388db10a"/>
    <w:p>
      <w:pPr>
        <w:pStyle w:val="Heading1"/>
      </w:pPr>
      <w:r>
        <w:t xml:space="preserve">4. Mathematical guarantees and their evidential limits</w:t>
      </w:r>
    </w:p>
    <w:bookmarkStart w:id="27" w:name="normalization-recovery-and-non-idleness"/>
    <w:p>
      <w:pPr>
        <w:pStyle w:val="Heading2"/>
      </w:pPr>
      <w:r>
        <w:t xml:space="preserve">4.1 Normalization, recovery and non-idleness</w:t>
      </w:r>
    </w:p>
    <w:p>
      <w:pPr>
        <w:pStyle w:val="FirstParagraph"/>
      </w:pPr>
      <w:r>
        <w:rPr>
          <w:b/>
          <w:bCs/>
        </w:rPr>
        <w:t xml:space="preserve">Proposition 2.</w:t>
      </w:r>
      <w:r>
        <w:t xml:space="preserve"> </w:t>
      </w:r>
      <w:r>
        <w:t xml:space="preserve">For finite</w:t>
      </w:r>
      <w:r>
        <w:t xml:space="preserve"> </w:t>
      </w:r>
      <m:oMath>
        <m:r>
          <m:t>λ</m:t>
        </m:r>
      </m:oMath>
      <w:r>
        <w:t xml:space="preserve">,</w:t>
      </w:r>
      <w:r>
        <w:t xml:space="preserve"> </w:t>
      </w:r>
      <m:oMath>
        <m:sSubSup>
          <m:e>
            <m:r>
              <m:t>P</m:t>
            </m:r>
          </m:e>
          <m:sub>
            <m:r>
              <m:t>λ</m:t>
            </m:r>
          </m:sub>
          <m:sup>
            <m:d>
              <m:dPr>
                <m:begChr m:val="("/>
                <m:sepChr m:val=""/>
                <m:endChr m:val=")"/>
                <m:grow/>
              </m:dPr>
              <m:e>
                <m:r>
                  <m:t>T</m:t>
                </m:r>
              </m:e>
            </m:d>
          </m:sup>
        </m:sSubSup>
      </m:oMath>
      <w:r>
        <w:t xml:space="preserve"> </w:t>
      </w:r>
      <w:r>
        <w:t xml:space="preserve">is a probability law with the same support as</w:t>
      </w:r>
      <w:r>
        <w:t xml:space="preserve"> </w:t>
      </w:r>
      <m:oMath>
        <m:sSubSup>
          <m:e>
            <m:r>
              <m:t>P</m:t>
            </m:r>
          </m:e>
          <m:sub>
            <m:r>
              <m:t>0</m:t>
            </m:r>
          </m:sub>
          <m:sup>
            <m:d>
              <m:dPr>
                <m:begChr m:val="("/>
                <m:sepChr m:val=""/>
                <m:endChr m:val=")"/>
                <m:grow/>
              </m:dPr>
              <m:e>
                <m:r>
                  <m:t>T</m:t>
                </m:r>
              </m:e>
            </m:d>
          </m:sup>
        </m:sSubSup>
      </m:oMath>
      <w:r>
        <w:t xml:space="preserve">. At</w:t>
      </w:r>
      <w:r>
        <w:t xml:space="preserve"> </w:t>
      </w:r>
      <m:oMath>
        <m:r>
          <m:t>λ</m:t>
        </m:r>
        <m:r>
          <m:rPr>
            <m:sty m:val="p"/>
          </m:rPr>
          <m:t>=</m:t>
        </m:r>
        <m:r>
          <m:t>0</m:t>
        </m:r>
      </m:oMath>
      <w:r>
        <w:t xml:space="preserve"> </w:t>
      </w:r>
      <w:r>
        <w:t xml:space="preserve">it equals the baseline. For nonzero</w:t>
      </w:r>
      <w:r>
        <w:t xml:space="preserve"> </w:t>
      </w:r>
      <m:oMath>
        <m:r>
          <m:t>λ</m:t>
        </m:r>
      </m:oMath>
      <w:r>
        <w:t xml:space="preserve">, equality with the baseline holds if and only if</w:t>
      </w:r>
      <w:r>
        <w:t xml:space="preserve"> </w:t>
      </w:r>
      <m:oMath>
        <m:sSub>
          <m:e>
            <m:r>
              <m:t>V</m:t>
            </m:r>
          </m:e>
          <m:sub>
            <m:r>
              <m:t>T</m:t>
            </m:r>
          </m:sub>
        </m:sSub>
      </m:oMath>
      <w:r>
        <w:t xml:space="preserve"> </w:t>
      </w:r>
      <w:r>
        <w:t xml:space="preserve">is constant on that support.</w:t>
      </w:r>
    </w:p>
    <w:p>
      <w:pPr>
        <w:pStyle w:val="BodyText"/>
      </w:pPr>
      <w:r>
        <w:rPr>
          <w:b/>
          <w:bCs/>
        </w:rPr>
        <w:t xml:space="preserve">Proof.</w:t>
      </w:r>
      <w:r>
        <w:t xml:space="preserve"> </w:t>
      </w:r>
      <w:r>
        <w:t xml:space="preserve">The partition sum is finite and strictly positive. At zero tilt it equals one. For nonzero tilt, equality of the two laws requires</w:t>
      </w:r>
      <w:r>
        <w:t xml:space="preserve"> </w:t>
      </w:r>
      <m:oMath>
        <m:sSup>
          <m:e>
            <m:r>
              <m:t>e</m:t>
            </m:r>
          </m:e>
          <m:sup>
            <m:r>
              <m:t>λ</m:t>
            </m:r>
            <m:sSub>
              <m:e>
                <m:r>
                  <m:t>V</m:t>
                </m:r>
              </m:e>
              <m:sub>
                <m:r>
                  <m:t>T</m:t>
                </m:r>
              </m:sub>
            </m:sSub>
            <m:d>
              <m:dPr>
                <m:begChr m:val="("/>
                <m:sepChr m:val=""/>
                <m:endChr m:val=")"/>
                <m:grow/>
              </m:dPr>
              <m:e>
                <m:r>
                  <m:t>h</m:t>
                </m:r>
              </m:e>
            </m:d>
          </m:sup>
        </m:sSup>
        <m:r>
          <m:rPr>
            <m:sty m:val="p"/>
          </m:rPr>
          <m:t>=</m:t>
        </m:r>
        <m:sSub>
          <m:e>
            <m:r>
              <m:t>Z</m:t>
            </m:r>
          </m:e>
          <m:sub>
            <m:r>
              <m:t>T</m:t>
            </m:r>
          </m:sub>
        </m:sSub>
        <m:d>
          <m:dPr>
            <m:begChr m:val="("/>
            <m:sepChr m:val=""/>
            <m:endChr m:val=")"/>
            <m:grow/>
          </m:dPr>
          <m:e>
            <m:r>
              <m:t>λ</m:t>
            </m:r>
          </m:e>
        </m:d>
      </m:oMath>
      <w:r>
        <w:t xml:space="preserve"> </w:t>
      </w:r>
      <w:r>
        <w:t xml:space="preserve">for every supported history, which is equivalent to constancy of</w:t>
      </w:r>
      <w:r>
        <w:t xml:space="preserve"> </w:t>
      </w:r>
      <m:oMath>
        <m:sSub>
          <m:e>
            <m:r>
              <m:t>V</m:t>
            </m:r>
          </m:e>
          <m:sub>
            <m:r>
              <m:t>T</m:t>
            </m:r>
          </m:sub>
        </m:sSub>
      </m:oMath>
      <w:r>
        <w:t xml:space="preserve">. The converse follows by cancellation.</w:t>
      </w:r>
      <w:r>
        <w:t xml:space="preserve"> </w:t>
      </w:r>
      <m:oMath>
        <m:r>
          <m:rPr>
            <m:sty m:val="p"/>
          </m:rPr>
          <m:t>▫</m:t>
        </m:r>
      </m:oMath>
    </w:p>
    <w:p>
      <w:pPr>
        <w:pStyle w:val="BodyText"/>
      </w:pPr>
      <w:r>
        <w:t xml:space="preserve">Thus the observation that a nonconstant reward changes the distribution is guaranteed by the definition. It is an implementation check, not a discovery favoring a particular metaphysics.</w:t>
      </w:r>
    </w:p>
    <w:p>
      <w:pPr>
        <w:pStyle w:val="BodyText"/>
        <w:keepNext/>
      </w:pPr>
      <w:r>
        <w:t xml:space="preserve">A support qualification is important. With a restriction to an admissible subset</w:t>
      </w:r>
      <w:r>
        <w:t xml:space="preserve"> </w:t>
      </w:r>
      <m:oMath>
        <m:r>
          <m:t>A</m:t>
        </m:r>
      </m:oMath>
      <w:r>
        <w:t xml:space="preserve"> </w:t>
      </w:r>
      <w:r>
        <w:t xml:space="preserve">of positive baseline probability, zero tilt gives</w:t>
      </w:r>
    </w:p>
    <w:p>
      <w:pPr>
        <w:pStyle w:val="BodyText"/>
        <w:keepLines/>
        <w:spacing w:before="60" w:after="100"/>
        <w:jc w:val="center"/>
      </w:pPr>
      <m:oMathPara>
        <m:oMathParaPr>
          <m:jc m:val="center"/>
        </m:oMathParaPr>
        <m:oMath>
          <m:sSub>
            <m:e>
              <m:r>
                <m:t>P</m:t>
              </m:r>
            </m:e>
            <m:sub>
              <m:r>
                <m:t>0</m:t>
              </m:r>
              <m:r>
                <m:rPr>
                  <m:sty m:val="p"/>
                </m:rPr>
                <m:t>,</m:t>
              </m:r>
              <m:r>
                <m:t>A</m:t>
              </m:r>
            </m:sub>
          </m:sSub>
          <m:d>
            <m:dPr>
              <m:begChr m:val="("/>
              <m:sepChr m:val=""/>
              <m:endChr m:val=")"/>
              <m:grow/>
            </m:dPr>
            <m:e>
              <m:r>
                <m:t>h</m:t>
              </m:r>
            </m:e>
          </m:d>
          <m:r>
            <m:rPr>
              <m:sty m:val="p"/>
            </m:rPr>
            <m:t>=</m:t>
          </m:r>
          <m:f>
            <m:fPr>
              <m:type m:val="bar"/>
            </m:fPr>
            <m:num>
              <m:sSub>
                <m:e>
                  <m:r>
                    <m:t>P</m:t>
                  </m:r>
                </m:e>
                <m:sub>
                  <m:r>
                    <m:t>0</m:t>
                  </m:r>
                </m:sub>
              </m:sSub>
              <m:d>
                <m:dPr>
                  <m:begChr m:val="("/>
                  <m:sepChr m:val=""/>
                  <m:endChr m:val=")"/>
                  <m:grow/>
                </m:dPr>
                <m:e>
                  <m:r>
                    <m:t>h</m:t>
                  </m:r>
                </m:e>
              </m:d>
              <m:sSub>
                <m:e>
                  <m:r>
                    <m:rPr>
                      <m:sty m:val="b"/>
                    </m:rPr>
                    <m:t>1</m:t>
                  </m:r>
                </m:e>
                <m:sub>
                  <m:r>
                    <m:t>A</m:t>
                  </m:r>
                </m:sub>
              </m:sSub>
              <m:d>
                <m:dPr>
                  <m:begChr m:val="("/>
                  <m:sepChr m:val=""/>
                  <m:endChr m:val=")"/>
                  <m:grow/>
                </m:dPr>
                <m:e>
                  <m:r>
                    <m:t>h</m:t>
                  </m:r>
                </m:e>
              </m:d>
            </m:num>
            <m:den>
              <m:sSub>
                <m:e>
                  <m:r>
                    <m:t>P</m:t>
                  </m:r>
                </m:e>
                <m:sub>
                  <m:r>
                    <m:t>0</m:t>
                  </m:r>
                </m:sub>
              </m:sSub>
              <m:d>
                <m:dPr>
                  <m:begChr m:val="("/>
                  <m:sepChr m:val=""/>
                  <m:endChr m:val=")"/>
                  <m:grow/>
                </m:dPr>
                <m:e>
                  <m:r>
                    <m:t>A</m:t>
                  </m:r>
                </m:e>
              </m:d>
            </m:den>
          </m:f>
          <m:r>
            <m:rPr>
              <m:sty m:val="p"/>
            </m:rPr>
            <m:t>.</m:t>
          </m:r>
        </m:oMath>
      </m:oMathPara>
    </w:p>
    <w:p>
      <w:pPr>
        <w:pStyle w:val="FirstParagraph"/>
      </w:pPr>
      <w:r>
        <w:t xml:space="preserve">It recovers the original baseline only when</w:t>
      </w:r>
      <w:r>
        <w:t xml:space="preserve"> </w:t>
      </w:r>
      <m:oMath>
        <m:sSub>
          <m:e>
            <m:r>
              <m:t>P</m:t>
            </m:r>
          </m:e>
          <m:sub>
            <m:r>
              <m:t>0</m:t>
            </m:r>
          </m:sub>
        </m:sSub>
        <m:d>
          <m:dPr>
            <m:begChr m:val="("/>
            <m:sepChr m:val=""/>
            <m:endChr m:val=")"/>
            <m:grow/>
          </m:dPr>
          <m:e>
            <m:r>
              <m:t>A</m:t>
            </m:r>
          </m:e>
        </m:d>
        <m:r>
          <m:rPr>
            <m:sty m:val="p"/>
          </m:rPr>
          <m:t>=</m:t>
        </m:r>
        <m:r>
          <m:t>1</m:t>
        </m:r>
      </m:oMath>
      <w:r>
        <w:t xml:space="preserve">. The original binary canonicalization operator excludes no admitted configuration and contributes no substantive selection result [5].</w:t>
      </w:r>
    </w:p>
    <w:bookmarkEnd w:id="27"/>
    <w:bookmarkStart w:id="28" w:name="partition-identities"/>
    <w:p>
      <w:pPr>
        <w:pStyle w:val="Heading2"/>
      </w:pPr>
      <w:r>
        <w:t xml:space="preserve">4.2 Partition identities</w:t>
      </w:r>
    </w:p>
    <w:p>
      <w:pPr>
        <w:pStyle w:val="FirstParagraph"/>
        <w:keepNext/>
      </w:pPr>
      <w:r>
        <w:t xml:space="preserve">Suppress</w:t>
      </w:r>
      <w:r>
        <w:t xml:space="preserve"> </w:t>
      </w:r>
      <m:oMath>
        <m:r>
          <m:t>T</m:t>
        </m:r>
      </m:oMath>
      <w:r>
        <w:t xml:space="preserve"> </w:t>
      </w:r>
      <w:r>
        <w:t xml:space="preserve">where unambiguous. Differentiating the finite sum gives</w:t>
      </w:r>
    </w:p>
    <w:p>
      <w:pPr>
        <w:pStyle w:val="BodyText"/>
        <w:keepLines/>
        <w:spacing w:before="60" w:after="100"/>
        <w:jc w:val="center"/>
      </w:pPr>
      <m:oMathPara>
        <m:oMathParaPr>
          <m:jc m:val="center"/>
        </m:oMathParaPr>
        <m:oMath>
          <m:f>
            <m:fPr>
              <m:type m:val="bar"/>
            </m:fPr>
            <m:num>
              <m:r>
                <m:t>d</m:t>
              </m:r>
              <m:r>
                <m:rPr>
                  <m:sty m:val="p"/>
                </m:rPr>
                <m:t>log</m:t>
              </m:r>
              <m:r>
                <m:t>Z</m:t>
              </m:r>
            </m:num>
            <m:den>
              <m:r>
                <m:t>d</m:t>
              </m:r>
              <m:r>
                <m:t>λ</m:t>
              </m:r>
            </m:den>
          </m:f>
          <m:r>
            <m:rPr>
              <m:sty m:val="p"/>
            </m:rPr>
            <m:t>=</m:t>
          </m:r>
          <m:sSub>
            <m:e>
              <m:r>
                <m:rPr>
                  <m:scr m:val="double-struck"/>
                  <m:sty m:val="p"/>
                </m:rPr>
                <m:t>E</m:t>
              </m:r>
            </m:e>
            <m:sub>
              <m:r>
                <m:t>λ</m:t>
              </m:r>
            </m:sub>
          </m:sSub>
          <m:d>
            <m:dPr>
              <m:begChr m:val="["/>
              <m:sepChr m:val=""/>
              <m:endChr m:val="]"/>
              <m:grow/>
            </m:dPr>
            <m:e>
              <m:r>
                <m:t>V</m:t>
              </m:r>
            </m:e>
          </m:d>
          <m:r>
            <m:rPr>
              <m:sty m:val="p"/>
            </m:rPr>
            <m:t>,</m:t>
          </m:r>
          <m:r>
            <m:t>  </m:t>
          </m:r>
          <m:f>
            <m:fPr>
              <m:type m:val="bar"/>
            </m:fPr>
            <m:num>
              <m:sSup>
                <m:e>
                  <m:r>
                    <m:t>d</m:t>
                  </m:r>
                </m:e>
                <m:sup>
                  <m:r>
                    <m:t>2</m:t>
                  </m:r>
                </m:sup>
              </m:sSup>
              <m:r>
                <m:rPr>
                  <m:sty m:val="p"/>
                </m:rPr>
                <m:t>log</m:t>
              </m:r>
              <m:r>
                <m:t>Z</m:t>
              </m:r>
            </m:num>
            <m:den>
              <m:r>
                <m:t>d</m:t>
              </m:r>
              <m:sSup>
                <m:e>
                  <m:r>
                    <m:t>λ</m:t>
                  </m:r>
                </m:e>
                <m:sup>
                  <m:r>
                    <m:t>2</m:t>
                  </m:r>
                </m:sup>
              </m:sSup>
            </m:den>
          </m:f>
          <m:r>
            <m:rPr>
              <m:sty m:val="p"/>
            </m:rPr>
            <m:t>=</m:t>
          </m:r>
          <m:sSub>
            <m:e>
              <m:r>
                <m:rPr>
                  <m:sty m:val="p"/>
                </m:rPr>
                <m:t>Var</m:t>
              </m:r>
            </m:e>
            <m:sub>
              <m:r>
                <m:t>λ</m:t>
              </m:r>
            </m:sub>
          </m:sSub>
          <m:d>
            <m:dPr>
              <m:begChr m:val="("/>
              <m:sepChr m:val=""/>
              <m:endChr m:val=")"/>
              <m:grow/>
            </m:dPr>
            <m:e>
              <m:r>
                <m:t>V</m:t>
              </m:r>
            </m:e>
          </m:d>
          <m:r>
            <m:rPr>
              <m:sty m:val="p"/>
            </m:rPr>
            <m:t>.</m:t>
          </m:r>
        </m:oMath>
      </m:oMathPara>
    </w:p>
    <w:p>
      <w:pPr>
        <w:pStyle w:val="FirstParagraph"/>
        <w:keepNext/>
      </w:pPr>
      <w:r>
        <w:t xml:space="preserve">Consequently,</w:t>
      </w:r>
    </w:p>
    <w:p>
      <w:pPr>
        <w:pStyle w:val="BodyText"/>
        <w:keepLines/>
        <w:spacing w:before="60" w:after="100"/>
        <w:jc w:val="center"/>
      </w:pPr>
      <m:oMathPara>
        <m:oMathParaPr>
          <m:jc m:val="center"/>
        </m:oMathParaPr>
        <m:oMath>
          <m:f>
            <m:fPr>
              <m:type m:val="bar"/>
            </m:fPr>
            <m:num>
              <m:r>
                <m:t>d</m:t>
              </m:r>
              <m:sSub>
                <m:e>
                  <m:r>
                    <m:rPr>
                      <m:scr m:val="double-struck"/>
                      <m:sty m:val="p"/>
                    </m:rPr>
                    <m:t>E</m:t>
                  </m:r>
                </m:e>
                <m:sub>
                  <m:r>
                    <m:t>λ</m:t>
                  </m:r>
                </m:sub>
              </m:sSub>
              <m:d>
                <m:dPr>
                  <m:begChr m:val="["/>
                  <m:sepChr m:val=""/>
                  <m:endChr m:val="]"/>
                  <m:grow/>
                </m:dPr>
                <m:e>
                  <m:r>
                    <m:t>V</m:t>
                  </m:r>
                </m:e>
              </m:d>
            </m:num>
            <m:den>
              <m:r>
                <m:t>d</m:t>
              </m:r>
              <m:r>
                <m:t>λ</m:t>
              </m:r>
            </m:den>
          </m:f>
          <m:r>
            <m:rPr>
              <m:sty m:val="p"/>
            </m:rPr>
            <m:t>=</m:t>
          </m:r>
          <m:sSub>
            <m:e>
              <m:r>
                <m:rPr>
                  <m:sty m:val="p"/>
                </m:rPr>
                <m:t>Var</m:t>
              </m:r>
            </m:e>
            <m:sub>
              <m:r>
                <m:t>λ</m:t>
              </m:r>
            </m:sub>
          </m:sSub>
          <m:d>
            <m:dPr>
              <m:begChr m:val="("/>
              <m:sepChr m:val=""/>
              <m:endChr m:val=")"/>
              <m:grow/>
            </m:dPr>
            <m:e>
              <m:r>
                <m:t>V</m:t>
              </m:r>
            </m:e>
          </m:d>
          <m:r>
            <m:rPr>
              <m:sty m:val="p"/>
            </m:rPr>
            <m:t>≥</m:t>
          </m:r>
          <m:r>
            <m:t>0</m:t>
          </m:r>
          <m:r>
            <m:rPr>
              <m:sty m:val="p"/>
            </m:rPr>
            <m:t>.</m:t>
          </m:r>
        </m:oMath>
      </m:oMathPara>
    </w:p>
    <w:p>
      <w:pPr>
        <w:pStyle w:val="FirstParagraph"/>
      </w:pPr>
      <w:r>
        <w:t xml:space="preserve">This monotonicity is not evidence that a system discovers its own purpose. It follows because increasing</w:t>
      </w:r>
      <w:r>
        <w:t xml:space="preserve"> </w:t>
      </w:r>
      <m:oMath>
        <m:r>
          <m:t>λ</m:t>
        </m:r>
      </m:oMath>
      <w:r>
        <w:t xml:space="preserve"> </w:t>
      </w:r>
      <w:r>
        <w:t xml:space="preserve">increases the relative weights assigned to larger values of the specified score.</w:t>
      </w:r>
    </w:p>
    <w:p>
      <w:pPr>
        <w:pStyle w:val="BodyText"/>
        <w:keepNext/>
      </w:pPr>
      <w:r>
        <w:t xml:space="preserve">The relative entropy is</w:t>
      </w:r>
    </w:p>
    <w:p>
      <w:pPr>
        <w:pStyle w:val="BodyText"/>
        <w:keepLines/>
        <w:spacing w:before="60" w:after="100"/>
        <w:jc w:val="center"/>
      </w:pPr>
      <m:oMathPara>
        <m:oMathParaPr>
          <m:jc m:val="center"/>
        </m:oMathParaPr>
        <m:oMath>
          <m:sSub>
            <m:e>
              <m:r>
                <m:t>D</m:t>
              </m:r>
            </m:e>
            <m:sub>
              <m:r>
                <m:rPr>
                  <m:sty m:val="p"/>
                </m:rPr>
                <m:t>K</m:t>
              </m:r>
              <m:r>
                <m:rPr>
                  <m:sty m:val="p"/>
                </m:rPr>
                <m:t>L</m:t>
              </m:r>
            </m:sub>
          </m:sSub>
          <m:d>
            <m:dPr>
              <m:begChr m:val="("/>
              <m:sepChr m:val=""/>
              <m:endChr m:val=")"/>
              <m:grow/>
            </m:dPr>
            <m:e>
              <m:sSub>
                <m:e>
                  <m:r>
                    <m:t>P</m:t>
                  </m:r>
                </m:e>
                <m:sub>
                  <m:r>
                    <m:t>λ</m:t>
                  </m:r>
                </m:sub>
              </m:sSub>
              <m:r>
                <m:rPr>
                  <m:sty m:val="p"/>
                </m:rPr>
                <m:t>‖</m:t>
              </m:r>
              <m:sSub>
                <m:e>
                  <m:r>
                    <m:t>P</m:t>
                  </m:r>
                </m:e>
                <m:sub>
                  <m:r>
                    <m:t>0</m:t>
                  </m:r>
                </m:sub>
              </m:sSub>
            </m:e>
          </m:d>
          <m:r>
            <m:rPr>
              <m:sty m:val="p"/>
            </m:rPr>
            <m:t>=</m:t>
          </m:r>
          <m:r>
            <m:t>λ</m:t>
          </m:r>
          <m:sSub>
            <m:e>
              <m:r>
                <m:rPr>
                  <m:scr m:val="double-struck"/>
                  <m:sty m:val="p"/>
                </m:rPr>
                <m:t>E</m:t>
              </m:r>
            </m:e>
            <m:sub>
              <m:r>
                <m:t>λ</m:t>
              </m:r>
            </m:sub>
          </m:sSub>
          <m:d>
            <m:dPr>
              <m:begChr m:val="["/>
              <m:sepChr m:val=""/>
              <m:endChr m:val="]"/>
              <m:grow/>
            </m:dPr>
            <m:e>
              <m:r>
                <m:t>V</m:t>
              </m:r>
            </m:e>
          </m:d>
          <m:r>
            <m:rPr>
              <m:sty m:val="p"/>
            </m:rPr>
            <m:t>−</m:t>
          </m:r>
          <m:r>
            <m:rPr>
              <m:sty m:val="p"/>
            </m:rPr>
            <m:t>log</m:t>
          </m:r>
          <m:r>
            <m:t>Z</m:t>
          </m:r>
          <m:d>
            <m:dPr>
              <m:begChr m:val="("/>
              <m:sepChr m:val=""/>
              <m:endChr m:val=")"/>
              <m:grow/>
            </m:dPr>
            <m:e>
              <m:r>
                <m:t>λ</m:t>
              </m:r>
            </m:e>
          </m:d>
          <m:r>
            <m:rPr>
              <m:sty m:val="p"/>
            </m:rPr>
            <m:t>.</m:t>
          </m:r>
        </m:oMath>
      </m:oMathPara>
    </w:p>
    <w:p>
      <w:pPr>
        <w:pStyle w:val="FirstParagraph"/>
      </w:pPr>
      <w:r>
        <w:t xml:space="preserve">All logarithms in this paper are natural. Relative entropies and Shannon entropies are therefore reported in nats.</w:t>
      </w:r>
    </w:p>
    <w:bookmarkEnd w:id="28"/>
    <w:bookmarkStart w:id="29" w:name="variational-representation"/>
    <w:p>
      <w:pPr>
        <w:pStyle w:val="Heading2"/>
      </w:pPr>
      <w:r>
        <w:t xml:space="preserve">4.3 Variational representation</w:t>
      </w:r>
    </w:p>
    <w:p>
      <w:pPr>
        <w:pStyle w:val="FirstParagraph"/>
        <w:keepNext/>
      </w:pPr>
      <w:r>
        <w:rPr>
          <w:b/>
          <w:bCs/>
        </w:rPr>
        <w:t xml:space="preserve">Proposition 3.</w:t>
      </w:r>
      <w:r>
        <w:t xml:space="preserve"> </w:t>
      </w:r>
      <w:r>
        <w:t xml:space="preserve">Among probability laws</w:t>
      </w:r>
      <w:r>
        <w:t xml:space="preserve"> </w:t>
      </w:r>
      <m:oMath>
        <m:r>
          <m:t>Q</m:t>
        </m:r>
      </m:oMath>
      <w:r>
        <w:t xml:space="preserve"> </w:t>
      </w:r>
      <w:r>
        <w:t xml:space="preserve">on</w:t>
      </w:r>
      <w:r>
        <w:t xml:space="preserve"> </w:t>
      </w:r>
      <m:oMath>
        <m:sSub>
          <m:e>
            <m:r>
              <m:rPr>
                <m:scr m:val="script"/>
                <m:sty m:val="p"/>
              </m:rPr>
              <m:t>H</m:t>
            </m:r>
          </m:e>
          <m:sub>
            <m:r>
              <m:t>T</m:t>
            </m:r>
          </m:sub>
        </m:sSub>
      </m:oMath>
      <w:r>
        <w:t xml:space="preserve">, the unique maximizer of</w:t>
      </w:r>
    </w:p>
    <w:p>
      <w:pPr>
        <w:pStyle w:val="BodyText"/>
        <w:keepLines/>
        <w:spacing w:before="60" w:after="100"/>
        <w:jc w:val="center"/>
      </w:pPr>
      <m:oMathPara>
        <m:oMathParaPr>
          <m:jc m:val="center"/>
        </m:oMathParaPr>
        <m:oMath>
          <m:r>
            <m:t>λ</m:t>
          </m:r>
          <m:sSub>
            <m:e>
              <m:r>
                <m:rPr>
                  <m:scr m:val="double-struck"/>
                  <m:sty m:val="p"/>
                </m:rPr>
                <m:t>E</m:t>
              </m:r>
            </m:e>
            <m:sub>
              <m:r>
                <m:t>Q</m:t>
              </m:r>
            </m:sub>
          </m:sSub>
          <m:d>
            <m:dPr>
              <m:begChr m:val="["/>
              <m:sepChr m:val=""/>
              <m:endChr m:val="]"/>
              <m:grow/>
            </m:dPr>
            <m:e>
              <m:r>
                <m:t>V</m:t>
              </m:r>
            </m:e>
          </m:d>
          <m:r>
            <m:rPr>
              <m:sty m:val="p"/>
            </m:rPr>
            <m:t>−</m:t>
          </m:r>
          <m:sSub>
            <m:e>
              <m:r>
                <m:t>D</m:t>
              </m:r>
            </m:e>
            <m:sub>
              <m:r>
                <m:rPr>
                  <m:sty m:val="p"/>
                </m:rPr>
                <m:t>K</m:t>
              </m:r>
              <m:r>
                <m:rPr>
                  <m:sty m:val="p"/>
                </m:rPr>
                <m:t>L</m:t>
              </m:r>
            </m:sub>
          </m:sSub>
          <m:d>
            <m:dPr>
              <m:begChr m:val="("/>
              <m:sepChr m:val=""/>
              <m:endChr m:val=")"/>
              <m:grow/>
            </m:dPr>
            <m:e>
              <m:r>
                <m:t>Q</m:t>
              </m:r>
              <m:r>
                <m:rPr>
                  <m:sty m:val="p"/>
                </m:rPr>
                <m:t>‖</m:t>
              </m:r>
              <m:sSub>
                <m:e>
                  <m:r>
                    <m:t>P</m:t>
                  </m:r>
                </m:e>
                <m:sub>
                  <m:r>
                    <m:t>0</m:t>
                  </m:r>
                </m:sub>
              </m:sSub>
            </m:e>
          </m:d>
        </m:oMath>
      </m:oMathPara>
    </w:p>
    <w:p>
      <w:pPr>
        <w:pStyle w:val="FirstParagraph"/>
      </w:pPr>
      <w:r>
        <w:t xml:space="preserve">is</w:t>
      </w:r>
      <w:r>
        <w:t xml:space="preserve"> </w:t>
      </w:r>
      <m:oMath>
        <m:sSub>
          <m:e>
            <m:r>
              <m:t>P</m:t>
            </m:r>
          </m:e>
          <m:sub>
            <m:r>
              <m:t>λ</m:t>
            </m:r>
          </m:sub>
        </m:sSub>
      </m:oMath>
      <w:r>
        <w:t xml:space="preserve">, and the maximum is</w:t>
      </w:r>
      <w:r>
        <w:t xml:space="preserve"> </w:t>
      </w:r>
      <m:oMath>
        <m:r>
          <m:rPr>
            <m:sty m:val="p"/>
          </m:rPr>
          <m:t>log</m:t>
        </m:r>
        <m:r>
          <m:t>Z</m:t>
        </m:r>
        <m:d>
          <m:dPr>
            <m:begChr m:val="("/>
            <m:sepChr m:val=""/>
            <m:endChr m:val=")"/>
            <m:grow/>
          </m:dPr>
          <m:e>
            <m:r>
              <m:t>λ</m:t>
            </m:r>
          </m:e>
        </m:d>
      </m:oMath>
      <w:r>
        <w:t xml:space="preserve">.</w:t>
      </w:r>
    </w:p>
    <w:p>
      <w:pPr>
        <w:pStyle w:val="BodyText"/>
        <w:keepNext/>
      </w:pPr>
      <w:r>
        <w:rPr>
          <w:b/>
          <w:bCs/>
        </w:rPr>
        <w:t xml:space="preserve">Proof.</w:t>
      </w:r>
      <w:r>
        <w:t xml:space="preserve"> </w:t>
      </w:r>
      <w:r>
        <w:t xml:space="preserve">Substitute the definition of</w:t>
      </w:r>
      <w:r>
        <w:t xml:space="preserve"> </w:t>
      </w:r>
      <m:oMath>
        <m:sSub>
          <m:e>
            <m:r>
              <m:t>P</m:t>
            </m:r>
          </m:e>
          <m:sub>
            <m:r>
              <m:t>λ</m:t>
            </m:r>
          </m:sub>
        </m:sSub>
      </m:oMath>
      <w:r>
        <w:t xml:space="preserve"> </w:t>
      </w:r>
      <w:r>
        <w:t xml:space="preserve">into relative entropy:</w:t>
      </w:r>
    </w:p>
    <w:p>
      <w:pPr>
        <w:pStyle w:val="BodyText"/>
        <w:keepLines/>
        <w:spacing w:before="60" w:after="100"/>
        <w:jc w:val="center"/>
      </w:pPr>
      <m:oMathPara>
        <m:oMathParaPr>
          <m:jc m:val="center"/>
        </m:oMathParaPr>
        <m:oMath>
          <m:sSub>
            <m:e>
              <m:r>
                <m:t>D</m:t>
              </m:r>
            </m:e>
            <m:sub>
              <m:r>
                <m:rPr>
                  <m:sty m:val="p"/>
                </m:rPr>
                <m:t>K</m:t>
              </m:r>
              <m:r>
                <m:rPr>
                  <m:sty m:val="p"/>
                </m:rPr>
                <m:t>L</m:t>
              </m:r>
            </m:sub>
          </m:sSub>
          <m:d>
            <m:dPr>
              <m:begChr m:val="("/>
              <m:sepChr m:val=""/>
              <m:endChr m:val=")"/>
              <m:grow/>
            </m:dPr>
            <m:e>
              <m:r>
                <m:t>Q</m:t>
              </m:r>
              <m:r>
                <m:rPr>
                  <m:sty m:val="p"/>
                </m:rPr>
                <m:t>‖</m:t>
              </m:r>
              <m:sSub>
                <m:e>
                  <m:r>
                    <m:t>P</m:t>
                  </m:r>
                </m:e>
                <m:sub>
                  <m:r>
                    <m:t>λ</m:t>
                  </m:r>
                </m:sub>
              </m:sSub>
            </m:e>
          </m:d>
          <m:r>
            <m:rPr>
              <m:sty m:val="p"/>
            </m:rPr>
            <m:t>=</m:t>
          </m:r>
          <m:sSub>
            <m:e>
              <m:r>
                <m:t>D</m:t>
              </m:r>
            </m:e>
            <m:sub>
              <m:r>
                <m:rPr>
                  <m:sty m:val="p"/>
                </m:rPr>
                <m:t>K</m:t>
              </m:r>
              <m:r>
                <m:rPr>
                  <m:sty m:val="p"/>
                </m:rPr>
                <m:t>L</m:t>
              </m:r>
            </m:sub>
          </m:sSub>
          <m:d>
            <m:dPr>
              <m:begChr m:val="("/>
              <m:sepChr m:val=""/>
              <m:endChr m:val=")"/>
              <m:grow/>
            </m:dPr>
            <m:e>
              <m:r>
                <m:t>Q</m:t>
              </m:r>
              <m:r>
                <m:rPr>
                  <m:sty m:val="p"/>
                </m:rPr>
                <m:t>‖</m:t>
              </m:r>
              <m:sSub>
                <m:e>
                  <m:r>
                    <m:t>P</m:t>
                  </m:r>
                </m:e>
                <m:sub>
                  <m:r>
                    <m:t>0</m:t>
                  </m:r>
                </m:sub>
              </m:sSub>
            </m:e>
          </m:d>
          <m:r>
            <m:rPr>
              <m:sty m:val="p"/>
            </m:rPr>
            <m:t>−</m:t>
          </m:r>
          <m:r>
            <m:t>λ</m:t>
          </m:r>
          <m:sSub>
            <m:e>
              <m:r>
                <m:rPr>
                  <m:scr m:val="double-struck"/>
                  <m:sty m:val="p"/>
                </m:rPr>
                <m:t>E</m:t>
              </m:r>
            </m:e>
            <m:sub>
              <m:r>
                <m:t>Q</m:t>
              </m:r>
            </m:sub>
          </m:sSub>
          <m:d>
            <m:dPr>
              <m:begChr m:val="["/>
              <m:sepChr m:val=""/>
              <m:endChr m:val="]"/>
              <m:grow/>
            </m:dPr>
            <m:e>
              <m:r>
                <m:t>V</m:t>
              </m:r>
            </m:e>
          </m:d>
          <m:r>
            <m:rPr>
              <m:sty m:val="p"/>
            </m:rPr>
            <m:t>+</m:t>
          </m:r>
          <m:r>
            <m:rPr>
              <m:sty m:val="p"/>
            </m:rPr>
            <m:t>log</m:t>
          </m:r>
          <m:r>
            <m:t>Z</m:t>
          </m:r>
          <m:r>
            <m:rPr>
              <m:sty m:val="p"/>
            </m:rPr>
            <m:t>.</m:t>
          </m:r>
        </m:oMath>
      </m:oMathPara>
    </w:p>
    <w:p>
      <w:pPr>
        <w:pStyle w:val="FirstParagraph"/>
      </w:pPr>
      <w:r>
        <w:t xml:space="preserve">Non-negativity, with equality exactly when</w:t>
      </w:r>
      <w:r>
        <w:t xml:space="preserve"> </w:t>
      </w:r>
      <m:oMath>
        <m:r>
          <m:t>Q</m:t>
        </m:r>
        <m:r>
          <m:rPr>
            <m:sty m:val="p"/>
          </m:rPr>
          <m:t>=</m:t>
        </m:r>
        <m:sSub>
          <m:e>
            <m:r>
              <m:t>P</m:t>
            </m:r>
          </m:e>
          <m:sub>
            <m:r>
              <m:t>λ</m:t>
            </m:r>
          </m:sub>
        </m:sSub>
      </m:oMath>
      <w:r>
        <w:t xml:space="preserve">, proves the claim.</w:t>
      </w:r>
      <w:r>
        <w:t xml:space="preserve"> </w:t>
      </w:r>
      <m:oMath>
        <m:r>
          <m:rPr>
            <m:sty m:val="p"/>
          </m:rPr>
          <m:t>▫</m:t>
        </m:r>
      </m:oMath>
    </w:p>
    <w:p>
      <w:pPr>
        <w:pStyle w:val="BodyText"/>
      </w:pPr>
      <w:r>
        <w:t xml:space="preserve">This finite identity belongs to the familiar path-measure variational framework [3]. It establishes that the weighted law balances expected reward against divergence from the chosen baseline. It does not derive either the baseline or the reward, and it does not uniquely identify a physical selection mechanism.</w:t>
      </w:r>
    </w:p>
    <w:bookmarkEnd w:id="29"/>
    <w:bookmarkEnd w:id="30"/>
    <w:bookmarkStart w:id="34" w:name="X7fb6bae54dc3c5ca96a2e5e138ed9fa1a300dfb"/>
    <w:p>
      <w:pPr>
        <w:pStyle w:val="Heading1"/>
      </w:pPr>
      <w:r>
        <w:t xml:space="preserve">5. Computational protocol and numerical results</w:t>
      </w:r>
    </w:p>
    <w:bookmarkStart w:id="31" w:name="what-was-actually-computed"/>
    <w:p>
      <w:pPr>
        <w:pStyle w:val="Heading2"/>
      </w:pPr>
      <w:r>
        <w:t xml:space="preserve">5.1 What was actually computed</w:t>
      </w:r>
    </w:p>
    <w:p>
      <w:pPr>
        <w:pStyle w:val="FirstParagraph"/>
      </w:pPr>
      <w:r>
        <w:t xml:space="preserve">The audit enumerates all supported histories rather than sampling them. Baseline probabilities are stored as exact rational numbers; twice the utility is stored as an integer. Exponential tilts use floating-point arithmetic with log-sum-exp normalization. Exhaustive enumeration removes Monte Carlo sampling error, but does not remove numerical rounding or the possibility of a programming mistake [5].</w:t>
      </w:r>
    </w:p>
    <w:p>
      <w:pPr>
        <w:pStyle w:val="BodyText"/>
      </w:pPr>
      <w:r>
        <w:t xml:space="preserve">The 26 tests check configuration counts, stochastic normalization, stationary uniformity, agreement with the original program, utility decomposition, partition identities, memory controls, initial-law changes, and the forward Markov reconstruction. They also test constant-reward cancellation, utility rescaling, a target-distribution construction, and horizon dependence. All pass in the manuscript rerun [5,6]. A passing suite is evidence about its tested assertions, not a formal proof of complete program correctness.</w:t>
      </w:r>
    </w:p>
    <w:p>
      <w:pPr>
        <w:pStyle w:val="BodyText"/>
        <w:keepNext/>
      </w:pPr>
      <w:r>
        <w:t xml:space="preserve">The exact baseline moments are</w:t>
      </w:r>
    </w:p>
    <w:p>
      <w:pPr>
        <w:pStyle w:val="BodyText"/>
        <w:keepLines/>
        <w:spacing w:before="60" w:after="100"/>
        <w:jc w:val="center"/>
      </w:pPr>
      <m:oMathPara>
        <m:oMathParaPr>
          <m:jc m:val="center"/>
        </m:oMathParaPr>
        <m:oMath>
          <m:sSub>
            <m:e>
              <m:r>
                <m:rPr>
                  <m:scr m:val="double-struck"/>
                  <m:sty m:val="p"/>
                </m:rPr>
                <m:t>E</m:t>
              </m:r>
            </m:e>
            <m:sub>
              <m:r>
                <m:t>0</m:t>
              </m:r>
            </m:sub>
          </m:sSub>
          <m:d>
            <m:dPr>
              <m:begChr m:val="["/>
              <m:sepChr m:val=""/>
              <m:endChr m:val="]"/>
              <m:grow/>
            </m:dPr>
            <m:e>
              <m:r>
                <m:t>V</m:t>
              </m:r>
            </m:e>
          </m:d>
          <m:r>
            <m:rPr>
              <m:sty m:val="p"/>
            </m:rPr>
            <m:t>=</m:t>
          </m:r>
          <m:f>
            <m:fPr>
              <m:type m:val="bar"/>
            </m:fPr>
            <m:num>
              <m:r>
                <m:t>51679</m:t>
              </m:r>
            </m:num>
            <m:den>
              <m:r>
                <m:t>25000</m:t>
              </m:r>
            </m:den>
          </m:f>
          <m:r>
            <m:rPr>
              <m:sty m:val="p"/>
            </m:rPr>
            <m:t>=</m:t>
          </m:r>
          <m:r>
            <m:t>2.06716</m:t>
          </m:r>
          <m:r>
            <m:rPr>
              <m:sty m:val="p"/>
            </m:rPr>
            <m:t>,</m:t>
          </m:r>
          <m:r>
            <m:t>  </m:t>
          </m:r>
          <m:sSub>
            <m:e>
              <m:r>
                <m:rPr>
                  <m:sty m:val="p"/>
                </m:rPr>
                <m:t>Var</m:t>
              </m:r>
            </m:e>
            <m:sub>
              <m:r>
                <m:t>0</m:t>
              </m:r>
            </m:sub>
          </m:sSub>
          <m:d>
            <m:dPr>
              <m:begChr m:val="("/>
              <m:sepChr m:val=""/>
              <m:endChr m:val=")"/>
              <m:grow/>
            </m:dPr>
            <m:e>
              <m:r>
                <m:t>V</m:t>
              </m:r>
            </m:e>
          </m:d>
          <m:r>
            <m:rPr>
              <m:sty m:val="p"/>
            </m:rPr>
            <m:t>=</m:t>
          </m:r>
          <m:f>
            <m:fPr>
              <m:type m:val="bar"/>
            </m:fPr>
            <m:num>
              <m:r>
                <m:t>1674043459</m:t>
              </m:r>
            </m:num>
            <m:den>
              <m:r>
                <m:t>625000000</m:t>
              </m:r>
            </m:den>
          </m:f>
          <m:r>
            <m:rPr>
              <m:sty m:val="p"/>
            </m:rPr>
            <m:t>=</m:t>
          </m:r>
          <m:r>
            <m:t>2.6784695344</m:t>
          </m:r>
          <m:r>
            <m:rPr>
              <m:sty m:val="p"/>
            </m:rPr>
            <m:t>.</m:t>
          </m:r>
        </m:oMath>
      </m:oMathPara>
    </w:p>
    <w:p>
      <w:pPr>
        <w:pStyle w:val="FirstParagraph"/>
      </w:pPr>
      <w:r>
        <w:t xml:space="preserve">The partition sum can also be represented as a finite polynomial in</w:t>
      </w:r>
      <w:r>
        <w:t xml:space="preserve"> </w:t>
      </w:r>
      <m:oMath>
        <m:sSup>
          <m:e>
            <m:r>
              <m:t>e</m:t>
            </m:r>
          </m:e>
          <m:sup>
            <m:r>
              <m:t>λ</m:t>
            </m:r>
            <m:r>
              <m:rPr>
                <m:sty m:val="p"/>
              </m:rPr>
              <m:t>/</m:t>
            </m:r>
            <m:r>
              <m:t>2</m:t>
            </m:r>
          </m:sup>
        </m:sSup>
      </m:oMath>
      <w:r>
        <w:t xml:space="preserve"> </w:t>
      </w:r>
      <w:r>
        <w:t xml:space="preserve">with rational coefficients; the full coefficient table is retained in the result file [5].</w:t>
      </w:r>
    </w:p>
    <w:bookmarkEnd w:id="31"/>
    <w:bookmarkStart w:id="32" w:name="response-to-the-weighting-parameter"/>
    <w:p>
      <w:pPr>
        <w:pStyle w:val="Heading2"/>
      </w:pPr>
      <w:r>
        <w:t xml:space="preserve">5.2 Response to the weighting parameter</w:t>
      </w:r>
    </w:p>
    <w:p>
      <w:pPr>
        <w:pStyle w:val="FirstParagraph"/>
        <w:keepNext/>
        <w:spacing w:before="120"/>
      </w:pPr>
      <w:r>
        <w:rPr>
          <w:b/>
          <w:bCs/>
        </w:rPr>
        <w:t xml:space="preserve">Table 1. Globally normalized six-transition ensembles.</w:t>
      </w:r>
    </w:p>
    <w:tbl>
      <w:tblPr>
        <w:tblW w:type="auto" w:w="0"/>
        <w:tblLayout w:type="fixed"/>
        <w:tblLook w:firstColumn="1" w:firstRow="1" w:lastColumn="0" w:lastRow="0" w:noHBand="0" w:noVBand="1" w:val="04A0"/>
      </w:tblPr>
      <w:tblGrid>
        <w:gridCol w:w="1080"/>
        <w:gridCol w:w="2592"/>
        <w:gridCol w:w="2808"/>
        <w:gridCol w:w="3240"/>
      </w:tblGrid>
      <w:tr>
        <w:trPr>
          <w:cantSplit/>
          <w:tblHeader/>
        </w:trPr>
        <w:tc>
          <w:tcPr>
            <w:tcW w:type="dxa" w:w="1080"/>
            <w:shd w:fill="EEEEEE"/>
            <w:tcMar>
              <w:top w:w="70" w:type="dxa"/>
              <w:left w:w="70" w:type="dxa"/>
              <w:bottom w:w="70" w:type="dxa"/>
              <w:right w:w="70" w:type="dxa"/>
            </w:tcMar>
          </w:tcPr>
          <w:p>
            <w:pPr>
              <w:keepNext/>
              <w:spacing w:before="20" w:after="20" w:line="245" w:lineRule="auto"/>
              <w:jc w:val="right"/>
            </w:pPr>
            <m:oMath>
              <m:r>
                <m:t>λ</m:t>
              </m:r>
            </m:oMath>
          </w:p>
        </w:tc>
        <w:tc>
          <w:tcPr>
            <w:tcW w:type="dxa" w:w="2592"/>
            <w:shd w:fill="EEEEEE"/>
            <w:tcMar>
              <w:top w:w="70" w:type="dxa"/>
              <w:left w:w="70" w:type="dxa"/>
              <w:bottom w:w="70" w:type="dxa"/>
              <w:right w:w="70" w:type="dxa"/>
            </w:tcMar>
          </w:tcPr>
          <w:p>
            <w:pPr>
              <w:keepNext/>
              <w:spacing w:before="20" w:after="20" w:line="245" w:lineRule="auto"/>
              <w:jc w:val="right"/>
            </w:pPr>
            <m:oMath>
              <m:sSub>
                <m:e>
                  <m:r>
                    <m:rPr>
                      <m:scr m:val="double-struck"/>
                      <m:sty m:val="p"/>
                    </m:rPr>
                    <m:t>E</m:t>
                  </m:r>
                </m:e>
                <m:sub>
                  <m:r>
                    <m:t>λ</m:t>
                  </m:r>
                </m:sub>
              </m:sSub>
              <m:d>
                <m:dPr>
                  <m:begChr m:val="["/>
                  <m:sepChr m:val=""/>
                  <m:endChr m:val="]"/>
                  <m:grow/>
                </m:dPr>
                <m:e>
                  <m:r>
                    <m:t>V</m:t>
                  </m:r>
                </m:e>
              </m:d>
            </m:oMath>
          </w:p>
        </w:tc>
        <w:tc>
          <w:tcPr>
            <w:tcW w:type="dxa" w:w="2808"/>
            <w:shd w:fill="EEEEEE"/>
            <w:tcMar>
              <w:top w:w="70" w:type="dxa"/>
              <w:left w:w="70" w:type="dxa"/>
              <w:bottom w:w="70" w:type="dxa"/>
              <w:right w:w="70" w:type="dxa"/>
            </w:tcMar>
          </w:tcPr>
          <w:p>
            <w:pPr>
              <w:keepNext/>
              <w:spacing w:before="20" w:after="20" w:line="245" w:lineRule="auto"/>
              <w:jc w:val="right"/>
            </w:pPr>
            <m:oMath>
              <m:sSub>
                <m:e>
                  <m:r>
                    <m:rPr>
                      <m:sty m:val="p"/>
                    </m:rPr>
                    <m:t>Var</m:t>
                  </m:r>
                </m:e>
                <m:sub>
                  <m:r>
                    <m:t>λ</m:t>
                  </m:r>
                </m:sub>
              </m:sSub>
              <m:d>
                <m:dPr>
                  <m:begChr m:val="("/>
                  <m:sepChr m:val=""/>
                  <m:endChr m:val=")"/>
                  <m:grow/>
                </m:dPr>
                <m:e>
                  <m:r>
                    <m:t>V</m:t>
                  </m:r>
                </m:e>
              </m:d>
            </m:oMath>
          </w:p>
        </w:tc>
        <w:tc>
          <w:tcPr>
            <w:tcW w:type="dxa" w:w="3240"/>
            <w:shd w:fill="EEEEEE"/>
            <w:tcMar>
              <w:top w:w="70" w:type="dxa"/>
              <w:left w:w="70" w:type="dxa"/>
              <w:bottom w:w="70" w:type="dxa"/>
              <w:right w:w="70" w:type="dxa"/>
            </w:tcMar>
          </w:tcPr>
          <w:p>
            <w:pPr>
              <w:keepNext/>
              <w:spacing w:before="20" w:after="20" w:line="245" w:lineRule="auto"/>
              <w:jc w:val="right"/>
            </w:pPr>
            <m:oMath>
              <m:sSub>
                <m:e>
                  <m:r>
                    <m:t>D</m:t>
                  </m:r>
                </m:e>
                <m:sub>
                  <m:r>
                    <m:rPr>
                      <m:sty m:val="p"/>
                    </m:rPr>
                    <m:t>K</m:t>
                  </m:r>
                  <m:r>
                    <m:rPr>
                      <m:sty m:val="p"/>
                    </m:rPr>
                    <m:t>L</m:t>
                  </m:r>
                </m:sub>
              </m:sSub>
              <m:d>
                <m:dPr>
                  <m:begChr m:val="("/>
                  <m:sepChr m:val=""/>
                  <m:endChr m:val=")"/>
                  <m:grow/>
                </m:dPr>
                <m:e>
                  <m:sSub>
                    <m:e>
                      <m:r>
                        <m:t>P</m:t>
                      </m:r>
                    </m:e>
                    <m:sub>
                      <m:r>
                        <m:t>λ</m:t>
                      </m:r>
                    </m:sub>
                  </m:sSub>
                  <m:r>
                    <m:rPr>
                      <m:sty m:val="p"/>
                    </m:rPr>
                    <m:t>‖</m:t>
                  </m:r>
                  <m:sSub>
                    <m:e>
                      <m:r>
                        <m:t>P</m:t>
                      </m:r>
                    </m:e>
                    <m:sub>
                      <m:r>
                        <m:t>0</m:t>
                      </m:r>
                    </m:sub>
                  </m:sSub>
                </m:e>
              </m:d>
            </m:oMath>
          </w:p>
        </w:tc>
      </w:tr>
      <w:tr>
        <w:trPr>
          <w:cantSplit/>
        </w:trPr>
        <w:tc>
          <w:tcPr>
            <w:tcW w:type="dxa" w:w="1080"/>
            <w:tcMar>
              <w:top w:w="70" w:type="dxa"/>
              <w:left w:w="70" w:type="dxa"/>
              <w:bottom w:w="70" w:type="dxa"/>
              <w:right w:w="70" w:type="dxa"/>
            </w:tcMar>
          </w:tcPr>
          <w:p>
            <w:pPr>
              <w:keepNext/>
              <w:spacing w:before="20" w:after="20" w:line="245" w:lineRule="auto"/>
              <w:jc w:val="right"/>
            </w:pPr>
            <w:r>
              <w:rPr>
                <w:rFonts w:ascii="Times New Roman" w:hAnsi="Times New Roman"/>
                <w:sz w:val="20"/>
              </w:rPr>
              <w:t xml:space="preserve">0.00</w:t>
            </w:r>
          </w:p>
        </w:tc>
        <w:tc>
          <w:tcPr>
            <w:tcW w:type="dxa" w:w="2592"/>
            <w:tcMar>
              <w:top w:w="70" w:type="dxa"/>
              <w:left w:w="70" w:type="dxa"/>
              <w:bottom w:w="70" w:type="dxa"/>
              <w:right w:w="70" w:type="dxa"/>
            </w:tcMar>
          </w:tcPr>
          <w:p>
            <w:pPr>
              <w:keepNext/>
              <w:spacing w:before="20" w:after="20" w:line="245" w:lineRule="auto"/>
              <w:jc w:val="right"/>
            </w:pPr>
            <w:r>
              <w:rPr>
                <w:rFonts w:ascii="Times New Roman" w:hAnsi="Times New Roman"/>
                <w:sz w:val="20"/>
              </w:rPr>
              <w:t xml:space="preserve">2.067160</w:t>
            </w:r>
          </w:p>
        </w:tc>
        <w:tc>
          <w:tcPr>
            <w:tcW w:type="dxa" w:w="2808"/>
            <w:tcMar>
              <w:top w:w="70" w:type="dxa"/>
              <w:left w:w="70" w:type="dxa"/>
              <w:bottom w:w="70" w:type="dxa"/>
              <w:right w:w="70" w:type="dxa"/>
            </w:tcMar>
          </w:tcPr>
          <w:p>
            <w:pPr>
              <w:keepNext/>
              <w:spacing w:before="20" w:after="20" w:line="245" w:lineRule="auto"/>
              <w:jc w:val="right"/>
            </w:pPr>
            <w:r>
              <w:rPr>
                <w:rFonts w:ascii="Times New Roman" w:hAnsi="Times New Roman"/>
                <w:sz w:val="20"/>
              </w:rPr>
              <w:t xml:space="preserve">2.678470</w:t>
            </w:r>
          </w:p>
        </w:tc>
        <w:tc>
          <w:tcPr>
            <w:tcW w:type="dxa" w:w="3240"/>
            <w:tcMar>
              <w:top w:w="70" w:type="dxa"/>
              <w:left w:w="70" w:type="dxa"/>
              <w:bottom w:w="70" w:type="dxa"/>
              <w:right w:w="70" w:type="dxa"/>
            </w:tcMar>
          </w:tcPr>
          <w:p>
            <w:pPr>
              <w:keepNext/>
              <w:spacing w:before="20" w:after="20" w:line="245" w:lineRule="auto"/>
              <w:jc w:val="right"/>
            </w:pPr>
            <w:r>
              <w:rPr>
                <w:rFonts w:ascii="Times New Roman" w:hAnsi="Times New Roman"/>
                <w:sz w:val="20"/>
              </w:rPr>
              <w:t xml:space="preserve">0.000000</w:t>
            </w:r>
          </w:p>
        </w:tc>
      </w:tr>
      <w:tr>
        <w:trPr>
          <w:cantSplit/>
        </w:trPr>
        <w:tc>
          <w:tcPr>
            <w:tcW w:type="dxa" w:w="1080"/>
            <w:tcMar>
              <w:top w:w="70" w:type="dxa"/>
              <w:left w:w="70" w:type="dxa"/>
              <w:bottom w:w="70" w:type="dxa"/>
              <w:right w:w="70" w:type="dxa"/>
            </w:tcMar>
          </w:tcPr>
          <w:p>
            <w:pPr>
              <w:keepNext/>
              <w:spacing w:before="20" w:after="20" w:line="245" w:lineRule="auto"/>
              <w:jc w:val="right"/>
            </w:pPr>
            <w:r>
              <w:rPr>
                <w:rFonts w:ascii="Times New Roman" w:hAnsi="Times New Roman"/>
                <w:sz w:val="20"/>
              </w:rPr>
              <w:t xml:space="preserve">0.25</w:t>
            </w:r>
          </w:p>
        </w:tc>
        <w:tc>
          <w:tcPr>
            <w:tcW w:type="dxa" w:w="2592"/>
            <w:tcMar>
              <w:top w:w="70" w:type="dxa"/>
              <w:left w:w="70" w:type="dxa"/>
              <w:bottom w:w="70" w:type="dxa"/>
              <w:right w:w="70" w:type="dxa"/>
            </w:tcMar>
          </w:tcPr>
          <w:p>
            <w:pPr>
              <w:keepNext/>
              <w:spacing w:before="20" w:after="20" w:line="245" w:lineRule="auto"/>
              <w:jc w:val="right"/>
            </w:pPr>
            <w:r>
              <w:rPr>
                <w:rFonts w:ascii="Times New Roman" w:hAnsi="Times New Roman"/>
                <w:sz w:val="20"/>
              </w:rPr>
              <w:t xml:space="preserve">3.169873</w:t>
            </w:r>
          </w:p>
        </w:tc>
        <w:tc>
          <w:tcPr>
            <w:tcW w:type="dxa" w:w="2808"/>
            <w:tcMar>
              <w:top w:w="70" w:type="dxa"/>
              <w:left w:w="70" w:type="dxa"/>
              <w:bottom w:w="70" w:type="dxa"/>
              <w:right w:w="70" w:type="dxa"/>
            </w:tcMar>
          </w:tcPr>
          <w:p>
            <w:pPr>
              <w:keepNext/>
              <w:spacing w:before="20" w:after="20" w:line="245" w:lineRule="auto"/>
              <w:jc w:val="right"/>
            </w:pPr>
            <w:r>
              <w:rPr>
                <w:rFonts w:ascii="Times New Roman" w:hAnsi="Times New Roman"/>
                <w:sz w:val="20"/>
              </w:rPr>
              <w:t xml:space="preserve">6.600775</w:t>
            </w:r>
          </w:p>
        </w:tc>
        <w:tc>
          <w:tcPr>
            <w:tcW w:type="dxa" w:w="3240"/>
            <w:tcMar>
              <w:top w:w="70" w:type="dxa"/>
              <w:left w:w="70" w:type="dxa"/>
              <w:bottom w:w="70" w:type="dxa"/>
              <w:right w:w="70" w:type="dxa"/>
            </w:tcMar>
          </w:tcPr>
          <w:p>
            <w:pPr>
              <w:keepNext/>
              <w:spacing w:before="20" w:after="20" w:line="245" w:lineRule="auto"/>
              <w:jc w:val="right"/>
            </w:pPr>
            <w:r>
              <w:rPr>
                <w:rFonts w:ascii="Times New Roman" w:hAnsi="Times New Roman"/>
                <w:sz w:val="20"/>
              </w:rPr>
              <w:t xml:space="preserve">0.158445</w:t>
            </w:r>
          </w:p>
        </w:tc>
      </w:tr>
      <w:tr>
        <w:trPr>
          <w:cantSplit/>
        </w:trPr>
        <w:tc>
          <w:tcPr>
            <w:tcW w:type="dxa" w:w="1080"/>
            <w:tcMar>
              <w:top w:w="70" w:type="dxa"/>
              <w:left w:w="70" w:type="dxa"/>
              <w:bottom w:w="70" w:type="dxa"/>
              <w:right w:w="70" w:type="dxa"/>
            </w:tcMar>
          </w:tcPr>
          <w:p>
            <w:pPr>
              <w:keepNext/>
              <w:spacing w:before="20" w:after="20" w:line="245" w:lineRule="auto"/>
              <w:jc w:val="right"/>
            </w:pPr>
            <w:r>
              <w:rPr>
                <w:rFonts w:ascii="Times New Roman" w:hAnsi="Times New Roman"/>
                <w:sz w:val="20"/>
              </w:rPr>
              <w:t xml:space="preserve">0.50</w:t>
            </w:r>
          </w:p>
        </w:tc>
        <w:tc>
          <w:tcPr>
            <w:tcW w:type="dxa" w:w="2592"/>
            <w:tcMar>
              <w:top w:w="70" w:type="dxa"/>
              <w:left w:w="70" w:type="dxa"/>
              <w:bottom w:w="70" w:type="dxa"/>
              <w:right w:w="70" w:type="dxa"/>
            </w:tcMar>
          </w:tcPr>
          <w:p>
            <w:pPr>
              <w:keepNext/>
              <w:spacing w:before="20" w:after="20" w:line="245" w:lineRule="auto"/>
              <w:jc w:val="right"/>
            </w:pPr>
            <w:r>
              <w:rPr>
                <w:rFonts w:ascii="Times New Roman" w:hAnsi="Times New Roman"/>
                <w:sz w:val="20"/>
              </w:rPr>
              <w:t xml:space="preserve">5.314536</w:t>
            </w:r>
          </w:p>
        </w:tc>
        <w:tc>
          <w:tcPr>
            <w:tcW w:type="dxa" w:w="2808"/>
            <w:tcMar>
              <w:top w:w="70" w:type="dxa"/>
              <w:left w:w="70" w:type="dxa"/>
              <w:bottom w:w="70" w:type="dxa"/>
              <w:right w:w="70" w:type="dxa"/>
            </w:tcMar>
          </w:tcPr>
          <w:p>
            <w:pPr>
              <w:keepNext/>
              <w:spacing w:before="20" w:after="20" w:line="245" w:lineRule="auto"/>
              <w:jc w:val="right"/>
            </w:pPr>
            <w:r>
              <w:rPr>
                <w:rFonts w:ascii="Times New Roman" w:hAnsi="Times New Roman"/>
                <w:sz w:val="20"/>
              </w:rPr>
              <w:t xml:space="preserve">9.500563</w:t>
            </w:r>
          </w:p>
        </w:tc>
        <w:tc>
          <w:tcPr>
            <w:tcW w:type="dxa" w:w="3240"/>
            <w:tcMar>
              <w:top w:w="70" w:type="dxa"/>
              <w:left w:w="70" w:type="dxa"/>
              <w:bottom w:w="70" w:type="dxa"/>
              <w:right w:w="70" w:type="dxa"/>
            </w:tcMar>
          </w:tcPr>
          <w:p>
            <w:pPr>
              <w:keepNext/>
              <w:spacing w:before="20" w:after="20" w:line="245" w:lineRule="auto"/>
              <w:jc w:val="right"/>
            </w:pPr>
            <w:r>
              <w:rPr>
                <w:rFonts w:ascii="Times New Roman" w:hAnsi="Times New Roman"/>
                <w:sz w:val="20"/>
              </w:rPr>
              <w:t xml:space="preserve">0.978826</w:t>
            </w:r>
          </w:p>
        </w:tc>
      </w:tr>
      <w:tr>
        <w:trPr>
          <w:cantSplit/>
        </w:trPr>
        <w:tc>
          <w:tcPr>
            <w:tcW w:type="dxa" w:w="1080"/>
            <w:tcMar>
              <w:top w:w="70" w:type="dxa"/>
              <w:left w:w="70" w:type="dxa"/>
              <w:bottom w:w="70" w:type="dxa"/>
              <w:right w:w="70" w:type="dxa"/>
            </w:tcMar>
          </w:tcPr>
          <w:p>
            <w:pPr>
              <w:keepNext/>
              <w:spacing w:before="20" w:after="20" w:line="245" w:lineRule="auto"/>
              <w:jc w:val="right"/>
            </w:pPr>
            <w:r>
              <w:rPr>
                <w:rFonts w:ascii="Times New Roman" w:hAnsi="Times New Roman"/>
                <w:sz w:val="20"/>
              </w:rPr>
              <w:t xml:space="preserve">1.00</w:t>
            </w:r>
          </w:p>
        </w:tc>
        <w:tc>
          <w:tcPr>
            <w:tcW w:type="dxa" w:w="2592"/>
            <w:tcMar>
              <w:top w:w="70" w:type="dxa"/>
              <w:left w:w="70" w:type="dxa"/>
              <w:bottom w:w="70" w:type="dxa"/>
              <w:right w:w="70" w:type="dxa"/>
            </w:tcMar>
          </w:tcPr>
          <w:p>
            <w:pPr>
              <w:keepNext/>
              <w:spacing w:before="20" w:after="20" w:line="245" w:lineRule="auto"/>
              <w:jc w:val="right"/>
            </w:pPr>
            <w:r>
              <w:rPr>
                <w:rFonts w:ascii="Times New Roman" w:hAnsi="Times New Roman"/>
                <w:sz w:val="20"/>
              </w:rPr>
              <w:t xml:space="preserve">8.085082</w:t>
            </w:r>
          </w:p>
        </w:tc>
        <w:tc>
          <w:tcPr>
            <w:tcW w:type="dxa" w:w="2808"/>
            <w:tcMar>
              <w:top w:w="70" w:type="dxa"/>
              <w:left w:w="70" w:type="dxa"/>
              <w:bottom w:w="70" w:type="dxa"/>
              <w:right w:w="70" w:type="dxa"/>
            </w:tcMar>
          </w:tcPr>
          <w:p>
            <w:pPr>
              <w:keepNext/>
              <w:spacing w:before="20" w:after="20" w:line="245" w:lineRule="auto"/>
              <w:jc w:val="right"/>
            </w:pPr>
            <w:r>
              <w:rPr>
                <w:rFonts w:ascii="Times New Roman" w:hAnsi="Times New Roman"/>
                <w:sz w:val="20"/>
              </w:rPr>
              <w:t xml:space="preserve">1.773354</w:t>
            </w:r>
          </w:p>
        </w:tc>
        <w:tc>
          <w:tcPr>
            <w:tcW w:type="dxa" w:w="3240"/>
            <w:tcMar>
              <w:top w:w="70" w:type="dxa"/>
              <w:left w:w="70" w:type="dxa"/>
              <w:bottom w:w="70" w:type="dxa"/>
              <w:right w:w="70" w:type="dxa"/>
            </w:tcMar>
          </w:tcPr>
          <w:p>
            <w:pPr>
              <w:keepNext/>
              <w:spacing w:before="20" w:after="20" w:line="245" w:lineRule="auto"/>
              <w:jc w:val="right"/>
            </w:pPr>
            <w:r>
              <w:rPr>
                <w:rFonts w:ascii="Times New Roman" w:hAnsi="Times New Roman"/>
                <w:sz w:val="20"/>
              </w:rPr>
              <w:t xml:space="preserve">2.876230</w:t>
            </w:r>
          </w:p>
        </w:tc>
      </w:tr>
      <w:tr>
        <w:trPr>
          <w:cantSplit/>
        </w:trPr>
        <w:tc>
          <w:tcPr>
            <w:tcW w:type="dxa" w:w="1080"/>
            <w:tcMar>
              <w:top w:w="70" w:type="dxa"/>
              <w:left w:w="70" w:type="dxa"/>
              <w:bottom w:w="70" w:type="dxa"/>
              <w:right w:w="70" w:type="dxa"/>
            </w:tcMar>
          </w:tcPr>
          <w:p>
            <w:pPr>
              <w:keepNext w:val="0"/>
              <w:spacing w:before="20" w:after="20" w:line="245" w:lineRule="auto"/>
              <w:jc w:val="right"/>
            </w:pPr>
            <w:r>
              <w:rPr>
                <w:rFonts w:ascii="Times New Roman" w:hAnsi="Times New Roman"/>
                <w:sz w:val="20"/>
              </w:rPr>
              <w:t xml:space="preserve">2.00</w:t>
            </w:r>
          </w:p>
        </w:tc>
        <w:tc>
          <w:tcPr>
            <w:tcW w:type="dxa" w:w="2592"/>
            <w:tcMar>
              <w:top w:w="70" w:type="dxa"/>
              <w:left w:w="70" w:type="dxa"/>
              <w:bottom w:w="70" w:type="dxa"/>
              <w:right w:w="70" w:type="dxa"/>
            </w:tcMar>
          </w:tcPr>
          <w:p>
            <w:pPr>
              <w:keepNext w:val="0"/>
              <w:spacing w:before="20" w:after="20" w:line="245" w:lineRule="auto"/>
              <w:jc w:val="right"/>
            </w:pPr>
            <w:r>
              <w:rPr>
                <w:rFonts w:ascii="Times New Roman" w:hAnsi="Times New Roman"/>
                <w:sz w:val="20"/>
              </w:rPr>
              <w:t xml:space="preserve">8.476634</w:t>
            </w:r>
          </w:p>
        </w:tc>
        <w:tc>
          <w:tcPr>
            <w:tcW w:type="dxa" w:w="2808"/>
            <w:tcMar>
              <w:top w:w="70" w:type="dxa"/>
              <w:left w:w="70" w:type="dxa"/>
              <w:bottom w:w="70" w:type="dxa"/>
              <w:right w:w="70" w:type="dxa"/>
            </w:tcMar>
          </w:tcPr>
          <w:p>
            <w:pPr>
              <w:keepNext w:val="0"/>
              <w:spacing w:before="20" w:after="20" w:line="245" w:lineRule="auto"/>
              <w:jc w:val="right"/>
            </w:pPr>
            <w:r>
              <w:rPr>
                <w:rFonts w:ascii="Times New Roman" w:hAnsi="Times New Roman"/>
                <w:sz w:val="20"/>
              </w:rPr>
              <w:t xml:space="preserve">0.044193</w:t>
            </w:r>
          </w:p>
        </w:tc>
        <w:tc>
          <w:tcPr>
            <w:tcW w:type="dxa" w:w="3240"/>
            <w:tcMar>
              <w:top w:w="70" w:type="dxa"/>
              <w:left w:w="70" w:type="dxa"/>
              <w:bottom w:w="70" w:type="dxa"/>
              <w:right w:w="70" w:type="dxa"/>
            </w:tcMar>
          </w:tcPr>
          <w:p>
            <w:pPr>
              <w:keepNext w:val="0"/>
              <w:spacing w:before="20" w:after="20" w:line="245" w:lineRule="auto"/>
              <w:jc w:val="right"/>
            </w:pPr>
            <w:r>
              <w:rPr>
                <w:rFonts w:ascii="Times New Roman" w:hAnsi="Times New Roman"/>
                <w:sz w:val="20"/>
              </w:rPr>
              <w:t xml:space="preserve">3.356899</w:t>
            </w:r>
          </w:p>
        </w:tc>
      </w:tr>
    </w:tbl>
    <w:p>
      <w:pPr>
        <w:pStyle w:val="BodyText"/>
      </w:pPr>
      <w:r>
        <w:t xml:space="preserve">These reproduced values [5,6] show substantial sensitivity to the weighting parameter. They do not compare CTMU with established physics:</w:t>
      </w:r>
      <w:r>
        <w:t xml:space="preserve"> </w:t>
      </w:r>
      <m:oMath>
        <m:sSub>
          <m:e>
            <m:r>
              <m:t>P</m:t>
            </m:r>
          </m:e>
          <m:sub>
            <m:r>
              <m:t>0</m:t>
            </m:r>
          </m:sub>
        </m:sSub>
      </m:oMath>
      <w:r>
        <w:t xml:space="preserve"> </w:t>
      </w:r>
      <w:r>
        <w:t xml:space="preserve">is the invented finite baseline, not quantum theory, general relativity, or an observationally calibrated physical model.</w:t>
      </w:r>
    </w:p>
    <w:p>
      <w:pPr>
        <w:pStyle w:val="BodyText"/>
      </w:pPr>
      <w:r>
        <w:t xml:space="preserve">The increasing mean and eventual reduction in variance indicate concentration on high-scoring histories. That description follows from the score and distribution; further claims about cognition or self-actualization would require separate operational definitions.</w:t>
      </w:r>
    </w:p>
    <w:bookmarkEnd w:id="32"/>
    <w:bookmarkStart w:id="33" w:name="corrected-memory-diagnostics"/>
    <w:p>
      <w:pPr>
        <w:pStyle w:val="Heading2"/>
      </w:pPr>
      <w:r>
        <w:t xml:space="preserve">5.3 Corrected memory diagnostics</w:t>
      </w:r>
    </w:p>
    <w:p>
      <w:pPr>
        <w:pStyle w:val="FirstParagraph"/>
        <w:keepNext/>
      </w:pPr>
      <w:r>
        <w:t xml:space="preserve">The original memory diagnostic omitted the selector</w:t>
      </w:r>
      <w:r>
        <w:t xml:space="preserve"> </w:t>
      </w:r>
      <m:oMath>
        <m:sSub>
          <m:e>
            <m:r>
              <m:t>γ</m:t>
            </m:r>
          </m:e>
          <m:sub>
            <m:r>
              <m:t>t</m:t>
            </m:r>
          </m:sub>
        </m:sSub>
      </m:oMath>
      <w:r>
        <w:t xml:space="preserve"> </w:t>
      </w:r>
      <w:r>
        <w:t xml:space="preserve">and pooled different times. Both choices can confound history dependence. In particular, the designated data component is already non-Markovian under the baseline:</w:t>
      </w:r>
    </w:p>
    <w:p>
      <w:pPr>
        <w:pStyle w:val="BodyText"/>
        <w:keepNext/>
        <w:keepLines/>
        <w:spacing w:before="60" w:after="100"/>
        <w:jc w:val="center"/>
      </w:pPr>
      <m:oMathPara>
        <m:oMathParaPr>
          <m:jc m:val="center"/>
        </m:oMathParaPr>
        <m:oMath>
          <m:sSub>
            <m:e>
              <m:r>
                <m:t>P</m:t>
              </m:r>
            </m:e>
            <m:sub>
              <m:r>
                <m:t>0</m:t>
              </m:r>
            </m:sub>
          </m:sSub>
          <m:d>
            <m:dPr>
              <m:begChr m:val="("/>
              <m:sepChr m:val=""/>
              <m:endChr m:val=")"/>
              <m:grow/>
            </m:dPr>
            <m:e>
              <m:sSub>
                <m:e>
                  <m:r>
                    <m:t>s</m:t>
                  </m:r>
                </m:e>
                <m:sub>
                  <m:r>
                    <m:t>2</m:t>
                  </m:r>
                </m:sub>
              </m:sSub>
              <m:r>
                <m:rPr>
                  <m:sty m:val="p"/>
                </m:rPr>
                <m:t>=</m:t>
              </m:r>
              <m:d>
                <m:dPr>
                  <m:begChr m:val="("/>
                  <m:sepChr m:val=""/>
                  <m:endChr m:val=")"/>
                  <m:grow/>
                </m:dPr>
                <m:e>
                  <m:r>
                    <m:t>0</m:t>
                  </m:r>
                  <m:r>
                    <m:rPr>
                      <m:sty m:val="p"/>
                    </m:rPr>
                    <m:t>,</m:t>
                  </m:r>
                  <m:r>
                    <m:t>1</m:t>
                  </m:r>
                </m:e>
              </m:d>
              <m:r>
                <m:rPr>
                  <m:sty m:val="p"/>
                </m:rPr>
                <m:t>∣</m:t>
              </m:r>
              <m:sSub>
                <m:e>
                  <m:r>
                    <m:t>s</m:t>
                  </m:r>
                </m:e>
                <m:sub>
                  <m:r>
                    <m:t>1</m:t>
                  </m:r>
                </m:sub>
              </m:sSub>
              <m:r>
                <m:rPr>
                  <m:sty m:val="p"/>
                </m:rPr>
                <m:t>=</m:t>
              </m:r>
              <m:d>
                <m:dPr>
                  <m:begChr m:val="("/>
                  <m:sepChr m:val=""/>
                  <m:endChr m:val=")"/>
                  <m:grow/>
                </m:dPr>
                <m:e>
                  <m:r>
                    <m:t>1</m:t>
                  </m:r>
                  <m:r>
                    <m:rPr>
                      <m:sty m:val="p"/>
                    </m:rPr>
                    <m:t>,</m:t>
                  </m:r>
                  <m:r>
                    <m:t>1</m:t>
                  </m:r>
                </m:e>
              </m:d>
            </m:e>
          </m:d>
          <m:r>
            <m:rPr>
              <m:sty m:val="p"/>
            </m:rPr>
            <m:t>=</m:t>
          </m:r>
          <m:f>
            <m:fPr>
              <m:type m:val="bar"/>
            </m:fPr>
            <m:num>
              <m:r>
                <m:t>1</m:t>
              </m:r>
            </m:num>
            <m:den>
              <m:r>
                <m:t>2</m:t>
              </m:r>
            </m:den>
          </m:f>
          <m:r>
            <m:rPr>
              <m:sty m:val="p"/>
            </m:rPr>
            <m:t>,</m:t>
          </m:r>
        </m:oMath>
      </m:oMathPara>
    </w:p>
    <w:p>
      <w:pPr>
        <w:pStyle w:val="FirstParagraph"/>
        <w:keepLines/>
        <w:spacing w:before="60" w:after="100"/>
        <w:jc w:val="center"/>
      </w:pPr>
      <m:oMathPara>
        <m:oMathParaPr>
          <m:jc m:val="center"/>
        </m:oMathParaPr>
        <m:oMath>
          <m:sSub>
            <m:e>
              <m:r>
                <m:t>P</m:t>
              </m:r>
            </m:e>
            <m:sub>
              <m:r>
                <m:t>0</m:t>
              </m:r>
            </m:sub>
          </m:sSub>
          <m:d>
            <m:dPr>
              <m:begChr m:val="("/>
              <m:sepChr m:val=""/>
              <m:endChr m:val=")"/>
              <m:grow/>
            </m:dPr>
            <m:e>
              <m:sSub>
                <m:e>
                  <m:r>
                    <m:t>s</m:t>
                  </m:r>
                </m:e>
                <m:sub>
                  <m:r>
                    <m:t>2</m:t>
                  </m:r>
                </m:sub>
              </m:sSub>
              <m:r>
                <m:rPr>
                  <m:sty m:val="p"/>
                </m:rPr>
                <m:t>=</m:t>
              </m:r>
              <m:d>
                <m:dPr>
                  <m:begChr m:val="("/>
                  <m:sepChr m:val=""/>
                  <m:endChr m:val=")"/>
                  <m:grow/>
                </m:dPr>
                <m:e>
                  <m:r>
                    <m:t>0</m:t>
                  </m:r>
                  <m:r>
                    <m:rPr>
                      <m:sty m:val="p"/>
                    </m:rPr>
                    <m:t>,</m:t>
                  </m:r>
                  <m:r>
                    <m:t>1</m:t>
                  </m:r>
                </m:e>
              </m:d>
              <m:r>
                <m:rPr>
                  <m:sty m:val="p"/>
                </m:rPr>
                <m:t>∣</m:t>
              </m:r>
              <m:sSub>
                <m:e>
                  <m:r>
                    <m:t>s</m:t>
                  </m:r>
                </m:e>
                <m:sub>
                  <m:r>
                    <m:t>1</m:t>
                  </m:r>
                </m:sub>
              </m:sSub>
              <m:r>
                <m:rPr>
                  <m:sty m:val="p"/>
                </m:rPr>
                <m:t>=</m:t>
              </m:r>
              <m:d>
                <m:dPr>
                  <m:begChr m:val="("/>
                  <m:sepChr m:val=""/>
                  <m:endChr m:val=")"/>
                  <m:grow/>
                </m:dPr>
                <m:e>
                  <m:r>
                    <m:t>1</m:t>
                  </m:r>
                  <m:r>
                    <m:rPr>
                      <m:sty m:val="p"/>
                    </m:rPr>
                    <m:t>,</m:t>
                  </m:r>
                  <m:r>
                    <m:t>1</m:t>
                  </m:r>
                </m:e>
              </m:d>
              <m:r>
                <m:rPr>
                  <m:sty m:val="p"/>
                </m:rPr>
                <m:t>,</m:t>
              </m:r>
              <m:sSub>
                <m:e>
                  <m:r>
                    <m:t>s</m:t>
                  </m:r>
                </m:e>
                <m:sub>
                  <m:r>
                    <m:t>0</m:t>
                  </m:r>
                </m:sub>
              </m:sSub>
              <m:r>
                <m:rPr>
                  <m:sty m:val="p"/>
                </m:rPr>
                <m:t>=</m:t>
              </m:r>
              <m:d>
                <m:dPr>
                  <m:begChr m:val="("/>
                  <m:sepChr m:val=""/>
                  <m:endChr m:val=")"/>
                  <m:grow/>
                </m:dPr>
                <m:e>
                  <m:r>
                    <m:t>1</m:t>
                  </m:r>
                  <m:r>
                    <m:rPr>
                      <m:sty m:val="p"/>
                    </m:rPr>
                    <m:t>,</m:t>
                  </m:r>
                  <m:r>
                    <m:t>0</m:t>
                  </m:r>
                </m:e>
              </m:d>
            </m:e>
          </m:d>
          <m:r>
            <m:rPr>
              <m:sty m:val="p"/>
            </m:rPr>
            <m:t>=</m:t>
          </m:r>
          <m:f>
            <m:fPr>
              <m:type m:val="bar"/>
            </m:fPr>
            <m:num>
              <m:r>
                <m:t>1</m:t>
              </m:r>
            </m:num>
            <m:den>
              <m:r>
                <m:t>5</m:t>
              </m:r>
            </m:den>
          </m:f>
          <m:r>
            <m:rPr>
              <m:sty m:val="p"/>
            </m:rPr>
            <m:t>.</m:t>
          </m:r>
        </m:oMath>
      </m:oMathPara>
    </w:p>
    <w:p>
      <w:pPr>
        <w:pStyle w:val="FirstParagraph"/>
      </w:pPr>
      <w:r>
        <w:t xml:space="preserve">The difference is</w:t>
      </w:r>
      <w:r>
        <w:t xml:space="preserve"> </w:t>
      </w:r>
      <m:oMath>
        <m:r>
          <m:t>0.300</m:t>
        </m:r>
      </m:oMath>
      <w:r>
        <w:t xml:space="preserve"> </w:t>
      </w:r>
      <w:r>
        <w:t xml:space="preserve">before weighting. Prior data states reveal information about an omitted selector, so an observed memory effect is not automatically evidence of a new dynamical principle [5].</w:t>
      </w:r>
    </w:p>
    <w:p>
      <w:pPr>
        <w:pStyle w:val="BodyText"/>
        <w:keepNext/>
        <w:spacing w:before="120"/>
      </w:pPr>
      <w:r>
        <w:rPr>
          <w:b/>
          <w:bCs/>
        </w:rPr>
        <w:t xml:space="preserve">Table 2. Maximum conditional-probability discrepancies.</w:t>
      </w:r>
    </w:p>
    <w:tbl>
      <w:tblPr>
        <w:tblW w:type="auto" w:w="0"/>
        <w:tblLayout w:type="fixed"/>
        <w:tblLook w:firstColumn="1" w:firstRow="1" w:lastColumn="0" w:lastRow="0" w:noHBand="0" w:noVBand="1" w:val="04A0"/>
      </w:tblPr>
      <w:tblGrid>
        <w:gridCol w:w="6552"/>
        <w:gridCol w:w="1584"/>
        <w:gridCol w:w="1584"/>
      </w:tblGrid>
      <w:tr>
        <w:trPr>
          <w:cantSplit/>
          <w:tblHeader/>
        </w:trPr>
        <w:tc>
          <w:tcPr>
            <w:tcW w:type="dxa" w:w="6552"/>
            <w:shd w:fill="EEEEEE"/>
            <w:tcMar>
              <w:top w:w="70" w:type="dxa"/>
              <w:left w:w="70" w:type="dxa"/>
              <w:bottom w:w="70" w:type="dxa"/>
              <w:right w:w="70" w:type="dxa"/>
            </w:tcMar>
          </w:tcPr>
          <w:p>
            <w:pPr>
              <w:keepNext/>
              <w:spacing w:before="20" w:after="20" w:line="245" w:lineRule="auto"/>
              <w:jc w:val="left"/>
            </w:pPr>
            <w:r>
              <w:rPr>
                <w:rFonts w:ascii="Times New Roman" w:hAnsi="Times New Roman"/>
                <w:b/>
                <w:sz w:val="20"/>
              </w:rPr>
              <w:t xml:space="preserve">Diagnostic</w:t>
            </w:r>
          </w:p>
        </w:tc>
        <w:tc>
          <w:tcPr>
            <w:tcW w:type="dxa" w:w="1584"/>
            <w:shd w:fill="EEEEEE"/>
            <w:tcMar>
              <w:top w:w="70" w:type="dxa"/>
              <w:left w:w="70" w:type="dxa"/>
              <w:bottom w:w="70" w:type="dxa"/>
              <w:right w:w="70" w:type="dxa"/>
            </w:tcMar>
          </w:tcPr>
          <w:p>
            <w:pPr>
              <w:keepNext/>
              <w:spacing w:before="20" w:after="20" w:line="245" w:lineRule="auto"/>
              <w:jc w:val="right"/>
            </w:pPr>
            <m:oMath>
              <m:r>
                <m:t>λ</m:t>
              </m:r>
              <m:r>
                <m:rPr>
                  <m:sty m:val="p"/>
                </m:rPr>
                <m:t>=</m:t>
              </m:r>
              <m:r>
                <m:t>0</m:t>
              </m:r>
            </m:oMath>
          </w:p>
        </w:tc>
        <w:tc>
          <w:tcPr>
            <w:tcW w:type="dxa" w:w="1584"/>
            <w:shd w:fill="EEEEEE"/>
            <w:tcMar>
              <w:top w:w="70" w:type="dxa"/>
              <w:left w:w="70" w:type="dxa"/>
              <w:bottom w:w="70" w:type="dxa"/>
              <w:right w:w="70" w:type="dxa"/>
            </w:tcMar>
          </w:tcPr>
          <w:p>
            <w:pPr>
              <w:keepNext/>
              <w:spacing w:before="20" w:after="20" w:line="245" w:lineRule="auto"/>
              <w:jc w:val="right"/>
            </w:pPr>
            <m:oMath>
              <m:r>
                <m:t>λ</m:t>
              </m:r>
              <m:r>
                <m:rPr>
                  <m:sty m:val="p"/>
                </m:rPr>
                <m:t>=</m:t>
              </m:r>
              <m:r>
                <m:t>1</m:t>
              </m:r>
            </m:oMath>
          </w:p>
        </w:tc>
      </w:tr>
      <w:tr>
        <w:trPr>
          <w:cantSplit/>
        </w:trPr>
        <w:tc>
          <w:tcPr>
            <w:tcW w:type="dxa" w:w="6552"/>
            <w:tcMar>
              <w:top w:w="70" w:type="dxa"/>
              <w:left w:w="70" w:type="dxa"/>
              <w:bottom w:w="70" w:type="dxa"/>
              <w:right w:w="70" w:type="dxa"/>
            </w:tcMar>
          </w:tcPr>
          <w:p>
            <w:pPr>
              <w:keepNext/>
              <w:spacing w:before="20" w:after="20" w:line="245" w:lineRule="auto"/>
              <w:jc w:val="left"/>
            </w:pPr>
            <w:r>
              <w:rPr>
                <w:rFonts w:ascii="Times New Roman" w:hAnsi="Times New Roman"/>
                <w:sz w:val="20"/>
              </w:rPr>
              <w:t xml:space="preserve">Original pooled data-state pair test</w:t>
            </w:r>
          </w:p>
        </w:tc>
        <w:tc>
          <w:tcPr>
            <w:tcW w:type="dxa" w:w="1584"/>
            <w:tcMar>
              <w:top w:w="70" w:type="dxa"/>
              <w:left w:w="70" w:type="dxa"/>
              <w:bottom w:w="70" w:type="dxa"/>
              <w:right w:w="70" w:type="dxa"/>
            </w:tcMar>
          </w:tcPr>
          <w:p>
            <w:pPr>
              <w:keepNext/>
              <w:spacing w:before="20" w:after="20" w:line="245" w:lineRule="auto"/>
              <w:jc w:val="right"/>
            </w:pPr>
            <w:r>
              <w:rPr>
                <w:rFonts w:ascii="Times New Roman" w:hAnsi="Times New Roman"/>
                <w:sz w:val="20"/>
              </w:rPr>
              <w:t xml:space="preserve">0.300000</w:t>
            </w:r>
          </w:p>
        </w:tc>
        <w:tc>
          <w:tcPr>
            <w:tcW w:type="dxa" w:w="1584"/>
            <w:tcMar>
              <w:top w:w="70" w:type="dxa"/>
              <w:left w:w="70" w:type="dxa"/>
              <w:bottom w:w="70" w:type="dxa"/>
              <w:right w:w="70" w:type="dxa"/>
            </w:tcMar>
          </w:tcPr>
          <w:p>
            <w:pPr>
              <w:keepNext/>
              <w:spacing w:before="20" w:after="20" w:line="245" w:lineRule="auto"/>
              <w:jc w:val="right"/>
            </w:pPr>
            <w:r>
              <w:rPr>
                <w:rFonts w:ascii="Times New Roman" w:hAnsi="Times New Roman"/>
                <w:sz w:val="20"/>
              </w:rPr>
              <w:t xml:space="preserve">0.679506</w:t>
            </w:r>
          </w:p>
        </w:tc>
      </w:tr>
      <w:tr>
        <w:trPr>
          <w:cantSplit/>
        </w:trPr>
        <w:tc>
          <w:tcPr>
            <w:tcW w:type="dxa" w:w="6552"/>
            <w:tcMar>
              <w:top w:w="70" w:type="dxa"/>
              <w:left w:w="70" w:type="dxa"/>
              <w:bottom w:w="70" w:type="dxa"/>
              <w:right w:w="70" w:type="dxa"/>
            </w:tcMar>
          </w:tcPr>
          <w:p>
            <w:pPr>
              <w:keepNext/>
              <w:spacing w:before="20" w:after="20" w:line="245" w:lineRule="auto"/>
              <w:jc w:val="left"/>
            </w:pPr>
            <w:r>
              <w:rPr>
                <w:rFonts w:ascii="Times New Roman" w:hAnsi="Times New Roman"/>
                <w:sz w:val="20"/>
              </w:rPr>
              <w:t xml:space="preserve">Fixed-time data-state pair test</w:t>
            </w:r>
          </w:p>
        </w:tc>
        <w:tc>
          <w:tcPr>
            <w:tcW w:type="dxa" w:w="1584"/>
            <w:tcMar>
              <w:top w:w="70" w:type="dxa"/>
              <w:left w:w="70" w:type="dxa"/>
              <w:bottom w:w="70" w:type="dxa"/>
              <w:right w:w="70" w:type="dxa"/>
            </w:tcMar>
          </w:tcPr>
          <w:p>
            <w:pPr>
              <w:keepNext/>
              <w:spacing w:before="20" w:after="20" w:line="245" w:lineRule="auto"/>
              <w:jc w:val="right"/>
            </w:pPr>
            <w:r>
              <w:rPr>
                <w:rFonts w:ascii="Times New Roman" w:hAnsi="Times New Roman"/>
                <w:sz w:val="20"/>
              </w:rPr>
              <w:t xml:space="preserve">0.300000</w:t>
            </w:r>
          </w:p>
        </w:tc>
        <w:tc>
          <w:tcPr>
            <w:tcW w:type="dxa" w:w="1584"/>
            <w:tcMar>
              <w:top w:w="70" w:type="dxa"/>
              <w:left w:w="70" w:type="dxa"/>
              <w:bottom w:w="70" w:type="dxa"/>
              <w:right w:w="70" w:type="dxa"/>
            </w:tcMar>
          </w:tcPr>
          <w:p>
            <w:pPr>
              <w:keepNext/>
              <w:spacing w:before="20" w:after="20" w:line="245" w:lineRule="auto"/>
              <w:jc w:val="right"/>
            </w:pPr>
            <w:r>
              <w:rPr>
                <w:rFonts w:ascii="Times New Roman" w:hAnsi="Times New Roman"/>
                <w:sz w:val="20"/>
              </w:rPr>
              <w:t xml:space="preserve">0.783755</w:t>
            </w:r>
          </w:p>
        </w:tc>
      </w:tr>
      <w:tr>
        <w:trPr>
          <w:cantSplit/>
        </w:trPr>
        <w:tc>
          <w:tcPr>
            <w:tcW w:type="dxa" w:w="6552"/>
            <w:tcMar>
              <w:top w:w="70" w:type="dxa"/>
              <w:left w:w="70" w:type="dxa"/>
              <w:bottom w:w="70" w:type="dxa"/>
              <w:right w:w="70" w:type="dxa"/>
            </w:tcMar>
          </w:tcPr>
          <w:p>
            <w:pPr>
              <w:keepNext/>
              <w:spacing w:before="20" w:after="20" w:line="245" w:lineRule="auto"/>
              <w:jc w:val="left"/>
            </w:pPr>
            <w:r>
              <w:rPr>
                <w:rFonts w:ascii="Times New Roman" w:hAnsi="Times New Roman"/>
                <w:sz w:val="20"/>
              </w:rPr>
              <w:t xml:space="preserve">Fixed-time complete-configuration pair test</w:t>
            </w:r>
          </w:p>
        </w:tc>
        <w:tc>
          <w:tcPr>
            <w:tcW w:type="dxa" w:w="1584"/>
            <w:tcMar>
              <w:top w:w="70" w:type="dxa"/>
              <w:left w:w="70" w:type="dxa"/>
              <w:bottom w:w="70" w:type="dxa"/>
              <w:right w:w="70" w:type="dxa"/>
            </w:tcMar>
          </w:tcPr>
          <w:p>
            <w:pPr>
              <w:keepNext/>
              <w:spacing w:before="20" w:after="20" w:line="245" w:lineRule="auto"/>
              <w:jc w:val="right"/>
            </w:pPr>
            <w:r>
              <w:rPr>
                <w:rFonts w:ascii="Times New Roman" w:hAnsi="Times New Roman"/>
                <w:sz w:val="20"/>
              </w:rPr>
              <w:t xml:space="preserve">Below</w:t>
            </w:r>
            <w:r>
              <w:rPr>
                <w:rFonts w:ascii="Times New Roman" w:hAnsi="Times New Roman"/>
                <w:sz w:val="20"/>
              </w:rPr>
              <w:t xml:space="preserve"> </w:t>
            </w:r>
            <m:oMath>
              <m:sSup>
                <m:e>
                  <m:r>
                    <m:t>10</m:t>
                  </m:r>
                </m:e>
                <m:sup>
                  <m:r>
                    <m:rPr>
                      <m:sty m:val="p"/>
                    </m:rPr>
                    <m:t>−</m:t>
                  </m:r>
                  <m:r>
                    <m:t>14</m:t>
                  </m:r>
                </m:sup>
              </m:sSup>
            </m:oMath>
          </w:p>
        </w:tc>
        <w:tc>
          <w:tcPr>
            <w:tcW w:type="dxa" w:w="1584"/>
            <w:tcMar>
              <w:top w:w="70" w:type="dxa"/>
              <w:left w:w="70" w:type="dxa"/>
              <w:bottom w:w="70" w:type="dxa"/>
              <w:right w:w="70" w:type="dxa"/>
            </w:tcMar>
          </w:tcPr>
          <w:p>
            <w:pPr>
              <w:keepNext/>
              <w:spacing w:before="20" w:after="20" w:line="245" w:lineRule="auto"/>
              <w:jc w:val="right"/>
            </w:pPr>
            <w:r>
              <w:rPr>
                <w:rFonts w:ascii="Times New Roman" w:hAnsi="Times New Roman"/>
                <w:sz w:val="20"/>
              </w:rPr>
              <w:t xml:space="preserve">0.343444</w:t>
            </w:r>
          </w:p>
        </w:tc>
      </w:tr>
      <w:tr>
        <w:trPr>
          <w:cantSplit/>
        </w:trPr>
        <w:tc>
          <w:tcPr>
            <w:tcW w:type="dxa" w:w="6552"/>
            <w:tcMar>
              <w:top w:w="70" w:type="dxa"/>
              <w:left w:w="70" w:type="dxa"/>
              <w:bottom w:w="70" w:type="dxa"/>
              <w:right w:w="70" w:type="dxa"/>
            </w:tcMar>
          </w:tcPr>
          <w:p>
            <w:pPr>
              <w:keepNext w:val="0"/>
              <w:spacing w:before="20" w:after="20" w:line="245" w:lineRule="auto"/>
              <w:jc w:val="left"/>
            </w:pPr>
            <w:r>
              <w:rPr>
                <w:rFonts w:ascii="Times New Roman" w:hAnsi="Times New Roman"/>
                <w:sz w:val="20"/>
              </w:rPr>
              <w:t xml:space="preserve">Fixed-time augmented state versus full prefix</w:t>
            </w:r>
          </w:p>
        </w:tc>
        <w:tc>
          <w:tcPr>
            <w:tcW w:type="dxa" w:w="1584"/>
            <w:tcMar>
              <w:top w:w="70" w:type="dxa"/>
              <w:left w:w="70" w:type="dxa"/>
              <w:bottom w:w="70" w:type="dxa"/>
              <w:right w:w="70" w:type="dxa"/>
            </w:tcMar>
          </w:tcPr>
          <w:p>
            <w:pPr>
              <w:keepNext w:val="0"/>
              <w:spacing w:before="20" w:after="20" w:line="245" w:lineRule="auto"/>
              <w:jc w:val="right"/>
            </w:pPr>
            <w:r>
              <w:rPr>
                <w:rFonts w:ascii="Times New Roman" w:hAnsi="Times New Roman"/>
                <w:sz w:val="20"/>
              </w:rPr>
              <w:t xml:space="preserve">Below</w:t>
            </w:r>
            <w:r>
              <w:rPr>
                <w:rFonts w:ascii="Times New Roman" w:hAnsi="Times New Roman"/>
                <w:sz w:val="20"/>
              </w:rPr>
              <w:t xml:space="preserve"> </w:t>
            </w:r>
            <m:oMath>
              <m:sSup>
                <m:e>
                  <m:r>
                    <m:t>10</m:t>
                  </m:r>
                </m:e>
                <m:sup>
                  <m:r>
                    <m:rPr>
                      <m:sty m:val="p"/>
                    </m:rPr>
                    <m:t>−</m:t>
                  </m:r>
                  <m:r>
                    <m:t>14</m:t>
                  </m:r>
                </m:sup>
              </m:sSup>
            </m:oMath>
          </w:p>
        </w:tc>
        <w:tc>
          <w:tcPr>
            <w:tcW w:type="dxa" w:w="1584"/>
            <w:tcMar>
              <w:top w:w="70" w:type="dxa"/>
              <w:left w:w="70" w:type="dxa"/>
              <w:bottom w:w="70" w:type="dxa"/>
              <w:right w:w="70" w:type="dxa"/>
            </w:tcMar>
          </w:tcPr>
          <w:p>
            <w:pPr>
              <w:keepNext w:val="0"/>
              <w:spacing w:before="20" w:after="20" w:line="245" w:lineRule="auto"/>
              <w:jc w:val="right"/>
            </w:pPr>
            <w:r>
              <w:rPr>
                <w:rFonts w:ascii="Times New Roman" w:hAnsi="Times New Roman"/>
                <w:sz w:val="20"/>
              </w:rPr>
              <w:t xml:space="preserve">Below</w:t>
            </w:r>
            <w:r>
              <w:rPr>
                <w:rFonts w:ascii="Times New Roman" w:hAnsi="Times New Roman"/>
                <w:sz w:val="20"/>
              </w:rPr>
              <w:t xml:space="preserve"> </w:t>
            </w:r>
            <m:oMath>
              <m:sSup>
                <m:e>
                  <m:r>
                    <m:t>10</m:t>
                  </m:r>
                </m:e>
                <m:sup>
                  <m:r>
                    <m:rPr>
                      <m:sty m:val="p"/>
                    </m:rPr>
                    <m:t>−</m:t>
                  </m:r>
                  <m:r>
                    <m:t>14</m:t>
                  </m:r>
                </m:sup>
              </m:sSup>
            </m:oMath>
          </w:p>
        </w:tc>
      </w:tr>
    </w:tbl>
    <w:p>
      <w:pPr>
        <w:pStyle w:val="BodyText"/>
      </w:pPr>
      <w:r>
        <w:t xml:space="preserve">Pair tests compare conditioning on the current state with conditioning on current and previous states. The augmented test compares its present state with the complete preceding configuration history. Every corrected comparison holds time fixed [5].</w:t>
      </w:r>
    </w:p>
    <w:p>
      <w:pPr>
        <w:pStyle w:val="BodyText"/>
      </w:pPr>
      <w:r>
        <w:t xml:space="preserve">The complete-configuration result shows that weighting does introduce memory relative to</w:t>
      </w:r>
      <w:r>
        <w:t xml:space="preserve"> </w:t>
      </w:r>
      <m:oMath>
        <m:sSub>
          <m:e>
            <m:r>
              <m:t>z</m:t>
            </m:r>
          </m:e>
          <m:sub>
            <m:r>
              <m:t>t</m:t>
            </m:r>
          </m:sub>
        </m:sSub>
      </m:oMath>
      <w:r>
        <w:t xml:space="preserve">. However, the maximum discrepancy does not summarize every aspect of dependence. The time-averaged conditional mutual information</w:t>
      </w:r>
      <w:r>
        <w:t xml:space="preserve"> </w:t>
      </w:r>
      <m:oMath>
        <m:r>
          <m:t>I</m:t>
        </m:r>
        <m:d>
          <m:dPr>
            <m:begChr m:val="("/>
            <m:sepChr m:val=""/>
            <m:endChr m:val=")"/>
            <m:grow/>
          </m:dPr>
          <m:e>
            <m:sSub>
              <m:e>
                <m:r>
                  <m:t>s</m:t>
                </m:r>
              </m:e>
              <m:sub>
                <m:r>
                  <m:t>t</m:t>
                </m:r>
                <m:r>
                  <m:rPr>
                    <m:sty m:val="p"/>
                  </m:rPr>
                  <m:t>+</m:t>
                </m:r>
                <m:r>
                  <m:t>1</m:t>
                </m:r>
              </m:sub>
            </m:sSub>
            <m:r>
              <m:rPr>
                <m:sty m:val="p"/>
              </m:rPr>
              <m:t>;</m:t>
            </m:r>
            <m:sSub>
              <m:e>
                <m:r>
                  <m:t>s</m:t>
                </m:r>
              </m:e>
              <m:sub>
                <m:r>
                  <m:t>t</m:t>
                </m:r>
                <m:r>
                  <m:rPr>
                    <m:sty m:val="p"/>
                  </m:rPr>
                  <m:t>−</m:t>
                </m:r>
                <m:r>
                  <m:t>1</m:t>
                </m:r>
              </m:sub>
            </m:sSub>
            <m:r>
              <m:rPr>
                <m:sty m:val="p"/>
              </m:rPr>
              <m:t>∣</m:t>
            </m:r>
            <m:sSub>
              <m:e>
                <m:r>
                  <m:t>s</m:t>
                </m:r>
              </m:e>
              <m:sub>
                <m:r>
                  <m:t>t</m:t>
                </m:r>
              </m:sub>
            </m:sSub>
          </m:e>
        </m:d>
      </m:oMath>
      <w:r>
        <w:t xml:space="preserve"> </w:t>
      </w:r>
      <w:r>
        <w:t xml:space="preserve">decreases from approximately</w:t>
      </w:r>
      <w:r>
        <w:t xml:space="preserve"> </w:t>
      </w:r>
      <m:oMath>
        <m:r>
          <m:t>0.129511</m:t>
        </m:r>
      </m:oMath>
      <w:r>
        <w:t xml:space="preserve"> </w:t>
      </w:r>
      <w:r>
        <w:t xml:space="preserve">to</w:t>
      </w:r>
      <w:r>
        <w:t xml:space="preserve"> </w:t>
      </w:r>
      <m:oMath>
        <m:r>
          <m:t>0.016795</m:t>
        </m:r>
      </m:oMath>
      <w:r>
        <w:t xml:space="preserve"> </w:t>
      </w:r>
      <w:r>
        <w:t xml:space="preserve">nats. A larger extreme discrepancy therefore coexists with a smaller probability-weighted measure. Claims that memory simply becomes stronger require a specified metric.</w:t>
      </w:r>
    </w:p>
    <w:bookmarkEnd w:id="33"/>
    <w:bookmarkEnd w:id="34"/>
    <w:bookmarkStart w:id="38" w:name="Xc4eab4c8a655f81d3224b024c646556a085acd0"/>
    <w:p>
      <w:pPr>
        <w:pStyle w:val="Heading1"/>
      </w:pPr>
      <w:r>
        <w:t xml:space="preserve">6. An exact forward-time Markov representation</w:t>
      </w:r>
    </w:p>
    <w:bookmarkStart w:id="35" w:name="bounded-state-augmentation"/>
    <w:p>
      <w:pPr>
        <w:pStyle w:val="Heading2"/>
      </w:pPr>
      <w:r>
        <w:t xml:space="preserve">6.1 Bounded state augmentation</w:t>
      </w:r>
    </w:p>
    <w:p>
      <w:pPr>
        <w:pStyle w:val="FirstParagraph"/>
        <w:keepNext/>
      </w:pPr>
      <w:r>
        <w:t xml:space="preserve">The reward remembers the initial data state and a two-step configuration recurrence. It can therefore be accumulated using</w:t>
      </w:r>
    </w:p>
    <w:p>
      <w:pPr>
        <w:pStyle w:val="BodyText"/>
        <w:keepLines/>
        <w:spacing w:before="60" w:after="100"/>
        <w:jc w:val="center"/>
      </w:pPr>
      <m:oMathPara>
        <m:oMathParaPr>
          <m:jc m:val="center"/>
        </m:oMathParaPr>
        <m:oMath>
          <m:sSub>
            <m:e>
              <m:r>
                <m:t>a</m:t>
              </m:r>
            </m:e>
            <m:sub>
              <m:r>
                <m:t>t</m:t>
              </m:r>
            </m:sub>
          </m:sSub>
          <m:r>
            <m:rPr>
              <m:sty m:val="p"/>
            </m:rPr>
            <m:t>=</m:t>
          </m:r>
          <m:d>
            <m:dPr>
              <m:begChr m:val="("/>
              <m:sepChr m:val=""/>
              <m:endChr m:val=")"/>
              <m:grow/>
            </m:dPr>
            <m:e>
              <m:sSub>
                <m:e>
                  <m:r>
                    <m:t>s</m:t>
                  </m:r>
                </m:e>
                <m:sub>
                  <m:r>
                    <m:t>0</m:t>
                  </m:r>
                </m:sub>
              </m:sSub>
              <m:r>
                <m:rPr>
                  <m:sty m:val="p"/>
                </m:rPr>
                <m:t>,</m:t>
              </m:r>
              <m:sSub>
                <m:e>
                  <m:r>
                    <m:t>z</m:t>
                  </m:r>
                </m:e>
                <m:sub>
                  <m:r>
                    <m:t>t</m:t>
                  </m:r>
                  <m:r>
                    <m:rPr>
                      <m:sty m:val="p"/>
                    </m:rPr>
                    <m:t>−</m:t>
                  </m:r>
                  <m:r>
                    <m:t>1</m:t>
                  </m:r>
                </m:sub>
              </m:sSub>
              <m:r>
                <m:rPr>
                  <m:sty m:val="p"/>
                </m:rPr>
                <m:t>,</m:t>
              </m:r>
              <m:sSub>
                <m:e>
                  <m:r>
                    <m:t>z</m:t>
                  </m:r>
                </m:e>
                <m:sub>
                  <m:r>
                    <m:t>t</m:t>
                  </m:r>
                </m:sub>
              </m:sSub>
            </m:e>
          </m:d>
          <m:r>
            <m:rPr>
              <m:sty m:val="p"/>
            </m:rPr>
            <m:t>,</m:t>
          </m:r>
        </m:oMath>
      </m:oMathPara>
    </w:p>
    <w:p>
      <w:pPr>
        <w:pStyle w:val="FirstParagraph"/>
        <w:keepNext/>
      </w:pPr>
      <w:r>
        <w:t xml:space="preserve">with</w:t>
      </w:r>
      <w:r>
        <w:t xml:space="preserve"> </w:t>
      </w:r>
      <m:oMath>
        <m:sSub>
          <m:e>
            <m:r>
              <m:t>z</m:t>
            </m:r>
          </m:e>
          <m:sub>
            <m:r>
              <m:rPr>
                <m:sty m:val="p"/>
              </m:rPr>
              <m:t>−</m:t>
            </m:r>
            <m:r>
              <m:t>1</m:t>
            </m:r>
          </m:sub>
        </m:sSub>
        <m:r>
          <m:rPr>
            <m:sty m:val="p"/>
          </m:rPr>
          <m:t>=</m:t>
        </m:r>
        <m:r>
          <m:rPr>
            <m:sty m:val="p"/>
          </m:rPr>
          <m:t>⊥</m:t>
        </m:r>
      </m:oMath>
      <w:r>
        <w:t xml:space="preserve"> </w:t>
      </w:r>
      <w:r>
        <w:t xml:space="preserve">at initialization. For a next configuration</w:t>
      </w:r>
      <w:r>
        <w:t xml:space="preserve"> </w:t>
      </w:r>
      <m:oMath>
        <m:r>
          <m:t>z</m:t>
        </m:r>
        <m:r>
          <m:rPr>
            <m:sty m:val="p"/>
          </m:rPr>
          <m:t>′</m:t>
        </m:r>
      </m:oMath>
      <w:r>
        <w:t xml:space="preserve"> </w:t>
      </w:r>
      <w:r>
        <w:t xml:space="preserve">with data component</w:t>
      </w:r>
      <w:r>
        <w:t xml:space="preserve"> </w:t>
      </w:r>
      <m:oMath>
        <m:r>
          <m:t>s</m:t>
        </m:r>
        <m:r>
          <m:rPr>
            <m:sty m:val="p"/>
          </m:rPr>
          <m:t>′</m:t>
        </m:r>
      </m:oMath>
      <w:r>
        <w:t xml:space="preserve">, set</w:t>
      </w:r>
    </w:p>
    <w:p>
      <w:pPr>
        <w:pStyle w:val="BodyText"/>
        <w:keepNext/>
        <w:keepLines/>
        <w:spacing w:before="60" w:after="100"/>
        <w:jc w:val="center"/>
      </w:pPr>
      <m:oMathPara>
        <m:oMathParaPr>
          <m:jc m:val="center"/>
        </m:oMathParaPr>
        <m:oMath>
          <m:r>
            <m:t>r</m:t>
          </m:r>
          <m:d>
            <m:dPr>
              <m:begChr m:val="("/>
              <m:sepChr m:val=""/>
              <m:endChr m:val=")"/>
              <m:grow/>
            </m:dPr>
            <m:e>
              <m:sSub>
                <m:e>
                  <m:r>
                    <m:t>a</m:t>
                  </m:r>
                </m:e>
                <m:sub>
                  <m:r>
                    <m:t>t</m:t>
                  </m:r>
                </m:sub>
              </m:sSub>
              <m:r>
                <m:rPr>
                  <m:sty m:val="p"/>
                </m:rPr>
                <m:t>,</m:t>
              </m:r>
              <m:r>
                <m:t>z</m:t>
              </m:r>
              <m:r>
                <m:rPr>
                  <m:sty m:val="p"/>
                </m:rPr>
                <m:t>′</m:t>
              </m:r>
            </m:e>
          </m:d>
          <m:r>
            <m:rPr>
              <m:sty m:val="p"/>
            </m:rPr>
            <m:t>=</m:t>
          </m:r>
          <m:sSub>
            <m:e>
              <m:r>
                <m:rPr>
                  <m:sty m:val="b"/>
                </m:rPr>
                <m:t>1</m:t>
              </m:r>
            </m:e>
            <m:sub>
              <m:r>
                <m:rPr>
                  <m:sty m:val="p"/>
                </m:rPr>
                <m:t>{</m:t>
              </m:r>
              <m:r>
                <m:t>s</m:t>
              </m:r>
              <m:r>
                <m:rPr>
                  <m:sty m:val="p"/>
                </m:rPr>
                <m:t>′</m:t>
              </m:r>
              <m:r>
                <m:rPr>
                  <m:sty m:val="p"/>
                </m:rPr>
                <m:t>=</m:t>
              </m:r>
              <m:sSub>
                <m:e>
                  <m:r>
                    <m:t>s</m:t>
                  </m:r>
                </m:e>
                <m:sub>
                  <m:r>
                    <m:t>0</m:t>
                  </m:r>
                </m:sub>
              </m:sSub>
              <m:r>
                <m:rPr>
                  <m:sty m:val="p"/>
                </m:rPr>
                <m:t>}</m:t>
              </m:r>
            </m:sub>
          </m:sSub>
          <m:r>
            <m:rPr>
              <m:sty m:val="p"/>
            </m:rPr>
            <m:t>+</m:t>
          </m:r>
          <m:f>
            <m:fPr>
              <m:type m:val="bar"/>
            </m:fPr>
            <m:num>
              <m:r>
                <m:t>1</m:t>
              </m:r>
            </m:num>
            <m:den>
              <m:r>
                <m:t>2</m:t>
              </m:r>
            </m:den>
          </m:f>
          <m:sSub>
            <m:e>
              <m:r>
                <m:rPr>
                  <m:sty m:val="b"/>
                </m:rPr>
                <m:t>1</m:t>
              </m:r>
            </m:e>
            <m:sub>
              <m:r>
                <m:rPr>
                  <m:sty m:val="p"/>
                </m:rPr>
                <m:t>{</m:t>
              </m:r>
              <m:sSub>
                <m:e>
                  <m:r>
                    <m:t>z</m:t>
                  </m:r>
                </m:e>
                <m:sub>
                  <m:r>
                    <m:t>t</m:t>
                  </m:r>
                  <m:r>
                    <m:rPr>
                      <m:sty m:val="p"/>
                    </m:rPr>
                    <m:t>−</m:t>
                  </m:r>
                  <m:r>
                    <m:t>1</m:t>
                  </m:r>
                </m:sub>
              </m:sSub>
              <m:r>
                <m:rPr>
                  <m:sty m:val="p"/>
                </m:rPr>
                <m:t>≠</m:t>
              </m:r>
              <m:r>
                <m:rPr>
                  <m:sty m:val="p"/>
                </m:rPr>
                <m:t>⊥</m:t>
              </m:r>
              <m:r>
                <m:rPr>
                  <m:sty m:val="p"/>
                </m:rPr>
                <m:t>,</m:t>
              </m:r>
              <m:r>
                <m:t> </m:t>
              </m:r>
              <m:r>
                <m:t>z</m:t>
              </m:r>
              <m:r>
                <m:rPr>
                  <m:sty m:val="p"/>
                </m:rPr>
                <m:t>′</m:t>
              </m:r>
              <m:r>
                <m:rPr>
                  <m:sty m:val="p"/>
                </m:rPr>
                <m:t>=</m:t>
              </m:r>
              <m:sSub>
                <m:e>
                  <m:r>
                    <m:t>z</m:t>
                  </m:r>
                </m:e>
                <m:sub>
                  <m:r>
                    <m:t>t</m:t>
                  </m:r>
                  <m:r>
                    <m:rPr>
                      <m:sty m:val="p"/>
                    </m:rPr>
                    <m:t>−</m:t>
                  </m:r>
                  <m:r>
                    <m:t>1</m:t>
                  </m:r>
                </m:sub>
              </m:sSub>
              <m:r>
                <m:rPr>
                  <m:sty m:val="p"/>
                </m:rPr>
                <m:t>}</m:t>
              </m:r>
            </m:sub>
          </m:sSub>
          <m:r>
            <m:rPr>
              <m:sty m:val="p"/>
            </m:rPr>
            <m:t>,</m:t>
          </m:r>
        </m:oMath>
      </m:oMathPara>
    </w:p>
    <w:p>
      <w:pPr>
        <w:pStyle w:val="FirstParagraph"/>
        <w:keepLines/>
        <w:spacing w:before="60" w:after="100"/>
        <w:jc w:val="center"/>
      </w:pPr>
      <m:oMathPara>
        <m:oMathParaPr>
          <m:jc m:val="center"/>
        </m:oMathParaPr>
        <m:oMath>
          <m:r>
            <m:t>f</m:t>
          </m:r>
          <m:d>
            <m:dPr>
              <m:begChr m:val="("/>
              <m:sepChr m:val=""/>
              <m:endChr m:val=")"/>
              <m:grow/>
            </m:dPr>
            <m:e>
              <m:sSub>
                <m:e>
                  <m:r>
                    <m:t>a</m:t>
                  </m:r>
                </m:e>
                <m:sub>
                  <m:r>
                    <m:t>t</m:t>
                  </m:r>
                </m:sub>
              </m:sSub>
              <m:r>
                <m:rPr>
                  <m:sty m:val="p"/>
                </m:rPr>
                <m:t>,</m:t>
              </m:r>
              <m:r>
                <m:t>z</m:t>
              </m:r>
              <m:r>
                <m:rPr>
                  <m:sty m:val="p"/>
                </m:rPr>
                <m:t>′</m:t>
              </m:r>
            </m:e>
          </m:d>
          <m:r>
            <m:rPr>
              <m:sty m:val="p"/>
            </m:rPr>
            <m:t>=</m:t>
          </m:r>
          <m:d>
            <m:dPr>
              <m:begChr m:val="("/>
              <m:sepChr m:val=""/>
              <m:endChr m:val=")"/>
              <m:grow/>
            </m:dPr>
            <m:e>
              <m:sSub>
                <m:e>
                  <m:r>
                    <m:t>s</m:t>
                  </m:r>
                </m:e>
                <m:sub>
                  <m:r>
                    <m:t>0</m:t>
                  </m:r>
                </m:sub>
              </m:sSub>
              <m:r>
                <m:rPr>
                  <m:sty m:val="p"/>
                </m:rPr>
                <m:t>,</m:t>
              </m:r>
              <m:sSub>
                <m:e>
                  <m:r>
                    <m:t>z</m:t>
                  </m:r>
                </m:e>
                <m:sub>
                  <m:r>
                    <m:t>t</m:t>
                  </m:r>
                </m:sub>
              </m:sSub>
              <m:r>
                <m:rPr>
                  <m:sty m:val="p"/>
                </m:rPr>
                <m:t>,</m:t>
              </m:r>
              <m:r>
                <m:t>z</m:t>
              </m:r>
              <m:r>
                <m:rPr>
                  <m:sty m:val="p"/>
                </m:rPr>
                <m:t>′</m:t>
              </m:r>
            </m:e>
          </m:d>
          <m:r>
            <m:rPr>
              <m:sty m:val="p"/>
            </m:rPr>
            <m:t>.</m:t>
          </m:r>
        </m:oMath>
      </m:oMathPara>
    </w:p>
    <w:p>
      <w:pPr>
        <w:pStyle w:val="FirstParagraph"/>
      </w:pPr>
      <w:r>
        <w:t xml:space="preserve">Then</w:t>
      </w:r>
      <w:r>
        <w:t xml:space="preserve"> </w:t>
      </w:r>
      <m:oMath>
        <m:sSub>
          <m:e>
            <m:r>
              <m:t>V</m:t>
            </m:r>
          </m:e>
          <m:sub>
            <m:r>
              <m:t>T</m:t>
            </m:r>
          </m:sub>
        </m:sSub>
        <m:d>
          <m:dPr>
            <m:begChr m:val="("/>
            <m:sepChr m:val=""/>
            <m:endChr m:val=")"/>
            <m:grow/>
          </m:dPr>
          <m:e>
            <m:r>
              <m:t>h</m:t>
            </m:r>
          </m:e>
        </m:d>
        <m:r>
          <m:rPr>
            <m:sty m:val="p"/>
          </m:rPr>
          <m:t>=</m:t>
        </m:r>
        <m:nary>
          <m:naryPr>
            <m:chr m:val="∑"/>
            <m:limLoc m:val="undOvr"/>
            <m:subHide m:val="off"/>
            <m:supHide m:val="off"/>
          </m:naryPr>
          <m:sub>
            <m:r>
              <m:t>t</m:t>
            </m:r>
            <m:r>
              <m:rPr>
                <m:sty m:val="p"/>
              </m:rPr>
              <m:t>=</m:t>
            </m:r>
            <m:r>
              <m:t>0</m:t>
            </m:r>
          </m:sub>
          <m:sup>
            <m:r>
              <m:t>T</m:t>
            </m:r>
            <m:r>
              <m:rPr>
                <m:sty m:val="p"/>
              </m:rPr>
              <m:t>−</m:t>
            </m:r>
            <m:r>
              <m:t>1</m:t>
            </m:r>
          </m:sup>
          <m:e>
            <m:r>
              <m:t>r</m:t>
            </m:r>
          </m:e>
        </m:nary>
        <m:d>
          <m:dPr>
            <m:begChr m:val="("/>
            <m:sepChr m:val=""/>
            <m:endChr m:val=")"/>
            <m:grow/>
          </m:dPr>
          <m:e>
            <m:sSub>
              <m:e>
                <m:r>
                  <m:t>a</m:t>
                </m:r>
              </m:e>
              <m:sub>
                <m:r>
                  <m:t>t</m:t>
                </m:r>
              </m:sub>
            </m:sSub>
            <m:r>
              <m:rPr>
                <m:sty m:val="p"/>
              </m:rPr>
              <m:t>,</m:t>
            </m:r>
            <m:sSub>
              <m:e>
                <m:r>
                  <m:t>z</m:t>
                </m:r>
              </m:e>
              <m:sub>
                <m:r>
                  <m:t>t</m:t>
                </m:r>
                <m:r>
                  <m:rPr>
                    <m:sty m:val="p"/>
                  </m:rPr>
                  <m:t>+</m:t>
                </m:r>
                <m:r>
                  <m:t>1</m:t>
                </m:r>
              </m:sub>
            </m:sSub>
          </m:e>
        </m:d>
      </m:oMath>
      <w:r>
        <w:t xml:space="preserve">. After initialization, the memory space has at most</w:t>
      </w:r>
      <w:r>
        <w:t xml:space="preserve"> </w:t>
      </w:r>
      <m:oMath>
        <m:r>
          <m:t>4</m:t>
        </m:r>
        <m:r>
          <m:rPr>
            <m:sty m:val="p"/>
          </m:rPr>
          <m:t>⋅</m:t>
        </m:r>
        <m:r>
          <m:t>8</m:t>
        </m:r>
        <m:r>
          <m:rPr>
            <m:sty m:val="p"/>
          </m:rPr>
          <m:t>⋅</m:t>
        </m:r>
        <m:r>
          <m:t>8</m:t>
        </m:r>
        <m:r>
          <m:rPr>
            <m:sty m:val="p"/>
          </m:rPr>
          <m:t>=</m:t>
        </m:r>
        <m:r>
          <m:t>256</m:t>
        </m:r>
      </m:oMath>
      <w:r>
        <w:t xml:space="preserve"> </w:t>
      </w:r>
      <w:r>
        <w:t xml:space="preserve">triples, before reachability restrictions. The time index and terminal horizon additionally enter the transition rule.</w:t>
      </w:r>
    </w:p>
    <w:bookmarkEnd w:id="35"/>
    <w:bookmarkStart w:id="36" w:name="forward-representation-theorem"/>
    <w:p>
      <w:pPr>
        <w:pStyle w:val="Heading2"/>
      </w:pPr>
      <w:r>
        <w:t xml:space="preserve">6.2 Forward-representation theorem</w:t>
      </w:r>
    </w:p>
    <w:p>
      <w:pPr>
        <w:pStyle w:val="FirstParagraph"/>
      </w:pPr>
      <w:r>
        <w:rPr>
          <w:b/>
          <w:bCs/>
        </w:rPr>
        <w:t xml:space="preserve">Theorem 4.</w:t>
      </w:r>
      <w:r>
        <w:t xml:space="preserve"> </w:t>
      </w:r>
      <w:r>
        <w:t xml:space="preserve">For every finite</w:t>
      </w:r>
      <w:r>
        <w:t xml:space="preserve"> </w:t>
      </w:r>
      <m:oMath>
        <m:r>
          <m:t>T</m:t>
        </m:r>
      </m:oMath>
      <w:r>
        <w:t xml:space="preserve"> </w:t>
      </w:r>
      <w:r>
        <w:t xml:space="preserve">and real</w:t>
      </w:r>
      <w:r>
        <w:t xml:space="preserve"> </w:t>
      </w:r>
      <m:oMath>
        <m:r>
          <m:t>λ</m:t>
        </m:r>
      </m:oMath>
      <w:r>
        <w:t xml:space="preserve">, the weighted path law has an exact forward, time-inhomogeneous Markov representation on the augmented state space.</w:t>
      </w:r>
    </w:p>
    <w:p>
      <w:pPr>
        <w:pStyle w:val="BodyText"/>
        <w:keepNext/>
      </w:pPr>
      <w:r>
        <w:rPr>
          <w:b/>
          <w:bCs/>
        </w:rPr>
        <w:t xml:space="preserve">Proof.</w:t>
      </w:r>
      <w:r>
        <w:t xml:space="preserve"> </w:t>
      </w:r>
      <w:r>
        <w:t xml:space="preserve">Define backward weights by</w:t>
      </w:r>
    </w:p>
    <w:p>
      <w:pPr>
        <w:pStyle w:val="BodyText"/>
        <w:keepLines/>
        <w:spacing w:before="60" w:after="100"/>
        <w:jc w:val="center"/>
      </w:pPr>
      <m:oMathPara>
        <m:oMathParaPr>
          <m:jc m:val="center"/>
        </m:oMathParaPr>
        <m:oMath>
          <m:sSub>
            <m:e>
              <m:r>
                <m:t>b</m:t>
              </m:r>
            </m:e>
            <m:sub>
              <m:r>
                <m:t>T</m:t>
              </m:r>
            </m:sub>
          </m:sSub>
          <m:d>
            <m:dPr>
              <m:begChr m:val="("/>
              <m:sepChr m:val=""/>
              <m:endChr m:val=")"/>
              <m:grow/>
            </m:dPr>
            <m:e>
              <m:r>
                <m:t>a</m:t>
              </m:r>
            </m:e>
          </m:d>
          <m:r>
            <m:rPr>
              <m:sty m:val="p"/>
            </m:rPr>
            <m:t>=</m:t>
          </m:r>
          <m:r>
            <m:t>1</m:t>
          </m:r>
          <m:r>
            <m:rPr>
              <m:sty m:val="p"/>
            </m:rPr>
            <m:t>,</m:t>
          </m:r>
          <m:r>
            <m:t>  </m:t>
          </m:r>
          <m:sSub>
            <m:e>
              <m:r>
                <m:t>b</m:t>
              </m:r>
            </m:e>
            <m:sub>
              <m:r>
                <m:t>t</m:t>
              </m:r>
            </m:sub>
          </m:sSub>
          <m:d>
            <m:dPr>
              <m:begChr m:val="("/>
              <m:sepChr m:val=""/>
              <m:endChr m:val=")"/>
              <m:grow/>
            </m:dPr>
            <m:e>
              <m:r>
                <m:t>a</m:t>
              </m:r>
            </m:e>
          </m:d>
          <m:r>
            <m:rPr>
              <m:sty m:val="p"/>
            </m:rPr>
            <m:t>=</m:t>
          </m:r>
          <m:nary>
            <m:naryPr>
              <m:chr m:val="∑"/>
              <m:limLoc m:val="undOvr"/>
              <m:subHide m:val="off"/>
              <m:supHide m:val="on"/>
            </m:naryPr>
            <m:sub>
              <m:r>
                <m:t>z</m:t>
              </m:r>
              <m:r>
                <m:rPr>
                  <m:sty m:val="p"/>
                </m:rPr>
                <m:t>′</m:t>
              </m:r>
            </m:sub>
            <m:sup>
              <m:r>
                <m:t>​</m:t>
              </m:r>
            </m:sup>
            <m:e>
              <m:r>
                <m:t>K</m:t>
              </m:r>
            </m:e>
          </m:nary>
          <m:d>
            <m:dPr>
              <m:begChr m:val="("/>
              <m:sepChr m:val=""/>
              <m:endChr m:val=")"/>
              <m:grow/>
            </m:dPr>
            <m:e>
              <m:r>
                <m:t>z</m:t>
              </m:r>
              <m:r>
                <m:rPr>
                  <m:sty m:val="p"/>
                </m:rPr>
                <m:t>,</m:t>
              </m:r>
              <m:r>
                <m:t>z</m:t>
              </m:r>
              <m:r>
                <m:rPr>
                  <m:sty m:val="p"/>
                </m:rPr>
                <m:t>′</m:t>
              </m:r>
            </m:e>
          </m:d>
          <m:sSup>
            <m:e>
              <m:r>
                <m:t>e</m:t>
              </m:r>
            </m:e>
            <m:sup>
              <m:r>
                <m:t>λ</m:t>
              </m:r>
              <m:r>
                <m:t>r</m:t>
              </m:r>
              <m:d>
                <m:dPr>
                  <m:begChr m:val="("/>
                  <m:sepChr m:val=""/>
                  <m:endChr m:val=")"/>
                  <m:grow/>
                </m:dPr>
                <m:e>
                  <m:r>
                    <m:t>a</m:t>
                  </m:r>
                  <m:r>
                    <m:rPr>
                      <m:sty m:val="p"/>
                    </m:rPr>
                    <m:t>,</m:t>
                  </m:r>
                  <m:r>
                    <m:t>z</m:t>
                  </m:r>
                  <m:r>
                    <m:rPr>
                      <m:sty m:val="p"/>
                    </m:rPr>
                    <m:t>′</m:t>
                  </m:r>
                </m:e>
              </m:d>
            </m:sup>
          </m:sSup>
          <m:sSub>
            <m:e>
              <m:r>
                <m:t>b</m:t>
              </m:r>
            </m:e>
            <m:sub>
              <m:r>
                <m:t>t</m:t>
              </m:r>
              <m:r>
                <m:rPr>
                  <m:sty m:val="p"/>
                </m:rPr>
                <m:t>+</m:t>
              </m:r>
              <m:r>
                <m:t>1</m:t>
              </m:r>
            </m:sub>
          </m:sSub>
          <m:d>
            <m:dPr>
              <m:begChr m:val="("/>
              <m:sepChr m:val=""/>
              <m:endChr m:val=")"/>
              <m:grow/>
            </m:dPr>
            <m:e>
              <m:r>
                <m:t>f</m:t>
              </m:r>
              <m:d>
                <m:dPr>
                  <m:begChr m:val="("/>
                  <m:sepChr m:val=""/>
                  <m:endChr m:val=")"/>
                  <m:grow/>
                </m:dPr>
                <m:e>
                  <m:r>
                    <m:t>a</m:t>
                  </m:r>
                  <m:r>
                    <m:rPr>
                      <m:sty m:val="p"/>
                    </m:rPr>
                    <m:t>,</m:t>
                  </m:r>
                  <m:r>
                    <m:t>z</m:t>
                  </m:r>
                  <m:r>
                    <m:rPr>
                      <m:sty m:val="p"/>
                    </m:rPr>
                    <m:t>′</m:t>
                  </m:r>
                </m:e>
              </m:d>
            </m:e>
          </m:d>
          <m:r>
            <m:rPr>
              <m:sty m:val="p"/>
            </m:rPr>
            <m:t>,</m:t>
          </m:r>
        </m:oMath>
      </m:oMathPara>
    </w:p>
    <w:p>
      <w:pPr>
        <w:pStyle w:val="FirstParagraph"/>
        <w:keepNext/>
      </w:pPr>
      <w:r>
        <w:t xml:space="preserve">where</w:t>
      </w:r>
      <w:r>
        <w:t xml:space="preserve"> </w:t>
      </w:r>
      <m:oMath>
        <m:r>
          <m:t>z</m:t>
        </m:r>
      </m:oMath>
      <w:r>
        <w:t xml:space="preserve"> </w:t>
      </w:r>
      <w:r>
        <w:t xml:space="preserve">is the current complete configuration contained in</w:t>
      </w:r>
      <w:r>
        <w:t xml:space="preserve"> </w:t>
      </w:r>
      <m:oMath>
        <m:r>
          <m:t>a</m:t>
        </m:r>
      </m:oMath>
      <w:r>
        <w:t xml:space="preserve">. Each weight is positive. Define</w:t>
      </w:r>
    </w:p>
    <w:p>
      <w:pPr>
        <w:pStyle w:val="BodyText"/>
        <w:keepLines/>
        <w:spacing w:before="60" w:after="100"/>
        <w:jc w:val="center"/>
      </w:pPr>
      <m:oMathPara>
        <m:oMathParaPr>
          <m:jc m:val="center"/>
        </m:oMathParaPr>
        <m:oMath>
          <m:sSub>
            <m:e>
              <m:r>
                <m:t>Q</m:t>
              </m:r>
            </m:e>
            <m:sub>
              <m:r>
                <m:t>t</m:t>
              </m:r>
            </m:sub>
          </m:sSub>
          <m:d>
            <m:dPr>
              <m:begChr m:val="("/>
              <m:sepChr m:val=""/>
              <m:endChr m:val=")"/>
              <m:grow/>
            </m:dPr>
            <m:e>
              <m:r>
                <m:t>z</m:t>
              </m:r>
              <m:r>
                <m:rPr>
                  <m:sty m:val="p"/>
                </m:rPr>
                <m:t>′</m:t>
              </m:r>
              <m:r>
                <m:rPr>
                  <m:sty m:val="p"/>
                </m:rPr>
                <m:t>∣</m:t>
              </m:r>
              <m:r>
                <m:t>a</m:t>
              </m:r>
            </m:e>
          </m:d>
          <m:r>
            <m:rPr>
              <m:sty m:val="p"/>
            </m:rPr>
            <m:t>=</m:t>
          </m:r>
          <m:f>
            <m:fPr>
              <m:type m:val="bar"/>
            </m:fPr>
            <m:num>
              <m:r>
                <m:t>K</m:t>
              </m:r>
              <m:d>
                <m:dPr>
                  <m:begChr m:val="("/>
                  <m:sepChr m:val=""/>
                  <m:endChr m:val=")"/>
                  <m:grow/>
                </m:dPr>
                <m:e>
                  <m:r>
                    <m:t>z</m:t>
                  </m:r>
                  <m:r>
                    <m:rPr>
                      <m:sty m:val="p"/>
                    </m:rPr>
                    <m:t>,</m:t>
                  </m:r>
                  <m:r>
                    <m:t>z</m:t>
                  </m:r>
                  <m:r>
                    <m:rPr>
                      <m:sty m:val="p"/>
                    </m:rPr>
                    <m:t>′</m:t>
                  </m:r>
                </m:e>
              </m:d>
              <m:sSup>
                <m:e>
                  <m:r>
                    <m:t>e</m:t>
                  </m:r>
                </m:e>
                <m:sup>
                  <m:r>
                    <m:t>λ</m:t>
                  </m:r>
                  <m:r>
                    <m:t>r</m:t>
                  </m:r>
                  <m:d>
                    <m:dPr>
                      <m:begChr m:val="("/>
                      <m:sepChr m:val=""/>
                      <m:endChr m:val=")"/>
                      <m:grow/>
                    </m:dPr>
                    <m:e>
                      <m:r>
                        <m:t>a</m:t>
                      </m:r>
                      <m:r>
                        <m:rPr>
                          <m:sty m:val="p"/>
                        </m:rPr>
                        <m:t>,</m:t>
                      </m:r>
                      <m:r>
                        <m:t>z</m:t>
                      </m:r>
                      <m:r>
                        <m:rPr>
                          <m:sty m:val="p"/>
                        </m:rPr>
                        <m:t>′</m:t>
                      </m:r>
                    </m:e>
                  </m:d>
                </m:sup>
              </m:sSup>
              <m:sSub>
                <m:e>
                  <m:r>
                    <m:t>b</m:t>
                  </m:r>
                </m:e>
                <m:sub>
                  <m:r>
                    <m:t>t</m:t>
                  </m:r>
                  <m:r>
                    <m:rPr>
                      <m:sty m:val="p"/>
                    </m:rPr>
                    <m:t>+</m:t>
                  </m:r>
                  <m:r>
                    <m:t>1</m:t>
                  </m:r>
                </m:sub>
              </m:sSub>
              <m:d>
                <m:dPr>
                  <m:begChr m:val="("/>
                  <m:sepChr m:val=""/>
                  <m:endChr m:val=")"/>
                  <m:grow/>
                </m:dPr>
                <m:e>
                  <m:r>
                    <m:t>f</m:t>
                  </m:r>
                  <m:d>
                    <m:dPr>
                      <m:begChr m:val="("/>
                      <m:sepChr m:val=""/>
                      <m:endChr m:val=")"/>
                      <m:grow/>
                    </m:dPr>
                    <m:e>
                      <m:r>
                        <m:t>a</m:t>
                      </m:r>
                      <m:r>
                        <m:rPr>
                          <m:sty m:val="p"/>
                        </m:rPr>
                        <m:t>,</m:t>
                      </m:r>
                      <m:r>
                        <m:t>z</m:t>
                      </m:r>
                      <m:r>
                        <m:rPr>
                          <m:sty m:val="p"/>
                        </m:rPr>
                        <m:t>′</m:t>
                      </m:r>
                    </m:e>
                  </m:d>
                </m:e>
              </m:d>
            </m:num>
            <m:den>
              <m:sSub>
                <m:e>
                  <m:r>
                    <m:t>b</m:t>
                  </m:r>
                </m:e>
                <m:sub>
                  <m:r>
                    <m:t>t</m:t>
                  </m:r>
                </m:sub>
              </m:sSub>
              <m:d>
                <m:dPr>
                  <m:begChr m:val="("/>
                  <m:sepChr m:val=""/>
                  <m:endChr m:val=")"/>
                  <m:grow/>
                </m:dPr>
                <m:e>
                  <m:r>
                    <m:t>a</m:t>
                  </m:r>
                </m:e>
              </m:d>
            </m:den>
          </m:f>
          <m:r>
            <m:rPr>
              <m:sty m:val="p"/>
            </m:rPr>
            <m:t>.</m:t>
          </m:r>
        </m:oMath>
      </m:oMathPara>
    </w:p>
    <w:p>
      <w:pPr>
        <w:pStyle w:val="FirstParagraph"/>
        <w:keepNext/>
      </w:pPr>
      <w:r>
        <w:t xml:space="preserve">The defining recurrence makes each row sum to one. For</w:t>
      </w:r>
      <w:r>
        <w:t xml:space="preserve"> </w:t>
      </w:r>
      <m:oMath>
        <m:sSub>
          <m:e>
            <m:r>
              <m:t>a</m:t>
            </m:r>
          </m:e>
          <m:sub>
            <m:r>
              <m:t>0</m:t>
            </m:r>
          </m:sub>
        </m:sSub>
        <m:r>
          <m:rPr>
            <m:sty m:val="p"/>
          </m:rPr>
          <m:t>=</m:t>
        </m:r>
        <m:d>
          <m:dPr>
            <m:begChr m:val="("/>
            <m:sepChr m:val=""/>
            <m:endChr m:val=")"/>
            <m:grow/>
          </m:dPr>
          <m:e>
            <m:sSub>
              <m:e>
                <m:r>
                  <m:t>s</m:t>
                </m:r>
              </m:e>
              <m:sub>
                <m:r>
                  <m:t>0</m:t>
                </m:r>
              </m:sub>
            </m:sSub>
            <m:r>
              <m:rPr>
                <m:sty m:val="p"/>
              </m:rPr>
              <m:t>,</m:t>
            </m:r>
            <m:r>
              <m:rPr>
                <m:sty m:val="p"/>
              </m:rPr>
              <m:t>⊥</m:t>
            </m:r>
            <m:r>
              <m:rPr>
                <m:sty m:val="p"/>
              </m:rPr>
              <m:t>,</m:t>
            </m:r>
            <m:sSub>
              <m:e>
                <m:r>
                  <m:t>z</m:t>
                </m:r>
              </m:e>
              <m:sub>
                <m:r>
                  <m:t>0</m:t>
                </m:r>
              </m:sub>
            </m:sSub>
          </m:e>
        </m:d>
      </m:oMath>
      <w:r>
        <w:t xml:space="preserve">, use the initial law</w:t>
      </w:r>
    </w:p>
    <w:p>
      <w:pPr>
        <w:pStyle w:val="BodyText"/>
        <w:keepLines/>
        <w:spacing w:before="60" w:after="100"/>
        <w:jc w:val="center"/>
      </w:pPr>
      <m:oMathPara>
        <m:oMathParaPr>
          <m:jc m:val="center"/>
        </m:oMathParaPr>
        <m:oMath>
          <m:sSub>
            <m:e>
              <m:r>
                <m:t>μ</m:t>
              </m:r>
            </m:e>
            <m:sub>
              <m:r>
                <m:t>λ</m:t>
              </m:r>
            </m:sub>
          </m:sSub>
          <m:d>
            <m:dPr>
              <m:begChr m:val="("/>
              <m:sepChr m:val=""/>
              <m:endChr m:val=")"/>
              <m:grow/>
            </m:dPr>
            <m:e>
              <m:sSub>
                <m:e>
                  <m:r>
                    <m:t>z</m:t>
                  </m:r>
                </m:e>
                <m:sub>
                  <m:r>
                    <m:t>0</m:t>
                  </m:r>
                </m:sub>
              </m:sSub>
            </m:e>
          </m:d>
          <m:r>
            <m:rPr>
              <m:sty m:val="p"/>
            </m:rPr>
            <m:t>=</m:t>
          </m:r>
          <m:f>
            <m:fPr>
              <m:type m:val="bar"/>
            </m:fPr>
            <m:num>
              <m:sSub>
                <m:e>
                  <m:r>
                    <m:t>μ</m:t>
                  </m:r>
                </m:e>
                <m:sub>
                  <m:r>
                    <m:t>0</m:t>
                  </m:r>
                </m:sub>
              </m:sSub>
              <m:d>
                <m:dPr>
                  <m:begChr m:val="("/>
                  <m:sepChr m:val=""/>
                  <m:endChr m:val=")"/>
                  <m:grow/>
                </m:dPr>
                <m:e>
                  <m:sSub>
                    <m:e>
                      <m:r>
                        <m:t>z</m:t>
                      </m:r>
                    </m:e>
                    <m:sub>
                      <m:r>
                        <m:t>0</m:t>
                      </m:r>
                    </m:sub>
                  </m:sSub>
                </m:e>
              </m:d>
              <m:sSub>
                <m:e>
                  <m:r>
                    <m:t>b</m:t>
                  </m:r>
                </m:e>
                <m:sub>
                  <m:r>
                    <m:t>0</m:t>
                  </m:r>
                </m:sub>
              </m:sSub>
              <m:d>
                <m:dPr>
                  <m:begChr m:val="("/>
                  <m:sepChr m:val=""/>
                  <m:endChr m:val=")"/>
                  <m:grow/>
                </m:dPr>
                <m:e>
                  <m:sSub>
                    <m:e>
                      <m:r>
                        <m:t>a</m:t>
                      </m:r>
                    </m:e>
                    <m:sub>
                      <m:r>
                        <m:t>0</m:t>
                      </m:r>
                    </m:sub>
                  </m:sSub>
                </m:e>
              </m:d>
            </m:num>
            <m:den>
              <m:sSub>
                <m:e>
                  <m:r>
                    <m:t>Z</m:t>
                  </m:r>
                </m:e>
                <m:sub>
                  <m:r>
                    <m:t>T</m:t>
                  </m:r>
                </m:sub>
              </m:sSub>
              <m:d>
                <m:dPr>
                  <m:begChr m:val="("/>
                  <m:sepChr m:val=""/>
                  <m:endChr m:val=")"/>
                  <m:grow/>
                </m:dPr>
                <m:e>
                  <m:r>
                    <m:t>λ</m:t>
                  </m:r>
                </m:e>
              </m:d>
            </m:den>
          </m:f>
          <m:r>
            <m:rPr>
              <m:sty m:val="p"/>
            </m:rPr>
            <m:t>.</m:t>
          </m:r>
        </m:oMath>
      </m:oMathPara>
    </w:p>
    <w:p>
      <w:pPr>
        <w:pStyle w:val="FirstParagraph"/>
        <w:keepNext/>
      </w:pPr>
      <w:r>
        <w:t xml:space="preserve">It is normalized because</w:t>
      </w:r>
      <w:r>
        <w:t xml:space="preserve"> </w:t>
      </w:r>
      <m:oMath>
        <m:sSub>
          <m:e>
            <m:r>
              <m:t>Z</m:t>
            </m:r>
          </m:e>
          <m:sub>
            <m:r>
              <m:t>T</m:t>
            </m:r>
          </m:sub>
        </m:sSub>
        <m:d>
          <m:dPr>
            <m:begChr m:val="("/>
            <m:sepChr m:val=""/>
            <m:endChr m:val=")"/>
            <m:grow/>
          </m:dPr>
          <m:e>
            <m:r>
              <m:t>λ</m:t>
            </m:r>
          </m:e>
        </m:d>
        <m:r>
          <m:rPr>
            <m:sty m:val="p"/>
          </m:rPr>
          <m:t>=</m:t>
        </m:r>
        <m:nary>
          <m:naryPr>
            <m:chr m:val="∑"/>
            <m:limLoc m:val="undOvr"/>
            <m:subHide m:val="off"/>
            <m:supHide m:val="on"/>
          </m:naryPr>
          <m:sub>
            <m:sSub>
              <m:e>
                <m:r>
                  <m:t>z</m:t>
                </m:r>
              </m:e>
              <m:sub>
                <m:r>
                  <m:t>0</m:t>
                </m:r>
              </m:sub>
            </m:sSub>
          </m:sub>
          <m:sup>
            <m:r>
              <m:t>​</m:t>
            </m:r>
          </m:sup>
          <m:e>
            <m:sSub>
              <m:e>
                <m:r>
                  <m:t>μ</m:t>
                </m:r>
              </m:e>
              <m:sub>
                <m:r>
                  <m:t>0</m:t>
                </m:r>
              </m:sub>
            </m:sSub>
          </m:e>
        </m:nary>
        <m:d>
          <m:dPr>
            <m:begChr m:val="("/>
            <m:sepChr m:val=""/>
            <m:endChr m:val=")"/>
            <m:grow/>
          </m:dPr>
          <m:e>
            <m:sSub>
              <m:e>
                <m:r>
                  <m:t>z</m:t>
                </m:r>
              </m:e>
              <m:sub>
                <m:r>
                  <m:t>0</m:t>
                </m:r>
              </m:sub>
            </m:sSub>
          </m:e>
        </m:d>
        <m:sSub>
          <m:e>
            <m:r>
              <m:t>b</m:t>
            </m:r>
          </m:e>
          <m:sub>
            <m:r>
              <m:t>0</m:t>
            </m:r>
          </m:sub>
        </m:sSub>
        <m:d>
          <m:dPr>
            <m:begChr m:val="("/>
            <m:sepChr m:val=""/>
            <m:endChr m:val=")"/>
            <m:grow/>
          </m:dPr>
          <m:e>
            <m:sSub>
              <m:e>
                <m:r>
                  <m:t>a</m:t>
                </m:r>
              </m:e>
              <m:sub>
                <m:r>
                  <m:t>0</m:t>
                </m:r>
              </m:sub>
            </m:sSub>
          </m:e>
        </m:d>
      </m:oMath>
      <w:r>
        <w:t xml:space="preserve">. Along a supported history,</w:t>
      </w:r>
    </w:p>
    <w:p>
      <w:pPr>
        <w:pStyle w:val="BodyText"/>
        <w:keepLines/>
        <w:spacing w:before="60" w:after="100"/>
        <w:jc w:val="center"/>
      </w:pPr>
      <m:oMathPara>
        <m:oMathParaPr>
          <m:jc m:val="center"/>
        </m:oMathParaPr>
        <m:oMath>
          <m:sSub>
            <m:e>
              <m:r>
                <m:t>μ</m:t>
              </m:r>
            </m:e>
            <m:sub>
              <m:r>
                <m:t>λ</m:t>
              </m:r>
            </m:sub>
          </m:sSub>
          <m:d>
            <m:dPr>
              <m:begChr m:val="("/>
              <m:sepChr m:val=""/>
              <m:endChr m:val=")"/>
              <m:grow/>
            </m:dPr>
            <m:e>
              <m:sSub>
                <m:e>
                  <m:r>
                    <m:t>z</m:t>
                  </m:r>
                </m:e>
                <m:sub>
                  <m:r>
                    <m:t>0</m:t>
                  </m:r>
                </m:sub>
              </m:sSub>
            </m:e>
          </m:d>
          <m:nary>
            <m:naryPr>
              <m:chr m:val="∏"/>
              <m:limLoc m:val="undOvr"/>
              <m:subHide m:val="off"/>
              <m:supHide m:val="off"/>
            </m:naryPr>
            <m:sub>
              <m:r>
                <m:t>t</m:t>
              </m:r>
              <m:r>
                <m:rPr>
                  <m:sty m:val="p"/>
                </m:rPr>
                <m:t>=</m:t>
              </m:r>
              <m:r>
                <m:t>0</m:t>
              </m:r>
            </m:sub>
            <m:sup>
              <m:r>
                <m:t>T</m:t>
              </m:r>
              <m:r>
                <m:rPr>
                  <m:sty m:val="p"/>
                </m:rPr>
                <m:t>−</m:t>
              </m:r>
              <m:r>
                <m:t>1</m:t>
              </m:r>
            </m:sup>
            <m:e>
              <m:sSub>
                <m:e>
                  <m:r>
                    <m:t>Q</m:t>
                  </m:r>
                </m:e>
                <m:sub>
                  <m:r>
                    <m:t>t</m:t>
                  </m:r>
                </m:sub>
              </m:sSub>
            </m:e>
          </m:nary>
          <m:d>
            <m:dPr>
              <m:begChr m:val="("/>
              <m:sepChr m:val=""/>
              <m:endChr m:val=")"/>
              <m:grow/>
            </m:dPr>
            <m:e>
              <m:sSub>
                <m:e>
                  <m:r>
                    <m:t>z</m:t>
                  </m:r>
                </m:e>
                <m:sub>
                  <m:r>
                    <m:t>t</m:t>
                  </m:r>
                  <m:r>
                    <m:rPr>
                      <m:sty m:val="p"/>
                    </m:rPr>
                    <m:t>+</m:t>
                  </m:r>
                  <m:r>
                    <m:t>1</m:t>
                  </m:r>
                </m:sub>
              </m:sSub>
              <m:r>
                <m:rPr>
                  <m:sty m:val="p"/>
                </m:rPr>
                <m:t>∣</m:t>
              </m:r>
              <m:sSub>
                <m:e>
                  <m:r>
                    <m:t>a</m:t>
                  </m:r>
                </m:e>
                <m:sub>
                  <m:r>
                    <m:t>t</m:t>
                  </m:r>
                </m:sub>
              </m:sSub>
            </m:e>
          </m:d>
          <m:r>
            <m:rPr>
              <m:sty m:val="p"/>
            </m:rPr>
            <m:t>=</m:t>
          </m:r>
          <m:f>
            <m:fPr>
              <m:type m:val="bar"/>
            </m:fPr>
            <m:num>
              <m:sSub>
                <m:e>
                  <m:r>
                    <m:t>μ</m:t>
                  </m:r>
                </m:e>
                <m:sub>
                  <m:r>
                    <m:t>0</m:t>
                  </m:r>
                </m:sub>
              </m:sSub>
              <m:d>
                <m:dPr>
                  <m:begChr m:val="("/>
                  <m:sepChr m:val=""/>
                  <m:endChr m:val=")"/>
                  <m:grow/>
                </m:dPr>
                <m:e>
                  <m:sSub>
                    <m:e>
                      <m:r>
                        <m:t>z</m:t>
                      </m:r>
                    </m:e>
                    <m:sub>
                      <m:r>
                        <m:t>0</m:t>
                      </m:r>
                    </m:sub>
                  </m:sSub>
                </m:e>
              </m:d>
              <m:nary>
                <m:naryPr>
                  <m:chr m:val="∏"/>
                  <m:limLoc m:val="undOvr"/>
                  <m:subHide m:val="off"/>
                  <m:supHide m:val="on"/>
                </m:naryPr>
                <m:sub>
                  <m:r>
                    <m:t>t</m:t>
                  </m:r>
                </m:sub>
                <m:sup>
                  <m:r>
                    <m:t>​</m:t>
                  </m:r>
                </m:sup>
                <m:e>
                  <m:r>
                    <m:t>K</m:t>
                  </m:r>
                </m:e>
              </m:nary>
              <m:d>
                <m:dPr>
                  <m:begChr m:val="("/>
                  <m:sepChr m:val=""/>
                  <m:endChr m:val=")"/>
                  <m:grow/>
                </m:dPr>
                <m:e>
                  <m:sSub>
                    <m:e>
                      <m:r>
                        <m:t>z</m:t>
                      </m:r>
                    </m:e>
                    <m:sub>
                      <m:r>
                        <m:t>t</m:t>
                      </m:r>
                    </m:sub>
                  </m:sSub>
                  <m:r>
                    <m:rPr>
                      <m:sty m:val="p"/>
                    </m:rPr>
                    <m:t>,</m:t>
                  </m:r>
                  <m:sSub>
                    <m:e>
                      <m:r>
                        <m:t>z</m:t>
                      </m:r>
                    </m:e>
                    <m:sub>
                      <m:r>
                        <m:t>t</m:t>
                      </m:r>
                      <m:r>
                        <m:rPr>
                          <m:sty m:val="p"/>
                        </m:rPr>
                        <m:t>+</m:t>
                      </m:r>
                      <m:r>
                        <m:t>1</m:t>
                      </m:r>
                    </m:sub>
                  </m:sSub>
                </m:e>
              </m:d>
              <m:sSup>
                <m:e>
                  <m:r>
                    <m:t>e</m:t>
                  </m:r>
                </m:e>
                <m:sup>
                  <m:r>
                    <m:t>λ</m:t>
                  </m:r>
                  <m:sSub>
                    <m:e>
                      <m:r>
                        <m:t>V</m:t>
                      </m:r>
                    </m:e>
                    <m:sub>
                      <m:r>
                        <m:t>T</m:t>
                      </m:r>
                    </m:sub>
                  </m:sSub>
                  <m:d>
                    <m:dPr>
                      <m:begChr m:val="("/>
                      <m:sepChr m:val=""/>
                      <m:endChr m:val=")"/>
                      <m:grow/>
                    </m:dPr>
                    <m:e>
                      <m:r>
                        <m:t>h</m:t>
                      </m:r>
                    </m:e>
                  </m:d>
                </m:sup>
              </m:sSup>
            </m:num>
            <m:den>
              <m:sSub>
                <m:e>
                  <m:r>
                    <m:t>Z</m:t>
                  </m:r>
                </m:e>
                <m:sub>
                  <m:r>
                    <m:t>T</m:t>
                  </m:r>
                </m:sub>
              </m:sSub>
              <m:d>
                <m:dPr>
                  <m:begChr m:val="("/>
                  <m:sepChr m:val=""/>
                  <m:endChr m:val=")"/>
                  <m:grow/>
                </m:dPr>
                <m:e>
                  <m:r>
                    <m:t>λ</m:t>
                  </m:r>
                </m:e>
              </m:d>
            </m:den>
          </m:f>
          <m:r>
            <m:rPr>
              <m:sty m:val="p"/>
            </m:rPr>
            <m:t>.</m:t>
          </m:r>
        </m:oMath>
      </m:oMathPara>
    </w:p>
    <w:p>
      <w:pPr>
        <w:pStyle w:val="FirstParagraph"/>
      </w:pPr>
      <w:r>
        <w:t xml:space="preserve">All intermediate backward weights cancel, and</w:t>
      </w:r>
      <w:r>
        <w:t xml:space="preserve"> </w:t>
      </w:r>
      <m:oMath>
        <m:sSub>
          <m:e>
            <m:r>
              <m:t>b</m:t>
            </m:r>
          </m:e>
          <m:sub>
            <m:r>
              <m:t>T</m:t>
            </m:r>
          </m:sub>
        </m:sSub>
        <m:r>
          <m:rPr>
            <m:sty m:val="p"/>
          </m:rPr>
          <m:t>=</m:t>
        </m:r>
        <m:r>
          <m:t>1</m:t>
        </m:r>
      </m:oMath>
      <w:r>
        <w:t xml:space="preserve">. The right-hand side is exactly</w:t>
      </w:r>
      <w:r>
        <w:t xml:space="preserve"> </w:t>
      </w:r>
      <m:oMath>
        <m:sSubSup>
          <m:e>
            <m:r>
              <m:t>P</m:t>
            </m:r>
          </m:e>
          <m:sub>
            <m:r>
              <m:t>λ</m:t>
            </m:r>
          </m:sub>
          <m:sup>
            <m:d>
              <m:dPr>
                <m:begChr m:val="("/>
                <m:sepChr m:val=""/>
                <m:endChr m:val=")"/>
                <m:grow/>
              </m:dPr>
              <m:e>
                <m:r>
                  <m:t>T</m:t>
                </m:r>
              </m:e>
            </m:d>
          </m:sup>
        </m:sSubSup>
        <m:d>
          <m:dPr>
            <m:begChr m:val="("/>
            <m:sepChr m:val=""/>
            <m:endChr m:val=")"/>
            <m:grow/>
          </m:dPr>
          <m:e>
            <m:r>
              <m:t>h</m:t>
            </m:r>
          </m:e>
        </m:d>
      </m:oMath>
      <w:r>
        <w:t xml:space="preserve">.</w:t>
      </w:r>
      <w:r>
        <w:t xml:space="preserve"> </w:t>
      </w:r>
      <m:oMath>
        <m:r>
          <m:rPr>
            <m:sty m:val="p"/>
          </m:rPr>
          <m:t>▫</m:t>
        </m:r>
      </m:oMath>
    </w:p>
    <w:p>
      <w:pPr>
        <w:pStyle w:val="BodyText"/>
      </w:pPr>
      <w:r>
        <w:t xml:space="preserve">This is a finite-horizon Doob-transform construction, consistent with established representations of exponentially weighted path measures [2]. Here it is proved directly for the implemented model. The backward calculation determines coefficients; forward generation does not consult a realized future event.</w:t>
      </w:r>
    </w:p>
    <w:bookmarkEnd w:id="36"/>
    <w:bookmarkStart w:id="37" w:name="Xc20bf7f62c143929942f51f41090eaad3754bc9"/>
    <w:p>
      <w:pPr>
        <w:pStyle w:val="Heading2"/>
      </w:pPr>
      <w:r>
        <w:t xml:space="preserve">6.3 Computational and interpretive consequences</w:t>
      </w:r>
    </w:p>
    <w:p>
      <w:pPr>
        <w:pStyle w:val="FirstParagraph"/>
      </w:pPr>
      <w:r>
        <w:t xml:space="preserve">The audit reconstructs all 512 path probabilities at</w:t>
      </w:r>
      <w:r>
        <w:t xml:space="preserve"> </w:t>
      </w:r>
      <m:oMath>
        <m:r>
          <m:t>λ</m:t>
        </m:r>
        <m:r>
          <m:rPr>
            <m:sty m:val="p"/>
          </m:rPr>
          <m:t>∈</m:t>
        </m:r>
        <m:r>
          <m:rPr>
            <m:sty m:val="p"/>
          </m:rPr>
          <m:t>{</m:t>
        </m:r>
        <m:r>
          <m:rPr>
            <m:sty m:val="p"/>
          </m:rPr>
          <m:t>−</m:t>
        </m:r>
        <m:r>
          <m:t>1</m:t>
        </m:r>
        <m:r>
          <m:rPr>
            <m:sty m:val="p"/>
          </m:rPr>
          <m:t>,</m:t>
        </m:r>
        <m:r>
          <m:t>0</m:t>
        </m:r>
        <m:r>
          <m:rPr>
            <m:sty m:val="p"/>
          </m:rPr>
          <m:t>,</m:t>
        </m:r>
        <m:r>
          <m:t>0.5</m:t>
        </m:r>
        <m:r>
          <m:rPr>
            <m:sty m:val="p"/>
          </m:rPr>
          <m:t>,</m:t>
        </m:r>
        <m:r>
          <m:t>1</m:t>
        </m:r>
        <m:r>
          <m:rPr>
            <m:sty m:val="p"/>
          </m:rPr>
          <m:t>,</m:t>
        </m:r>
        <m:r>
          <m:t>2</m:t>
        </m:r>
        <m:r>
          <m:rPr>
            <m:sty m:val="p"/>
          </m:rPr>
          <m:t>}</m:t>
        </m:r>
      </m:oMath>
      <w:r>
        <w:t xml:space="preserve"> </w:t>
      </w:r>
      <w:r>
        <w:t xml:space="preserve">under both global and fixed-initial normalization. The largest individual discrepancy is approximately</w:t>
      </w:r>
      <w:r>
        <w:t xml:space="preserve"> </w:t>
      </w:r>
      <m:oMath>
        <m:r>
          <m:t>2.11</m:t>
        </m:r>
        <m:r>
          <m:rPr>
            <m:sty m:val="p"/>
          </m:rPr>
          <m:t>×</m:t>
        </m:r>
        <m:sSup>
          <m:e>
            <m:r>
              <m:t>10</m:t>
            </m:r>
          </m:e>
          <m:sup>
            <m:r>
              <m:rPr>
                <m:sty m:val="p"/>
              </m:rPr>
              <m:t>−</m:t>
            </m:r>
            <m:r>
              <m:t>15</m:t>
            </m:r>
          </m:sup>
        </m:sSup>
      </m:oMath>
      <w:r>
        <w:t xml:space="preserve">. This is numerical agreement with an algebraic identity, not an approximate large-time equivalence [5].</w:t>
      </w:r>
    </w:p>
    <w:p>
      <w:pPr>
        <w:pStyle w:val="BodyText"/>
      </w:pPr>
      <w:r>
        <w:rPr>
          <w:b/>
          <w:bCs/>
        </w:rPr>
        <w:t xml:space="preserve">Corollary 4.1.</w:t>
      </w:r>
      <w:r>
        <w:t xml:space="preserve"> </w:t>
      </w:r>
      <w:r>
        <w:t xml:space="preserve">Any observation obtained from these histories through the same observation rule has the same distribution under the weighted and forward representations.</w:t>
      </w:r>
    </w:p>
    <w:p>
      <w:pPr>
        <w:pStyle w:val="BodyText"/>
      </w:pPr>
      <w:r>
        <w:rPr>
          <w:b/>
          <w:bCs/>
        </w:rPr>
        <w:t xml:space="preserve">Proof.</w:t>
      </w:r>
      <w:r>
        <w:t xml:space="preserve"> </w:t>
      </w:r>
      <w:r>
        <w:t xml:space="preserve">If</w:t>
      </w:r>
      <w:r>
        <w:t xml:space="preserve"> </w:t>
      </w:r>
      <m:oMath>
        <m:r>
          <m:t>L</m:t>
        </m:r>
        <m:d>
          <m:dPr>
            <m:begChr m:val="("/>
            <m:sepChr m:val=""/>
            <m:endChr m:val=")"/>
            <m:grow/>
          </m:dPr>
          <m:e>
            <m:r>
              <m:t>y</m:t>
            </m:r>
            <m:r>
              <m:rPr>
                <m:sty m:val="p"/>
              </m:rPr>
              <m:t>∣</m:t>
            </m:r>
            <m:r>
              <m:t>h</m:t>
            </m:r>
          </m:e>
        </m:d>
      </m:oMath>
      <w:r>
        <w:t xml:space="preserve"> </w:t>
      </w:r>
      <w:r>
        <w:t xml:space="preserve">is an observation kernel, its induced law is</w:t>
      </w:r>
      <w:r>
        <w:t xml:space="preserve"> </w:t>
      </w:r>
      <m:oMath>
        <m:nary>
          <m:naryPr>
            <m:chr m:val="∑"/>
            <m:limLoc m:val="undOvr"/>
            <m:subHide m:val="off"/>
            <m:supHide m:val="on"/>
          </m:naryPr>
          <m:sub>
            <m:r>
              <m:t>h</m:t>
            </m:r>
          </m:sub>
          <m:sup>
            <m:r>
              <m:t>​</m:t>
            </m:r>
          </m:sup>
          <m:e>
            <m:r>
              <m:t>L</m:t>
            </m:r>
          </m:e>
        </m:nary>
        <m:d>
          <m:dPr>
            <m:begChr m:val="("/>
            <m:sepChr m:val=""/>
            <m:endChr m:val=")"/>
            <m:grow/>
          </m:dPr>
          <m:e>
            <m:r>
              <m:t>y</m:t>
            </m:r>
            <m:r>
              <m:rPr>
                <m:sty m:val="p"/>
              </m:rPr>
              <m:t>∣</m:t>
            </m:r>
            <m:r>
              <m:t>h</m:t>
            </m:r>
          </m:e>
        </m:d>
        <m:r>
          <m:t>P</m:t>
        </m:r>
        <m:d>
          <m:dPr>
            <m:begChr m:val="("/>
            <m:sepChr m:val=""/>
            <m:endChr m:val=")"/>
            <m:grow/>
          </m:dPr>
          <m:e>
            <m:r>
              <m:t>h</m:t>
            </m:r>
          </m:e>
        </m:d>
      </m:oMath>
      <w:r>
        <w:t xml:space="preserve">. Equal path laws give equal observation laws.</w:t>
      </w:r>
      <w:r>
        <w:t xml:space="preserve"> </w:t>
      </w:r>
      <m:oMath>
        <m:r>
          <m:rPr>
            <m:sty m:val="p"/>
          </m:rPr>
          <m:t>▫</m:t>
        </m:r>
      </m:oMath>
    </w:p>
    <w:p>
      <w:pPr>
        <w:pStyle w:val="BodyText"/>
      </w:pPr>
      <w:r>
        <w:t xml:space="preserve">Accordingly, no statistic of the specified histories alone distinguishes the two representations. A proposed intervention would require additional rules explaining how each model changes under that intervention; equality of the present path laws does not settle that separate question.</w:t>
      </w:r>
    </w:p>
    <w:p>
      <w:pPr>
        <w:pStyle w:val="BodyText"/>
      </w:pPr>
      <w:r>
        <w:t xml:space="preserve">This is not a theorem about spatial locality, relativistic causation, or every possible interpretation of teleology. It shows that this particular global description requires no mathematically distinct alternative to forward stochastic dynamics once sufficient state information and time dependence are included.</w:t>
      </w:r>
    </w:p>
    <w:bookmarkEnd w:id="37"/>
    <w:bookmarkEnd w:id="38"/>
    <w:bookmarkStart w:id="42" w:name="X9059102cbd44bc4498f2a0b7b0dd34b55e5609b"/>
    <w:p>
      <w:pPr>
        <w:pStyle w:val="Heading1"/>
      </w:pPr>
      <w:r>
        <w:t xml:space="preserve">7. Initial preparation, reward meaning and identifiability</w:t>
      </w:r>
    </w:p>
    <w:bookmarkStart w:id="39" w:name="Xb091a39b53890d92a784ba39c9a45d33fa72317"/>
    <w:p>
      <w:pPr>
        <w:pStyle w:val="Heading2"/>
      </w:pPr>
      <w:r>
        <w:t xml:space="preserve">7.1 Global selection changes the starting distribution</w:t>
      </w:r>
    </w:p>
    <w:p>
      <w:pPr>
        <w:pStyle w:val="FirstParagraph"/>
      </w:pPr>
      <w:r>
        <w:t xml:space="preserve">The initial law is uniform under</w:t>
      </w:r>
      <w:r>
        <w:t xml:space="preserve"> </w:t>
      </w:r>
      <m:oMath>
        <m:sSub>
          <m:e>
            <m:r>
              <m:t>P</m:t>
            </m:r>
          </m:e>
          <m:sub>
            <m:r>
              <m:t>0</m:t>
            </m:r>
          </m:sub>
        </m:sSub>
      </m:oMath>
      <w:r>
        <w:t xml:space="preserve">, not generally under</w:t>
      </w:r>
      <w:r>
        <w:t xml:space="preserve"> </w:t>
      </w:r>
      <m:oMath>
        <m:sSub>
          <m:e>
            <m:r>
              <m:t>P</m:t>
            </m:r>
          </m:e>
          <m:sub>
            <m:r>
              <m:t>λ</m:t>
            </m:r>
          </m:sub>
        </m:sSub>
      </m:oMath>
      <w:r>
        <w:t xml:space="preserve">. At</w:t>
      </w:r>
      <w:r>
        <w:t xml:space="preserve"> </w:t>
      </w:r>
      <m:oMath>
        <m:r>
          <m:t>λ</m:t>
        </m:r>
        <m:r>
          <m:rPr>
            <m:sty m:val="p"/>
          </m:rPr>
          <m:t>=</m:t>
        </m:r>
        <m:r>
          <m:t>1</m:t>
        </m:r>
      </m:oMath>
      <w:r>
        <w:t xml:space="preserve">, the initial probability of</w:t>
      </w:r>
      <w:r>
        <w:t xml:space="preserve"> </w:t>
      </w:r>
      <m:oMath>
        <m:sSub>
          <m:e>
            <m:r>
              <m:t>z</m:t>
            </m:r>
          </m:e>
          <m:sub>
            <m:r>
              <m:rPr>
                <m:sty m:val="p"/>
              </m:rPr>
              <m:t>r</m:t>
            </m:r>
            <m:r>
              <m:rPr>
                <m:sty m:val="p"/>
              </m:rPr>
              <m:t>e</m:t>
            </m:r>
            <m:r>
              <m:rPr>
                <m:sty m:val="p"/>
              </m:rPr>
              <m:t>f</m:t>
            </m:r>
          </m:sub>
        </m:sSub>
        <m:r>
          <m:rPr>
            <m:sty m:val="p"/>
          </m:rPr>
          <m:t>=</m:t>
        </m:r>
        <m:d>
          <m:dPr>
            <m:begChr m:val="("/>
            <m:sepChr m:val=""/>
            <m:endChr m:val=")"/>
            <m:grow/>
          </m:dPr>
          <m:e>
            <m:r>
              <m:t>0</m:t>
            </m:r>
            <m:r>
              <m:rPr>
                <m:sty m:val="p"/>
              </m:rPr>
              <m:t>,</m:t>
            </m:r>
            <m:d>
              <m:dPr>
                <m:begChr m:val="("/>
                <m:sepChr m:val=""/>
                <m:endChr m:val=")"/>
                <m:grow/>
              </m:dPr>
              <m:e>
                <m:r>
                  <m:t>0</m:t>
                </m:r>
                <m:r>
                  <m:rPr>
                    <m:sty m:val="p"/>
                  </m:rPr>
                  <m:t>,</m:t>
                </m:r>
                <m:r>
                  <m:t>0</m:t>
                </m:r>
              </m:e>
            </m:d>
          </m:e>
        </m:d>
      </m:oMath>
      <w:r>
        <w:t xml:space="preserve"> </w:t>
      </w:r>
      <w:r>
        <w:t xml:space="preserve">becomes approximately</w:t>
      </w:r>
      <w:r>
        <w:t xml:space="preserve"> </w:t>
      </w:r>
      <m:oMath>
        <m:r>
          <m:t>0.951001</m:t>
        </m:r>
      </m:oMath>
      <w:r>
        <w:t xml:space="preserve">, rather than</w:t>
      </w:r>
      <w:r>
        <w:t xml:space="preserve"> </w:t>
      </w:r>
      <m:oMath>
        <m:r>
          <m:t>0.125</m:t>
        </m:r>
      </m:oMath>
      <w:r>
        <w:t xml:space="preserve"> </w:t>
      </w:r>
      <w:r>
        <w:t xml:space="preserve">[5].</w:t>
      </w:r>
    </w:p>
    <w:p>
      <w:pPr>
        <w:pStyle w:val="BodyText"/>
        <w:keepNext/>
      </w:pPr>
      <w:r>
        <w:t xml:space="preserve">To keep preparation fixed, define</w:t>
      </w:r>
    </w:p>
    <w:p>
      <w:pPr>
        <w:pStyle w:val="BodyText"/>
        <w:keepNext/>
        <w:keepLines/>
        <w:spacing w:before="60" w:after="100"/>
        <w:jc w:val="center"/>
      </w:pPr>
      <m:oMathPara>
        <m:oMathParaPr>
          <m:jc m:val="center"/>
        </m:oMathParaPr>
        <m:oMath>
          <m:sSubSup>
            <m:e>
              <m:r>
                <m:t>P</m:t>
              </m:r>
            </m:e>
            <m:sub>
              <m:r>
                <m:t>λ</m:t>
              </m:r>
            </m:sub>
            <m:sup>
              <m:r>
                <m:rPr>
                  <m:sty m:val="p"/>
                </m:rPr>
                <m:t>f</m:t>
              </m:r>
              <m:r>
                <m:rPr>
                  <m:sty m:val="p"/>
                </m:rPr>
                <m:t>i</m:t>
              </m:r>
              <m:r>
                <m:rPr>
                  <m:sty m:val="p"/>
                </m:rPr>
                <m:t>x</m:t>
              </m:r>
            </m:sup>
          </m:sSubSup>
          <m:d>
            <m:dPr>
              <m:begChr m:val="("/>
              <m:sepChr m:val=""/>
              <m:endChr m:val=")"/>
              <m:grow/>
            </m:dPr>
            <m:e>
              <m:r>
                <m:t>h</m:t>
              </m:r>
            </m:e>
          </m:d>
          <m:r>
            <m:rPr>
              <m:sty m:val="p"/>
            </m:rPr>
            <m:t>=</m:t>
          </m:r>
          <m:sSub>
            <m:e>
              <m:r>
                <m:t>μ</m:t>
              </m:r>
            </m:e>
            <m:sub>
              <m:r>
                <m:t>0</m:t>
              </m:r>
            </m:sub>
          </m:sSub>
          <m:d>
            <m:dPr>
              <m:begChr m:val="("/>
              <m:sepChr m:val=""/>
              <m:endChr m:val=")"/>
              <m:grow/>
            </m:dPr>
            <m:e>
              <m:sSub>
                <m:e>
                  <m:r>
                    <m:t>z</m:t>
                  </m:r>
                </m:e>
                <m:sub>
                  <m:r>
                    <m:t>0</m:t>
                  </m:r>
                </m:sub>
              </m:sSub>
            </m:e>
          </m:d>
          <m:f>
            <m:fPr>
              <m:type m:val="bar"/>
            </m:fPr>
            <m:num>
              <m:sSub>
                <m:e>
                  <m:r>
                    <m:t>P</m:t>
                  </m:r>
                </m:e>
                <m:sub>
                  <m:r>
                    <m:t>0</m:t>
                  </m:r>
                </m:sub>
              </m:sSub>
              <m:d>
                <m:dPr>
                  <m:begChr m:val="("/>
                  <m:sepChr m:val=""/>
                  <m:endChr m:val=")"/>
                  <m:grow/>
                </m:dPr>
                <m:e>
                  <m:r>
                    <m:t>h</m:t>
                  </m:r>
                  <m:r>
                    <m:rPr>
                      <m:sty m:val="p"/>
                    </m:rPr>
                    <m:t>∣</m:t>
                  </m:r>
                  <m:sSub>
                    <m:e>
                      <m:r>
                        <m:t>z</m:t>
                      </m:r>
                    </m:e>
                    <m:sub>
                      <m:r>
                        <m:t>0</m:t>
                      </m:r>
                    </m:sub>
                  </m:sSub>
                </m:e>
              </m:d>
              <m:sSup>
                <m:e>
                  <m:r>
                    <m:t>e</m:t>
                  </m:r>
                </m:e>
                <m:sup>
                  <m:r>
                    <m:t>λ</m:t>
                  </m:r>
                  <m:sSub>
                    <m:e>
                      <m:r>
                        <m:t>V</m:t>
                      </m:r>
                    </m:e>
                    <m:sub>
                      <m:r>
                        <m:t>T</m:t>
                      </m:r>
                    </m:sub>
                  </m:sSub>
                  <m:d>
                    <m:dPr>
                      <m:begChr m:val="("/>
                      <m:sepChr m:val=""/>
                      <m:endChr m:val=")"/>
                      <m:grow/>
                    </m:dPr>
                    <m:e>
                      <m:r>
                        <m:t>h</m:t>
                      </m:r>
                    </m:e>
                  </m:d>
                </m:sup>
              </m:sSup>
            </m:num>
            <m:den>
              <m:sSub>
                <m:e>
                  <m:r>
                    <m:t>Z</m:t>
                  </m:r>
                </m:e>
                <m:sub>
                  <m:r>
                    <m:t>T</m:t>
                  </m:r>
                </m:sub>
              </m:sSub>
              <m:d>
                <m:dPr>
                  <m:begChr m:val="("/>
                  <m:sepChr m:val=""/>
                  <m:endChr m:val=")"/>
                  <m:grow/>
                </m:dPr>
                <m:e>
                  <m:r>
                    <m:t>λ</m:t>
                  </m:r>
                  <m:r>
                    <m:rPr>
                      <m:sty m:val="p"/>
                    </m:rPr>
                    <m:t>;</m:t>
                  </m:r>
                  <m:sSub>
                    <m:e>
                      <m:r>
                        <m:t>z</m:t>
                      </m:r>
                    </m:e>
                    <m:sub>
                      <m:r>
                        <m:t>0</m:t>
                      </m:r>
                    </m:sub>
                  </m:sSub>
                </m:e>
              </m:d>
            </m:den>
          </m:f>
          <m:r>
            <m:rPr>
              <m:sty m:val="p"/>
            </m:rPr>
            <m:t>,</m:t>
          </m:r>
        </m:oMath>
      </m:oMathPara>
    </w:p>
    <w:p>
      <w:pPr>
        <w:pStyle w:val="FirstParagraph"/>
        <w:keepLines/>
        <w:spacing w:before="60" w:after="100"/>
        <w:jc w:val="center"/>
      </w:pPr>
      <m:oMathPara>
        <m:oMathParaPr>
          <m:jc m:val="center"/>
        </m:oMathParaPr>
        <m:oMath>
          <m:sSub>
            <m:e>
              <m:r>
                <m:t>Z</m:t>
              </m:r>
            </m:e>
            <m:sub>
              <m:r>
                <m:t>T</m:t>
              </m:r>
            </m:sub>
          </m:sSub>
          <m:d>
            <m:dPr>
              <m:begChr m:val="("/>
              <m:sepChr m:val=""/>
              <m:endChr m:val=")"/>
              <m:grow/>
            </m:dPr>
            <m:e>
              <m:r>
                <m:t>λ</m:t>
              </m:r>
              <m:r>
                <m:rPr>
                  <m:sty m:val="p"/>
                </m:rPr>
                <m:t>;</m:t>
              </m:r>
              <m:sSub>
                <m:e>
                  <m:r>
                    <m:t>z</m:t>
                  </m:r>
                </m:e>
                <m:sub>
                  <m:r>
                    <m:t>0</m:t>
                  </m:r>
                </m:sub>
              </m:sSub>
            </m:e>
          </m:d>
          <m:r>
            <m:rPr>
              <m:sty m:val="p"/>
            </m:rPr>
            <m:t>=</m:t>
          </m:r>
          <m:sSub>
            <m:e>
              <m:r>
                <m:rPr>
                  <m:scr m:val="double-struck"/>
                  <m:sty m:val="p"/>
                </m:rPr>
                <m:t>E</m:t>
              </m:r>
            </m:e>
            <m:sub>
              <m:r>
                <m:t>0</m:t>
              </m:r>
            </m:sub>
          </m:sSub>
          <m:d>
            <m:dPr>
              <m:begChr m:val="["/>
              <m:sepChr m:val=""/>
              <m:endChr m:val="]"/>
              <m:grow/>
            </m:dPr>
            <m:e>
              <m:sSup>
                <m:e>
                  <m:r>
                    <m:t>e</m:t>
                  </m:r>
                </m:e>
                <m:sup>
                  <m:r>
                    <m:t>λ</m:t>
                  </m:r>
                  <m:sSub>
                    <m:e>
                      <m:r>
                        <m:t>V</m:t>
                      </m:r>
                    </m:e>
                    <m:sub>
                      <m:r>
                        <m:t>T</m:t>
                      </m:r>
                    </m:sub>
                  </m:sSub>
                </m:sup>
              </m:sSup>
              <m:r>
                <m:rPr>
                  <m:sty m:val="p"/>
                </m:rPr>
                <m:t>∣</m:t>
              </m:r>
              <m:sSub>
                <m:e>
                  <m:r>
                    <m:t>z</m:t>
                  </m:r>
                </m:e>
                <m:sub>
                  <m:r>
                    <m:t>0</m:t>
                  </m:r>
                </m:sub>
              </m:sSub>
            </m:e>
          </m:d>
          <m:r>
            <m:rPr>
              <m:sty m:val="p"/>
            </m:rPr>
            <m:t>.</m:t>
          </m:r>
        </m:oMath>
      </m:oMathPara>
    </w:p>
    <w:p>
      <w:pPr>
        <w:pStyle w:val="FirstParagraph"/>
      </w:pPr>
      <w:r>
        <w:t xml:space="preserve">The conditional continuation laws agree with those of the global ensemble, but the mixture over initial configurations is different. The same</w:t>
      </w:r>
      <w:r>
        <w:t xml:space="preserve"> </w:t>
      </w:r>
      <m:oMath>
        <m:sSub>
          <m:e>
            <m:r>
              <m:t>Q</m:t>
            </m:r>
          </m:e>
          <m:sub>
            <m:r>
              <m:t>t</m:t>
            </m:r>
          </m:sub>
        </m:sSub>
      </m:oMath>
      <w:r>
        <w:t xml:space="preserve"> </w:t>
      </w:r>
      <w:r>
        <w:t xml:space="preserve">kernels generate this ensemble when initialized with</w:t>
      </w:r>
      <w:r>
        <w:t xml:space="preserve"> </w:t>
      </w:r>
      <m:oMath>
        <m:sSub>
          <m:e>
            <m:r>
              <m:t>μ</m:t>
            </m:r>
          </m:e>
          <m:sub>
            <m:r>
              <m:t>0</m:t>
            </m:r>
          </m:sub>
        </m:sSub>
      </m:oMath>
      <w:r>
        <w:t xml:space="preserve"> </w:t>
      </w:r>
      <w:r>
        <w:t xml:space="preserve">instead of</w:t>
      </w:r>
      <w:r>
        <w:t xml:space="preserve"> </w:t>
      </w:r>
      <m:oMath>
        <m:sSub>
          <m:e>
            <m:r>
              <m:t>μ</m:t>
            </m:r>
          </m:e>
          <m:sub>
            <m:r>
              <m:t>λ</m:t>
            </m:r>
          </m:sub>
        </m:sSub>
      </m:oMath>
      <w:r>
        <w:t xml:space="preserve">.</w:t>
      </w:r>
    </w:p>
    <w:p>
      <w:pPr>
        <w:pStyle w:val="BodyText"/>
        <w:keepNext/>
        <w:spacing w:before="120"/>
      </w:pPr>
      <w:r>
        <w:rPr>
          <w:b/>
          <w:bCs/>
        </w:rPr>
        <w:t xml:space="preserve">Table 3. Two normalization conventions at</w:t>
      </w:r>
      <w:r>
        <w:rPr>
          <w:b/>
          <w:bCs/>
        </w:rPr>
        <w:t xml:space="preserve"> </w:t>
      </w:r>
      <m:oMath>
        <m:r>
          <m:t>λ</m:t>
        </m:r>
        <m:r>
          <m:rPr>
            <m:sty m:val="p"/>
          </m:rPr>
          <m:t>=</m:t>
        </m:r>
        <m:r>
          <m:t>1</m:t>
        </m:r>
      </m:oMath>
      <w:r>
        <w:rPr>
          <w:b/>
          <w:bCs/>
        </w:rPr>
        <w:t xml:space="preserve">.</w:t>
      </w:r>
    </w:p>
    <w:tbl>
      <w:tblPr>
        <w:tblW w:type="auto" w:w="0"/>
        <w:tblLayout w:type="fixed"/>
        <w:tblLook w:firstColumn="1" w:firstRow="1" w:lastColumn="0" w:lastRow="0" w:noHBand="0" w:noVBand="1" w:val="04A0"/>
      </w:tblPr>
      <w:tblGrid>
        <w:gridCol w:w="5328"/>
        <w:gridCol w:w="2196"/>
        <w:gridCol w:w="2196"/>
      </w:tblGrid>
      <w:tr>
        <w:trPr>
          <w:cantSplit/>
          <w:tblHeader/>
        </w:trPr>
        <w:tc>
          <w:tcPr>
            <w:tcW w:type="dxa" w:w="5328"/>
            <w:shd w:fill="EEEEEE"/>
            <w:tcMar>
              <w:top w:w="70" w:type="dxa"/>
              <w:left w:w="70" w:type="dxa"/>
              <w:bottom w:w="70" w:type="dxa"/>
              <w:right w:w="70" w:type="dxa"/>
            </w:tcMar>
          </w:tcPr>
          <w:p>
            <w:pPr>
              <w:keepNext/>
              <w:spacing w:before="20" w:after="20" w:line="245" w:lineRule="auto"/>
              <w:jc w:val="left"/>
            </w:pPr>
            <w:r>
              <w:rPr>
                <w:rFonts w:ascii="Times New Roman" w:hAnsi="Times New Roman"/>
                <w:b/>
                <w:sz w:val="20"/>
              </w:rPr>
              <w:t xml:space="preserve">Quantity</w:t>
            </w:r>
          </w:p>
        </w:tc>
        <w:tc>
          <w:tcPr>
            <w:tcW w:type="dxa" w:w="2196"/>
            <w:shd w:fill="EEEEEE"/>
            <w:tcMar>
              <w:top w:w="70" w:type="dxa"/>
              <w:left w:w="70" w:type="dxa"/>
              <w:bottom w:w="70" w:type="dxa"/>
              <w:right w:w="70" w:type="dxa"/>
            </w:tcMar>
          </w:tcPr>
          <w:p>
            <w:pPr>
              <w:keepNext/>
              <w:spacing w:before="20" w:after="20" w:line="245" w:lineRule="auto"/>
              <w:jc w:val="right"/>
            </w:pPr>
            <w:r>
              <w:rPr>
                <w:rFonts w:ascii="Times New Roman" w:hAnsi="Times New Roman"/>
                <w:b/>
                <w:sz w:val="20"/>
              </w:rPr>
              <w:t xml:space="preserve">Global tilt</w:t>
            </w:r>
          </w:p>
        </w:tc>
        <w:tc>
          <w:tcPr>
            <w:tcW w:type="dxa" w:w="2196"/>
            <w:shd w:fill="EEEEEE"/>
            <w:tcMar>
              <w:top w:w="70" w:type="dxa"/>
              <w:left w:w="70" w:type="dxa"/>
              <w:bottom w:w="70" w:type="dxa"/>
              <w:right w:w="70" w:type="dxa"/>
            </w:tcMar>
          </w:tcPr>
          <w:p>
            <w:pPr>
              <w:keepNext/>
              <w:spacing w:before="20" w:after="20" w:line="245" w:lineRule="auto"/>
              <w:jc w:val="right"/>
            </w:pPr>
            <w:r>
              <w:rPr>
                <w:rFonts w:ascii="Times New Roman" w:hAnsi="Times New Roman"/>
                <w:b/>
                <w:sz w:val="20"/>
              </w:rPr>
              <w:t xml:space="preserve">Fixed initial law</w:t>
            </w:r>
          </w:p>
        </w:tc>
      </w:tr>
      <w:tr>
        <w:trPr>
          <w:cantSplit/>
        </w:trPr>
        <w:tc>
          <w:tcPr>
            <w:tcW w:type="dxa" w:w="5328"/>
            <w:tcMar>
              <w:top w:w="70" w:type="dxa"/>
              <w:left w:w="70" w:type="dxa"/>
              <w:bottom w:w="70" w:type="dxa"/>
              <w:right w:w="70" w:type="dxa"/>
            </w:tcMar>
          </w:tcPr>
          <w:p>
            <w:pPr>
              <w:keepNext/>
              <w:spacing w:before="20" w:after="20" w:line="245" w:lineRule="auto"/>
              <w:jc w:val="left"/>
            </w:pPr>
            <m:oMath>
              <m:r>
                <m:t>P</m:t>
              </m:r>
              <m:d>
                <m:dPr>
                  <m:begChr m:val="("/>
                  <m:sepChr m:val=""/>
                  <m:endChr m:val=")"/>
                  <m:grow/>
                </m:dPr>
                <m:e>
                  <m:sSub>
                    <m:e>
                      <m:r>
                        <m:t>z</m:t>
                      </m:r>
                    </m:e>
                    <m:sub>
                      <m:r>
                        <m:t>0</m:t>
                      </m:r>
                    </m:sub>
                  </m:sSub>
                  <m:r>
                    <m:rPr>
                      <m:sty m:val="p"/>
                    </m:rPr>
                    <m:t>=</m:t>
                  </m:r>
                  <m:sSub>
                    <m:e>
                      <m:r>
                        <m:t>z</m:t>
                      </m:r>
                    </m:e>
                    <m:sub>
                      <m:r>
                        <m:rPr>
                          <m:sty m:val="p"/>
                        </m:rPr>
                        <m:t>r</m:t>
                      </m:r>
                      <m:r>
                        <m:rPr>
                          <m:sty m:val="p"/>
                        </m:rPr>
                        <m:t>e</m:t>
                      </m:r>
                      <m:r>
                        <m:rPr>
                          <m:sty m:val="p"/>
                        </m:rPr>
                        <m:t>f</m:t>
                      </m:r>
                    </m:sub>
                  </m:sSub>
                </m:e>
              </m:d>
            </m:oMath>
          </w:p>
        </w:tc>
        <w:tc>
          <w:tcPr>
            <w:tcW w:type="dxa" w:w="2196"/>
            <w:tcMar>
              <w:top w:w="70" w:type="dxa"/>
              <w:left w:w="70" w:type="dxa"/>
              <w:bottom w:w="70" w:type="dxa"/>
              <w:right w:w="70" w:type="dxa"/>
            </w:tcMar>
          </w:tcPr>
          <w:p>
            <w:pPr>
              <w:keepNext/>
              <w:spacing w:before="20" w:after="20" w:line="245" w:lineRule="auto"/>
              <w:jc w:val="right"/>
            </w:pPr>
            <w:r>
              <w:rPr>
                <w:rFonts w:ascii="Times New Roman" w:hAnsi="Times New Roman"/>
                <w:sz w:val="20"/>
              </w:rPr>
              <w:t xml:space="preserve">0.951001</w:t>
            </w:r>
          </w:p>
        </w:tc>
        <w:tc>
          <w:tcPr>
            <w:tcW w:type="dxa" w:w="2196"/>
            <w:tcMar>
              <w:top w:w="70" w:type="dxa"/>
              <w:left w:w="70" w:type="dxa"/>
              <w:bottom w:w="70" w:type="dxa"/>
              <w:right w:w="70" w:type="dxa"/>
            </w:tcMar>
          </w:tcPr>
          <w:p>
            <w:pPr>
              <w:keepNext/>
              <w:spacing w:before="20" w:after="20" w:line="245" w:lineRule="auto"/>
              <w:jc w:val="right"/>
            </w:pPr>
            <w:r>
              <w:rPr>
                <w:rFonts w:ascii="Times New Roman" w:hAnsi="Times New Roman"/>
                <w:sz w:val="20"/>
              </w:rPr>
              <w:t xml:space="preserve">0.125000</w:t>
            </w:r>
          </w:p>
        </w:tc>
      </w:tr>
      <w:tr>
        <w:trPr>
          <w:cantSplit/>
        </w:trPr>
        <w:tc>
          <w:tcPr>
            <w:tcW w:type="dxa" w:w="5328"/>
            <w:tcMar>
              <w:top w:w="70" w:type="dxa"/>
              <w:left w:w="70" w:type="dxa"/>
              <w:bottom w:w="70" w:type="dxa"/>
              <w:right w:w="70" w:type="dxa"/>
            </w:tcMar>
          </w:tcPr>
          <w:p>
            <w:pPr>
              <w:keepNext/>
              <w:spacing w:before="20" w:after="20" w:line="245" w:lineRule="auto"/>
              <w:jc w:val="left"/>
            </w:pPr>
            <m:oMath>
              <m:r>
                <m:rPr>
                  <m:scr m:val="double-struck"/>
                  <m:sty m:val="p"/>
                </m:rPr>
                <m:t>E</m:t>
              </m:r>
              <m:d>
                <m:dPr>
                  <m:begChr m:val="["/>
                  <m:sepChr m:val=""/>
                  <m:endChr m:val="]"/>
                  <m:grow/>
                </m:dPr>
                <m:e>
                  <m:r>
                    <m:t>V</m:t>
                  </m:r>
                </m:e>
              </m:d>
            </m:oMath>
          </w:p>
        </w:tc>
        <w:tc>
          <w:tcPr>
            <w:tcW w:type="dxa" w:w="2196"/>
            <w:tcMar>
              <w:top w:w="70" w:type="dxa"/>
              <w:left w:w="70" w:type="dxa"/>
              <w:bottom w:w="70" w:type="dxa"/>
              <w:right w:w="70" w:type="dxa"/>
            </w:tcMar>
          </w:tcPr>
          <w:p>
            <w:pPr>
              <w:keepNext/>
              <w:spacing w:before="20" w:after="20" w:line="245" w:lineRule="auto"/>
              <w:jc w:val="right"/>
            </w:pPr>
            <w:r>
              <w:rPr>
                <w:rFonts w:ascii="Times New Roman" w:hAnsi="Times New Roman"/>
                <w:sz w:val="20"/>
              </w:rPr>
              <w:t xml:space="preserve">8.085082</w:t>
            </w:r>
          </w:p>
        </w:tc>
        <w:tc>
          <w:tcPr>
            <w:tcW w:type="dxa" w:w="2196"/>
            <w:tcMar>
              <w:top w:w="70" w:type="dxa"/>
              <w:left w:w="70" w:type="dxa"/>
              <w:bottom w:w="70" w:type="dxa"/>
              <w:right w:w="70" w:type="dxa"/>
            </w:tcMar>
          </w:tcPr>
          <w:p>
            <w:pPr>
              <w:keepNext/>
              <w:spacing w:before="20" w:after="20" w:line="245" w:lineRule="auto"/>
              <w:jc w:val="right"/>
            </w:pPr>
            <w:r>
              <w:rPr>
                <w:rFonts w:ascii="Times New Roman" w:hAnsi="Times New Roman"/>
                <w:sz w:val="20"/>
              </w:rPr>
              <w:t xml:space="preserve">3.489354</w:t>
            </w:r>
          </w:p>
        </w:tc>
      </w:tr>
      <w:tr>
        <w:trPr>
          <w:cantSplit/>
        </w:trPr>
        <w:tc>
          <w:tcPr>
            <w:tcW w:type="dxa" w:w="5328"/>
            <w:tcMar>
              <w:top w:w="70" w:type="dxa"/>
              <w:left w:w="70" w:type="dxa"/>
              <w:bottom w:w="70" w:type="dxa"/>
              <w:right w:w="70" w:type="dxa"/>
            </w:tcMar>
          </w:tcPr>
          <w:p>
            <w:pPr>
              <w:keepNext w:val="0"/>
              <w:spacing w:before="20" w:after="20" w:line="245" w:lineRule="auto"/>
              <w:jc w:val="left"/>
            </w:pPr>
            <m:oMath>
              <m:r>
                <m:t>P</m:t>
              </m:r>
              <m:d>
                <m:dPr>
                  <m:begChr m:val="("/>
                  <m:sepChr m:val=""/>
                  <m:endChr m:val=")"/>
                  <m:grow/>
                </m:dPr>
                <m:e>
                  <m:sSub>
                    <m:e>
                      <m:r>
                        <m:t>z</m:t>
                      </m:r>
                    </m:e>
                    <m:sub>
                      <m:r>
                        <m:t>T</m:t>
                      </m:r>
                    </m:sub>
                  </m:sSub>
                  <m:r>
                    <m:rPr>
                      <m:sty m:val="p"/>
                    </m:rPr>
                    <m:t>=</m:t>
                  </m:r>
                  <m:sSub>
                    <m:e>
                      <m:r>
                        <m:t>z</m:t>
                      </m:r>
                    </m:e>
                    <m:sub>
                      <m:r>
                        <m:rPr>
                          <m:sty m:val="p"/>
                        </m:rPr>
                        <m:t>r</m:t>
                      </m:r>
                      <m:r>
                        <m:rPr>
                          <m:sty m:val="p"/>
                        </m:rPr>
                        <m:t>e</m:t>
                      </m:r>
                      <m:r>
                        <m:rPr>
                          <m:sty m:val="p"/>
                        </m:rPr>
                        <m:t>f</m:t>
                      </m:r>
                    </m:sub>
                  </m:sSub>
                </m:e>
              </m:d>
            </m:oMath>
          </w:p>
        </w:tc>
        <w:tc>
          <w:tcPr>
            <w:tcW w:type="dxa" w:w="2196"/>
            <w:tcMar>
              <w:top w:w="70" w:type="dxa"/>
              <w:left w:w="70" w:type="dxa"/>
              <w:bottom w:w="70" w:type="dxa"/>
              <w:right w:w="70" w:type="dxa"/>
            </w:tcMar>
          </w:tcPr>
          <w:p>
            <w:pPr>
              <w:keepNext w:val="0"/>
              <w:spacing w:before="20" w:after="20" w:line="245" w:lineRule="auto"/>
              <w:jc w:val="right"/>
            </w:pPr>
            <w:r>
              <w:rPr>
                <w:rFonts w:ascii="Times New Roman" w:hAnsi="Times New Roman"/>
                <w:sz w:val="20"/>
              </w:rPr>
              <w:t xml:space="preserve">0.883720</w:t>
            </w:r>
          </w:p>
        </w:tc>
        <w:tc>
          <w:tcPr>
            <w:tcW w:type="dxa" w:w="2196"/>
            <w:tcMar>
              <w:top w:w="70" w:type="dxa"/>
              <w:left w:w="70" w:type="dxa"/>
              <w:bottom w:w="70" w:type="dxa"/>
              <w:right w:w="70" w:type="dxa"/>
            </w:tcMar>
          </w:tcPr>
          <w:p>
            <w:pPr>
              <w:keepNext w:val="0"/>
              <w:spacing w:before="20" w:after="20" w:line="245" w:lineRule="auto"/>
              <w:jc w:val="right"/>
            </w:pPr>
            <w:r>
              <w:rPr>
                <w:rFonts w:ascii="Times New Roman" w:hAnsi="Times New Roman"/>
                <w:sz w:val="20"/>
              </w:rPr>
              <w:t xml:space="preserve">0.167672</w:t>
            </w:r>
          </w:p>
        </w:tc>
      </w:tr>
    </w:tbl>
    <w:p>
      <w:pPr>
        <w:pStyle w:val="BodyText"/>
      </w:pPr>
      <w:r>
        <w:t xml:space="preserve">Neither convention is mathematically invalid. They answer different questions, and their predictions cannot be interchanged while claiming that the preparation remained fixed [5].</w:t>
      </w:r>
    </w:p>
    <w:p>
      <w:pPr>
        <w:pStyle w:val="BodyText"/>
        <w:keepNext/>
      </w:pPr>
      <w:r>
        <w:t xml:space="preserve">The relative-entropy chain rule makes the distinction explicit:</w:t>
      </w:r>
    </w:p>
    <w:p>
      <w:pPr>
        <w:pStyle w:val="BodyText"/>
        <w:keepLines/>
        <w:spacing w:before="60" w:after="100"/>
        <w:jc w:val="center"/>
      </w:pPr>
      <m:oMathPara>
        <m:oMathParaPr>
          <m:jc m:val="center"/>
        </m:oMathParaPr>
        <m:oMath>
          <m:sSub>
            <m:e>
              <m:r>
                <m:t>D</m:t>
              </m:r>
            </m:e>
            <m:sub>
              <m:r>
                <m:rPr>
                  <m:sty m:val="p"/>
                </m:rPr>
                <m:t>K</m:t>
              </m:r>
              <m:r>
                <m:rPr>
                  <m:sty m:val="p"/>
                </m:rPr>
                <m:t>L</m:t>
              </m:r>
            </m:sub>
          </m:sSub>
          <m:d>
            <m:dPr>
              <m:begChr m:val="("/>
              <m:sepChr m:val=""/>
              <m:endChr m:val=")"/>
              <m:grow/>
            </m:dPr>
            <m:e>
              <m:sSub>
                <m:e>
                  <m:r>
                    <m:t>P</m:t>
                  </m:r>
                </m:e>
                <m:sub>
                  <m:r>
                    <m:t>λ</m:t>
                  </m:r>
                </m:sub>
              </m:sSub>
              <m:r>
                <m:rPr>
                  <m:sty m:val="p"/>
                </m:rPr>
                <m:t>‖</m:t>
              </m:r>
              <m:sSub>
                <m:e>
                  <m:r>
                    <m:t>P</m:t>
                  </m:r>
                </m:e>
                <m:sub>
                  <m:r>
                    <m:t>0</m:t>
                  </m:r>
                </m:sub>
              </m:sSub>
            </m:e>
          </m:d>
          <m:r>
            <m:rPr>
              <m:sty m:val="p"/>
            </m:rPr>
            <m:t>=</m:t>
          </m:r>
          <m:sSub>
            <m:e>
              <m:r>
                <m:t>D</m:t>
              </m:r>
            </m:e>
            <m:sub>
              <m:r>
                <m:rPr>
                  <m:sty m:val="p"/>
                </m:rPr>
                <m:t>K</m:t>
              </m:r>
              <m:r>
                <m:rPr>
                  <m:sty m:val="p"/>
                </m:rPr>
                <m:t>L</m:t>
              </m:r>
            </m:sub>
          </m:sSub>
          <m:d>
            <m:dPr>
              <m:begChr m:val="("/>
              <m:sepChr m:val=""/>
              <m:endChr m:val=")"/>
              <m:grow/>
            </m:dPr>
            <m:e>
              <m:sSub>
                <m:e>
                  <m:r>
                    <m:t>μ</m:t>
                  </m:r>
                </m:e>
                <m:sub>
                  <m:r>
                    <m:t>λ</m:t>
                  </m:r>
                </m:sub>
              </m:sSub>
              <m:r>
                <m:rPr>
                  <m:sty m:val="p"/>
                </m:rPr>
                <m:t>‖</m:t>
              </m:r>
              <m:sSub>
                <m:e>
                  <m:r>
                    <m:t>μ</m:t>
                  </m:r>
                </m:e>
                <m:sub>
                  <m:r>
                    <m:t>0</m:t>
                  </m:r>
                </m:sub>
              </m:sSub>
            </m:e>
          </m:d>
          <m:r>
            <m:rPr>
              <m:sty m:val="p"/>
            </m:rPr>
            <m:t>+</m:t>
          </m:r>
          <m:sSub>
            <m:e>
              <m:r>
                <m:rPr>
                  <m:scr m:val="double-struck"/>
                  <m:sty m:val="p"/>
                </m:rPr>
                <m:t>E</m:t>
              </m:r>
            </m:e>
            <m:sub>
              <m:sSub>
                <m:e>
                  <m:r>
                    <m:t>μ</m:t>
                  </m:r>
                </m:e>
                <m:sub>
                  <m:r>
                    <m:t>λ</m:t>
                  </m:r>
                </m:sub>
              </m:sSub>
            </m:sub>
          </m:sSub>
          <m:r>
            <m:t>​</m:t>
          </m:r>
          <m:d>
            <m:dPr>
              <m:begChr m:val="["/>
              <m:sepChr m:val=""/>
              <m:endChr m:val="]"/>
              <m:grow/>
            </m:dPr>
            <m:e>
              <m:sSub>
                <m:e>
                  <m:r>
                    <m:t>D</m:t>
                  </m:r>
                </m:e>
                <m:sub>
                  <m:r>
                    <m:rPr>
                      <m:sty m:val="p"/>
                    </m:rPr>
                    <m:t>K</m:t>
                  </m:r>
                  <m:r>
                    <m:rPr>
                      <m:sty m:val="p"/>
                    </m:rPr>
                    <m:t>L</m:t>
                  </m:r>
                </m:sub>
              </m:sSub>
              <m:d>
                <m:dPr>
                  <m:begChr m:val="("/>
                  <m:sepChr m:val=""/>
                  <m:endChr m:val=")"/>
                  <m:grow/>
                </m:dPr>
                <m:e>
                  <m:sSub>
                    <m:e>
                      <m:r>
                        <m:t>P</m:t>
                      </m:r>
                    </m:e>
                    <m:sub>
                      <m:r>
                        <m:t>λ</m:t>
                      </m:r>
                    </m:sub>
                  </m:sSub>
                  <m:d>
                    <m:dPr>
                      <m:begChr m:val="("/>
                      <m:sepChr m:val=""/>
                      <m:endChr m:val=")"/>
                      <m:grow/>
                    </m:dPr>
                    <m:e>
                      <m:r>
                        <m:rPr>
                          <m:sty m:val="p"/>
                        </m:rPr>
                        <m:t>⋅</m:t>
                      </m:r>
                      <m:r>
                        <m:rPr>
                          <m:sty m:val="p"/>
                        </m:rPr>
                        <m:t>∣</m:t>
                      </m:r>
                      <m:sSub>
                        <m:e>
                          <m:r>
                            <m:t>z</m:t>
                          </m:r>
                        </m:e>
                        <m:sub>
                          <m:r>
                            <m:t>0</m:t>
                          </m:r>
                        </m:sub>
                      </m:sSub>
                    </m:e>
                  </m:d>
                  <m:r>
                    <m:rPr>
                      <m:sty m:val="p"/>
                    </m:rPr>
                    <m:t>‖</m:t>
                  </m:r>
                  <m:sSub>
                    <m:e>
                      <m:r>
                        <m:t>P</m:t>
                      </m:r>
                    </m:e>
                    <m:sub>
                      <m:r>
                        <m:t>0</m:t>
                      </m:r>
                    </m:sub>
                  </m:sSub>
                  <m:d>
                    <m:dPr>
                      <m:begChr m:val="("/>
                      <m:sepChr m:val=""/>
                      <m:endChr m:val=")"/>
                      <m:grow/>
                    </m:dPr>
                    <m:e>
                      <m:r>
                        <m:rPr>
                          <m:sty m:val="p"/>
                        </m:rPr>
                        <m:t>⋅</m:t>
                      </m:r>
                      <m:r>
                        <m:rPr>
                          <m:sty m:val="p"/>
                        </m:rPr>
                        <m:t>∣</m:t>
                      </m:r>
                      <m:sSub>
                        <m:e>
                          <m:r>
                            <m:t>z</m:t>
                          </m:r>
                        </m:e>
                        <m:sub>
                          <m:r>
                            <m:t>0</m:t>
                          </m:r>
                        </m:sub>
                      </m:sSub>
                    </m:e>
                  </m:d>
                </m:e>
              </m:d>
            </m:e>
          </m:d>
          <m:r>
            <m:rPr>
              <m:sty m:val="p"/>
            </m:rPr>
            <m:t>.</m:t>
          </m:r>
        </m:oMath>
      </m:oMathPara>
    </w:p>
    <w:p>
      <w:pPr>
        <w:pStyle w:val="FirstParagraph"/>
      </w:pPr>
      <w:r>
        <w:t xml:space="preserve">It follows by splitting the path likelihood ratio into initial and conditional factors. At</w:t>
      </w:r>
      <w:r>
        <w:t xml:space="preserve"> </w:t>
      </w:r>
      <m:oMath>
        <m:r>
          <m:t>λ</m:t>
        </m:r>
        <m:r>
          <m:rPr>
            <m:sty m:val="p"/>
          </m:rPr>
          <m:t>=</m:t>
        </m:r>
        <m:r>
          <m:t>1</m:t>
        </m:r>
      </m:oMath>
      <w:r>
        <w:t xml:space="preserve">, the supplementary calculation gives</w:t>
      </w:r>
      <w:r>
        <w:t xml:space="preserve"> </w:t>
      </w:r>
      <m:oMath>
        <m:r>
          <m:t>2.876230</m:t>
        </m:r>
        <m:r>
          <m:rPr>
            <m:sty m:val="p"/>
          </m:rPr>
          <m:t>=</m:t>
        </m:r>
        <m:r>
          <m:t>1.794537</m:t>
        </m:r>
        <m:r>
          <m:rPr>
            <m:sty m:val="p"/>
          </m:rPr>
          <m:t>+</m:t>
        </m:r>
        <m:r>
          <m:t>1.081693</m:t>
        </m:r>
      </m:oMath>
      <w:r>
        <w:t xml:space="preserve"> </w:t>
      </w:r>
      <w:r>
        <w:t xml:space="preserve">nats, to displayed precision [6]. A substantial part of the total divergence concerns altered starting weights.</w:t>
      </w:r>
    </w:p>
    <w:bookmarkEnd w:id="39"/>
    <w:bookmarkStart w:id="40" w:name="the-selected-reward-favors-stasis"/>
    <w:p>
      <w:pPr>
        <w:pStyle w:val="Heading2"/>
      </w:pPr>
      <w:r>
        <w:t xml:space="preserve">7.2 The selected reward favors stasis</w:t>
      </w:r>
    </w:p>
    <w:p>
      <w:pPr>
        <w:pStyle w:val="FirstParagraph"/>
      </w:pPr>
      <w:r>
        <w:t xml:space="preserve">The maximum score at</w:t>
      </w:r>
      <w:r>
        <w:t xml:space="preserve"> </w:t>
      </w:r>
      <m:oMath>
        <m:r>
          <m:t>T</m:t>
        </m:r>
        <m:r>
          <m:rPr>
            <m:sty m:val="p"/>
          </m:rPr>
          <m:t>=</m:t>
        </m:r>
        <m:r>
          <m:t>6</m:t>
        </m:r>
      </m:oMath>
      <w:r>
        <w:t xml:space="preserve"> </w:t>
      </w:r>
      <w:r>
        <w:t xml:space="preserve">is</w:t>
      </w:r>
      <w:r>
        <w:t xml:space="preserve"> </w:t>
      </w:r>
      <m:oMath>
        <m:r>
          <m:t>8.5</m:t>
        </m:r>
      </m:oMath>
      <w:r>
        <w:t xml:space="preserve">. Exactly three supported histories achieve it, and each remains in a constant complete configuration. Their total probability rises from</w:t>
      </w:r>
      <w:r>
        <w:t xml:space="preserve"> </w:t>
      </w:r>
      <m:oMath>
        <m:r>
          <m:t>0.032784</m:t>
        </m:r>
      </m:oMath>
      <w:r>
        <w:t xml:space="preserve"> </w:t>
      </w:r>
      <w:r>
        <w:t xml:space="preserve">to</w:t>
      </w:r>
      <w:r>
        <w:t xml:space="preserve"> </w:t>
      </w:r>
      <m:oMath>
        <m:r>
          <m:t>0.881027</m:t>
        </m:r>
      </m:oMath>
      <w:r>
        <w:t xml:space="preserve"> </w:t>
      </w:r>
      <w:r>
        <w:t xml:space="preserve">between</w:t>
      </w:r>
      <w:r>
        <w:t xml:space="preserve"> </w:t>
      </w:r>
      <m:oMath>
        <m:r>
          <m:t>λ</m:t>
        </m:r>
        <m:r>
          <m:rPr>
            <m:sty m:val="p"/>
          </m:rPr>
          <m:t>=</m:t>
        </m:r>
        <m:r>
          <m:t>0</m:t>
        </m:r>
      </m:oMath>
      <w:r>
        <w:t xml:space="preserve"> </w:t>
      </w:r>
      <w:r>
        <w:t xml:space="preserve">and</w:t>
      </w:r>
      <w:r>
        <w:t xml:space="preserve"> </w:t>
      </w:r>
      <m:oMath>
        <m:r>
          <m:t>λ</m:t>
        </m:r>
        <m:r>
          <m:rPr>
            <m:sty m:val="p"/>
          </m:rPr>
          <m:t>=</m:t>
        </m:r>
        <m:r>
          <m:t>1</m:t>
        </m:r>
      </m:oMath>
      <w:r>
        <w:t xml:space="preserve">. Expected selector changes fall from</w:t>
      </w:r>
      <w:r>
        <w:t xml:space="preserve"> </w:t>
      </w:r>
      <m:oMath>
        <m:r>
          <m:t>1.5</m:t>
        </m:r>
      </m:oMath>
      <w:r>
        <w:t xml:space="preserve"> </w:t>
      </w:r>
      <w:r>
        <w:t xml:space="preserve">to approximately</w:t>
      </w:r>
      <w:r>
        <w:t xml:space="preserve"> </w:t>
      </w:r>
      <m:oMath>
        <m:r>
          <m:t>0.094162</m:t>
        </m:r>
      </m:oMath>
      <w:r>
        <w:t xml:space="preserve"> </w:t>
      </w:r>
      <w:r>
        <w:t xml:space="preserve">[5].</w:t>
      </w:r>
    </w:p>
    <w:p>
      <w:pPr>
        <w:pStyle w:val="BodyText"/>
      </w:pPr>
      <w:r>
        <w:t xml:space="preserve">In the limit</w:t>
      </w:r>
      <w:r>
        <w:t xml:space="preserve"> </w:t>
      </w:r>
      <m:oMath>
        <m:r>
          <m:t>λ</m:t>
        </m:r>
        <m:r>
          <m:rPr>
            <m:sty m:val="p"/>
          </m:rPr>
          <m:t>→</m:t>
        </m:r>
        <m:r>
          <m:rPr>
            <m:sty m:val="p"/>
          </m:rPr>
          <m:t>+</m:t>
        </m:r>
        <m:r>
          <m:rPr>
            <m:sty m:val="p"/>
          </m:rPr>
          <m:t>∞</m:t>
        </m:r>
      </m:oMath>
      <w:r>
        <w:t xml:space="preserve">, divide all weights by</w:t>
      </w:r>
      <w:r>
        <w:t xml:space="preserve"> </w:t>
      </w:r>
      <m:oMath>
        <m:sSup>
          <m:e>
            <m:r>
              <m:t>e</m:t>
            </m:r>
          </m:e>
          <m:sup>
            <m:r>
              <m:t>λ</m:t>
            </m:r>
            <m:sSub>
              <m:e>
                <m:r>
                  <m:t>V</m:t>
                </m:r>
              </m:e>
              <m:sub>
                <m:r>
                  <m:rPr>
                    <m:sty m:val="p"/>
                  </m:rPr>
                  <m:t>max</m:t>
                </m:r>
              </m:sub>
            </m:sSub>
          </m:sup>
        </m:sSup>
      </m:oMath>
      <w:r>
        <w:t xml:space="preserve">. Lower-scoring histories vanish, leaving the baseline conditioned on the maximizing histories. The limiting probabilities of the constant histories at</w:t>
      </w:r>
      <w:r>
        <w:t xml:space="preserve"> </w:t>
      </w:r>
      <m:oMath>
        <m:d>
          <m:dPr>
            <m:begChr m:val="("/>
            <m:sepChr m:val=""/>
            <m:endChr m:val=")"/>
            <m:grow/>
          </m:dPr>
          <m:e>
            <m:r>
              <m:t>0</m:t>
            </m:r>
            <m:r>
              <m:rPr>
                <m:sty m:val="p"/>
              </m:rPr>
              <m:t>,</m:t>
            </m:r>
            <m:d>
              <m:dPr>
                <m:begChr m:val="("/>
                <m:sepChr m:val=""/>
                <m:endChr m:val=")"/>
                <m:grow/>
              </m:dPr>
              <m:e>
                <m:r>
                  <m:t>0</m:t>
                </m:r>
                <m:r>
                  <m:rPr>
                    <m:sty m:val="p"/>
                  </m:rPr>
                  <m:t>,</m:t>
                </m:r>
                <m:r>
                  <m:t>0</m:t>
                </m:r>
              </m:e>
            </m:d>
          </m:e>
        </m:d>
      </m:oMath>
      <w:r>
        <w:t xml:space="preserve">,</w:t>
      </w:r>
      <w:r>
        <w:t xml:space="preserve"> </w:t>
      </w:r>
      <m:oMath>
        <m:d>
          <m:dPr>
            <m:begChr m:val="("/>
            <m:sepChr m:val=""/>
            <m:endChr m:val=")"/>
            <m:grow/>
          </m:dPr>
          <m:e>
            <m:r>
              <m:t>0</m:t>
            </m:r>
            <m:r>
              <m:rPr>
                <m:sty m:val="p"/>
              </m:rPr>
              <m:t>,</m:t>
            </m:r>
            <m:d>
              <m:dPr>
                <m:begChr m:val="("/>
                <m:sepChr m:val=""/>
                <m:endChr m:val=")"/>
                <m:grow/>
              </m:dPr>
              <m:e>
                <m:r>
                  <m:t>1</m:t>
                </m:r>
                <m:r>
                  <m:rPr>
                    <m:sty m:val="p"/>
                  </m:rPr>
                  <m:t>,</m:t>
                </m:r>
                <m:r>
                  <m:t>1</m:t>
                </m:r>
              </m:e>
            </m:d>
          </m:e>
        </m:d>
      </m:oMath>
      <w:r>
        <w:t xml:space="preserve">, and</w:t>
      </w:r>
      <w:r>
        <w:t xml:space="preserve"> </w:t>
      </w:r>
      <m:oMath>
        <m:d>
          <m:dPr>
            <m:begChr m:val="("/>
            <m:sepChr m:val=""/>
            <m:endChr m:val=")"/>
            <m:grow/>
          </m:dPr>
          <m:e>
            <m:r>
              <m:t>1</m:t>
            </m:r>
            <m:r>
              <m:rPr>
                <m:sty m:val="p"/>
              </m:rPr>
              <m:t>,</m:t>
            </m:r>
            <m:d>
              <m:dPr>
                <m:begChr m:val="("/>
                <m:sepChr m:val=""/>
                <m:endChr m:val=")"/>
                <m:grow/>
              </m:dPr>
              <m:e>
                <m:r>
                  <m:t>0</m:t>
                </m:r>
                <m:r>
                  <m:rPr>
                    <m:sty m:val="p"/>
                  </m:rPr>
                  <m:t>,</m:t>
                </m:r>
                <m:r>
                  <m:t>0</m:t>
                </m:r>
              </m:e>
            </m:d>
          </m:e>
        </m:d>
      </m:oMath>
      <w:r>
        <w:t xml:space="preserve"> </w:t>
      </w:r>
      <w:r>
        <w:t xml:space="preserve">are respectively</w:t>
      </w:r>
      <w:r>
        <w:t xml:space="preserve"> </w:t>
      </w:r>
      <m:oMath>
        <m:r>
          <m:t>2048</m:t>
        </m:r>
        <m:r>
          <m:rPr>
            <m:sty m:val="p"/>
          </m:rPr>
          <m:t>/</m:t>
        </m:r>
        <m:r>
          <m:t>2049</m:t>
        </m:r>
      </m:oMath>
      <w:r>
        <w:t xml:space="preserve">,</w:t>
      </w:r>
      <w:r>
        <w:t xml:space="preserve"> </w:t>
      </w:r>
      <m:oMath>
        <m:r>
          <m:t>1</m:t>
        </m:r>
        <m:r>
          <m:rPr>
            <m:sty m:val="p"/>
          </m:rPr>
          <m:t>/</m:t>
        </m:r>
        <m:r>
          <m:t>4098</m:t>
        </m:r>
      </m:oMath>
      <w:r>
        <w:t xml:space="preserve">, and</w:t>
      </w:r>
      <w:r>
        <w:t xml:space="preserve"> </w:t>
      </w:r>
      <m:oMath>
        <m:r>
          <m:t>1</m:t>
        </m:r>
        <m:r>
          <m:rPr>
            <m:sty m:val="p"/>
          </m:rPr>
          <m:t>/</m:t>
        </m:r>
        <m:r>
          <m:t>4098</m:t>
        </m:r>
      </m:oMath>
      <w:r>
        <w:t xml:space="preserve"> </w:t>
      </w:r>
      <w:r>
        <w:t xml:space="preserve">[6].</w:t>
      </w:r>
    </w:p>
    <w:p>
      <w:pPr>
        <w:pStyle w:val="BodyText"/>
      </w:pPr>
      <w:r>
        <w:t xml:space="preserve">The result is a particularly simple form of concentration, dominated by remaining unchanged. Calling the reward coherence does not establish a measure of cognition. Calling it self-actualization does not establish a theory of purpose. Those interpretations would need observable criteria that do not merely restate the definition of the reward.</w:t>
      </w:r>
    </w:p>
    <w:bookmarkEnd w:id="40"/>
    <w:bookmarkStart w:id="41" w:name="X9c3c491e1299708cf59d1d939ee2e8e5e7c240e"/>
    <w:p>
      <w:pPr>
        <w:pStyle w:val="Heading2"/>
      </w:pPr>
      <w:r>
        <w:t xml:space="preserve">7.3 An unrestricted utility specifies any positive target law</w:t>
      </w:r>
    </w:p>
    <w:p>
      <w:pPr>
        <w:pStyle w:val="FirstParagraph"/>
        <w:keepNext/>
      </w:pPr>
      <w:r>
        <w:rPr>
          <w:b/>
          <w:bCs/>
        </w:rPr>
        <w:t xml:space="preserve">Theorem 5.</w:t>
      </w:r>
      <w:r>
        <w:t xml:space="preserve"> </w:t>
      </w:r>
      <w:r>
        <w:t xml:space="preserve">Let</w:t>
      </w:r>
      <w:r>
        <w:t xml:space="preserve"> </w:t>
      </w:r>
      <m:oMath>
        <m:r>
          <m:t>Q</m:t>
        </m:r>
      </m:oMath>
      <w:r>
        <w:t xml:space="preserve"> </w:t>
      </w:r>
      <w:r>
        <w:t xml:space="preserve">be any strictly positive probability distribution on</w:t>
      </w:r>
      <w:r>
        <w:t xml:space="preserve"> </w:t>
      </w:r>
      <m:oMath>
        <m:sSub>
          <m:e>
            <m:r>
              <m:rPr>
                <m:scr m:val="script"/>
                <m:sty m:val="p"/>
              </m:rPr>
              <m:t>H</m:t>
            </m:r>
          </m:e>
          <m:sub>
            <m:r>
              <m:t>T</m:t>
            </m:r>
          </m:sub>
        </m:sSub>
      </m:oMath>
      <w:r>
        <w:t xml:space="preserve">. For any fixed nonzero</w:t>
      </w:r>
      <w:r>
        <w:t xml:space="preserve"> </w:t>
      </w:r>
      <m:oMath>
        <m:r>
          <m:t>λ</m:t>
        </m:r>
      </m:oMath>
      <w:r>
        <w:t xml:space="preserve">, the choice</w:t>
      </w:r>
    </w:p>
    <w:p>
      <w:pPr>
        <w:pStyle w:val="BodyText"/>
        <w:keepLines/>
        <w:spacing w:before="60" w:after="100"/>
        <w:jc w:val="center"/>
      </w:pPr>
      <m:oMathPara>
        <m:oMathParaPr>
          <m:jc m:val="center"/>
        </m:oMathParaPr>
        <m:oMath>
          <m:sSub>
            <m:e>
              <m:r>
                <m:t>V</m:t>
              </m:r>
            </m:e>
            <m:sub>
              <m:r>
                <m:t>Q</m:t>
              </m:r>
            </m:sub>
          </m:sSub>
          <m:d>
            <m:dPr>
              <m:begChr m:val="("/>
              <m:sepChr m:val=""/>
              <m:endChr m:val=")"/>
              <m:grow/>
            </m:dPr>
            <m:e>
              <m:r>
                <m:t>h</m:t>
              </m:r>
            </m:e>
          </m:d>
          <m:r>
            <m:rPr>
              <m:sty m:val="p"/>
            </m:rPr>
            <m:t>=</m:t>
          </m:r>
          <m:f>
            <m:fPr>
              <m:type m:val="bar"/>
            </m:fPr>
            <m:num>
              <m:r>
                <m:t>1</m:t>
              </m:r>
            </m:num>
            <m:den>
              <m:r>
                <m:t>λ</m:t>
              </m:r>
            </m:den>
          </m:f>
          <m:r>
            <m:rPr>
              <m:sty m:val="p"/>
            </m:rPr>
            <m:t>log</m:t>
          </m:r>
          <m:f>
            <m:fPr>
              <m:type m:val="bar"/>
            </m:fPr>
            <m:num>
              <m:r>
                <m:t>Q</m:t>
              </m:r>
              <m:d>
                <m:dPr>
                  <m:begChr m:val="("/>
                  <m:sepChr m:val=""/>
                  <m:endChr m:val=")"/>
                  <m:grow/>
                </m:dPr>
                <m:e>
                  <m:r>
                    <m:t>h</m:t>
                  </m:r>
                </m:e>
              </m:d>
            </m:num>
            <m:den>
              <m:sSub>
                <m:e>
                  <m:r>
                    <m:t>P</m:t>
                  </m:r>
                </m:e>
                <m:sub>
                  <m:r>
                    <m:t>0</m:t>
                  </m:r>
                </m:sub>
              </m:sSub>
              <m:d>
                <m:dPr>
                  <m:begChr m:val="("/>
                  <m:sepChr m:val=""/>
                  <m:endChr m:val=")"/>
                  <m:grow/>
                </m:dPr>
                <m:e>
                  <m:r>
                    <m:t>h</m:t>
                  </m:r>
                </m:e>
              </m:d>
            </m:den>
          </m:f>
        </m:oMath>
      </m:oMathPara>
    </w:p>
    <w:p>
      <w:pPr>
        <w:pStyle w:val="FirstParagraph"/>
      </w:pPr>
      <w:r>
        <w:t xml:space="preserve">makes the corresponding weighted law equal to</w:t>
      </w:r>
      <w:r>
        <w:t xml:space="preserve"> </w:t>
      </w:r>
      <m:oMath>
        <m:r>
          <m:t>Q</m:t>
        </m:r>
      </m:oMath>
      <w:r>
        <w:t xml:space="preserve">.</w:t>
      </w:r>
    </w:p>
    <w:p>
      <w:pPr>
        <w:pStyle w:val="BodyText"/>
      </w:pPr>
      <w:r>
        <w:rPr>
          <w:b/>
          <w:bCs/>
        </w:rPr>
        <w:t xml:space="preserve">Proof.</w:t>
      </w:r>
      <w:r>
        <w:t xml:space="preserve"> </w:t>
      </w:r>
      <w:r>
        <w:t xml:space="preserve">Substitution gives</w:t>
      </w:r>
      <w:r>
        <w:t xml:space="preserve"> </w:t>
      </w:r>
      <m:oMath>
        <m:sSub>
          <m:e>
            <m:r>
              <m:t>P</m:t>
            </m:r>
          </m:e>
          <m:sub>
            <m:r>
              <m:t>0</m:t>
            </m:r>
          </m:sub>
        </m:sSub>
        <m:d>
          <m:dPr>
            <m:begChr m:val="("/>
            <m:sepChr m:val=""/>
            <m:endChr m:val=")"/>
            <m:grow/>
          </m:dPr>
          <m:e>
            <m:r>
              <m:t>h</m:t>
            </m:r>
          </m:e>
        </m:d>
        <m:sSup>
          <m:e>
            <m:r>
              <m:t>e</m:t>
            </m:r>
          </m:e>
          <m:sup>
            <m:r>
              <m:t>λ</m:t>
            </m:r>
            <m:sSub>
              <m:e>
                <m:r>
                  <m:t>V</m:t>
                </m:r>
              </m:e>
              <m:sub>
                <m:r>
                  <m:t>Q</m:t>
                </m:r>
              </m:sub>
            </m:sSub>
            <m:d>
              <m:dPr>
                <m:begChr m:val="("/>
                <m:sepChr m:val=""/>
                <m:endChr m:val=")"/>
                <m:grow/>
              </m:dPr>
              <m:e>
                <m:r>
                  <m:t>h</m:t>
                </m:r>
              </m:e>
            </m:d>
          </m:sup>
        </m:sSup>
        <m:r>
          <m:rPr>
            <m:sty m:val="p"/>
          </m:rPr>
          <m:t>=</m:t>
        </m:r>
        <m:r>
          <m:t>Q</m:t>
        </m:r>
        <m:d>
          <m:dPr>
            <m:begChr m:val="("/>
            <m:sepChr m:val=""/>
            <m:endChr m:val=")"/>
            <m:grow/>
          </m:dPr>
          <m:e>
            <m:r>
              <m:t>h</m:t>
            </m:r>
          </m:e>
        </m:d>
      </m:oMath>
      <w:r>
        <w:t xml:space="preserve">. The partition sum is therefore one.</w:t>
      </w:r>
      <w:r>
        <w:t xml:space="preserve"> </w:t>
      </w:r>
      <m:oMath>
        <m:r>
          <m:rPr>
            <m:sty m:val="p"/>
          </m:rPr>
          <m:t>▫</m:t>
        </m:r>
      </m:oMath>
    </w:p>
    <w:p>
      <w:pPr>
        <w:pStyle w:val="BodyText"/>
      </w:pPr>
      <w:r>
        <w:t xml:space="preserve">The theorem concerns unrestricted finite utilities. It does not claim that every target law remains obtainable under independently imposed bounds, locality restrictions, or a particular internally generated reward architecture. Its significance is that such restrictions must be supplied before the weighting formula has discriminating explanatory content.</w:t>
      </w:r>
    </w:p>
    <w:p>
      <w:pPr>
        <w:pStyle w:val="BodyText"/>
      </w:pPr>
      <w:r>
        <w:t xml:space="preserve">There is also a scale ambiguity. For any nonzero</w:t>
      </w:r>
      <w:r>
        <w:t xml:space="preserve"> </w:t>
      </w:r>
      <m:oMath>
        <m:r>
          <m:t>a</m:t>
        </m:r>
      </m:oMath>
      <w:r>
        <w:t xml:space="preserve"> </w:t>
      </w:r>
      <w:r>
        <w:t xml:space="preserve">and real</w:t>
      </w:r>
      <w:r>
        <w:t xml:space="preserve"> </w:t>
      </w:r>
      <m:oMath>
        <m:r>
          <m:t>b</m:t>
        </m:r>
      </m:oMath>
      <w:r>
        <w:t xml:space="preserve">, replacing</w:t>
      </w:r>
      <w:r>
        <w:t xml:space="preserve"> </w:t>
      </w:r>
      <m:oMath>
        <m:r>
          <m:t>V</m:t>
        </m:r>
      </m:oMath>
      <w:r>
        <w:t xml:space="preserve"> </w:t>
      </w:r>
      <w:r>
        <w:t xml:space="preserve">by</w:t>
      </w:r>
      <w:r>
        <w:t xml:space="preserve"> </w:t>
      </w:r>
      <m:oMath>
        <m:r>
          <m:t>a</m:t>
        </m:r>
        <m:r>
          <m:t>V</m:t>
        </m:r>
        <m:r>
          <m:rPr>
            <m:sty m:val="p"/>
          </m:rPr>
          <m:t>+</m:t>
        </m:r>
        <m:r>
          <m:t>b</m:t>
        </m:r>
      </m:oMath>
      <w:r>
        <w:t xml:space="preserve"> </w:t>
      </w:r>
      <w:r>
        <w:t xml:space="preserve">and</w:t>
      </w:r>
      <w:r>
        <w:t xml:space="preserve"> </w:t>
      </w:r>
      <m:oMath>
        <m:r>
          <m:t>λ</m:t>
        </m:r>
      </m:oMath>
      <w:r>
        <w:t xml:space="preserve"> </w:t>
      </w:r>
      <w:r>
        <w:t xml:space="preserve">by</w:t>
      </w:r>
      <w:r>
        <w:t xml:space="preserve"> </w:t>
      </w:r>
      <m:oMath>
        <m:r>
          <m:t>λ</m:t>
        </m:r>
        <m:r>
          <m:rPr>
            <m:sty m:val="p"/>
          </m:rPr>
          <m:t>/</m:t>
        </m:r>
        <m:r>
          <m:t>a</m:t>
        </m:r>
      </m:oMath>
      <w:r>
        <w:t xml:space="preserve"> </w:t>
      </w:r>
      <w:r>
        <w:t xml:space="preserve">leaves the normalized law unchanged. Consequently, the numerical meaning of</w:t>
      </w:r>
      <w:r>
        <w:t xml:space="preserve"> </w:t>
      </w:r>
      <m:oMath>
        <m:r>
          <m:t>λ</m:t>
        </m:r>
      </m:oMath>
      <w:r>
        <w:t xml:space="preserve"> </w:t>
      </w:r>
      <w:r>
        <w:t xml:space="preserve">depends on a fixed utility scale. In the present work it is selected, not measured.</w:t>
      </w:r>
    </w:p>
    <w:p>
      <w:pPr>
        <w:pStyle w:val="BodyText"/>
      </w:pPr>
      <w:r>
        <w:t xml:space="preserve">For a specified, nonconstant</w:t>
      </w:r>
      <w:r>
        <w:t xml:space="preserve"> </w:t>
      </w:r>
      <m:oMath>
        <m:r>
          <m:t>V</m:t>
        </m:r>
      </m:oMath>
      <w:r>
        <w:t xml:space="preserve">, the finite family has strictly positive</w:t>
      </w:r>
      <w:r>
        <w:t xml:space="preserve"> </w:t>
      </w:r>
      <m:oMath>
        <m:sSub>
          <m:e>
            <m:r>
              <m:rPr>
                <m:sty m:val="p"/>
              </m:rPr>
              <m:t>Var</m:t>
            </m:r>
          </m:e>
          <m:sub>
            <m:r>
              <m:t>λ</m:t>
            </m:r>
          </m:sub>
        </m:sSub>
        <m:d>
          <m:dPr>
            <m:begChr m:val="("/>
            <m:sepChr m:val=""/>
            <m:endChr m:val=")"/>
            <m:grow/>
          </m:dPr>
          <m:e>
            <m:r>
              <m:t>V</m:t>
            </m:r>
          </m:e>
        </m:d>
      </m:oMath>
      <w:r>
        <w:t xml:space="preserve"> </w:t>
      </w:r>
      <w:r>
        <w:t xml:space="preserve">and hence a strictly increasing mean score. The parameter is then identifiable at the level of complete path distributions. Observation loss can still impair practical identification. This conditional statistical fact does not supply the missing physical interpretation.</w:t>
      </w:r>
    </w:p>
    <w:bookmarkEnd w:id="41"/>
    <w:bookmarkEnd w:id="42"/>
    <w:bookmarkStart w:id="45" w:name="horizon-dependence-and-formal-amendments"/>
    <w:p>
      <w:pPr>
        <w:pStyle w:val="Heading1"/>
      </w:pPr>
      <w:r>
        <w:t xml:space="preserve">8. Horizon dependence and formal amendments</w:t>
      </w:r>
    </w:p>
    <w:bookmarkStart w:id="43" w:name="terminal-horizon-dependence"/>
    <w:p>
      <w:pPr>
        <w:pStyle w:val="Heading2"/>
      </w:pPr>
      <w:r>
        <w:t xml:space="preserve">8.1 Terminal-horizon dependence</w:t>
      </w:r>
    </w:p>
    <w:p>
      <w:pPr>
        <w:pStyle w:val="FirstParagraph"/>
      </w:pPr>
      <w:r>
        <w:t xml:space="preserve">The weighted six-transition law need not equal the six-transition marginal of the seven-transition law. In the audited model their total-variation distance at</w:t>
      </w:r>
      <w:r>
        <w:t xml:space="preserve"> </w:t>
      </w:r>
      <m:oMath>
        <m:r>
          <m:t>λ</m:t>
        </m:r>
        <m:r>
          <m:rPr>
            <m:sty m:val="p"/>
          </m:rPr>
          <m:t>=</m:t>
        </m:r>
        <m:r>
          <m:t>1</m:t>
        </m:r>
      </m:oMath>
      <w:r>
        <w:t xml:space="preserve"> </w:t>
      </w:r>
      <w:r>
        <w:t xml:space="preserve">is approximately</w:t>
      </w:r>
      <w:r>
        <w:t xml:space="preserve"> </w:t>
      </w:r>
      <m:oMath>
        <m:r>
          <m:t>0.076023</m:t>
        </m:r>
      </m:oMath>
      <w:r>
        <w:t xml:space="preserve">; at zero tilt it vanishes to numerical precision [5].</w:t>
      </w:r>
    </w:p>
    <w:p>
      <w:pPr>
        <w:pStyle w:val="BodyText"/>
        <w:keepNext/>
      </w:pPr>
      <w:r>
        <w:t xml:space="preserve">The source of the difference can be stated exactly. For a prefix</w:t>
      </w:r>
      <w:r>
        <w:t xml:space="preserve"> </w:t>
      </w:r>
      <m:oMath>
        <m:r>
          <m:t>h</m:t>
        </m:r>
        <m:r>
          <m:rPr>
            <m:sty m:val="p"/>
          </m:rPr>
          <m:t>∈</m:t>
        </m:r>
        <m:sSub>
          <m:e>
            <m:r>
              <m:rPr>
                <m:scr m:val="script"/>
                <m:sty m:val="p"/>
              </m:rPr>
              <m:t>H</m:t>
            </m:r>
          </m:e>
          <m:sub>
            <m:r>
              <m:t>T</m:t>
            </m:r>
          </m:sub>
        </m:sSub>
      </m:oMath>
      <w:r>
        <w:t xml:space="preserve">, let</w:t>
      </w:r>
    </w:p>
    <w:p>
      <w:pPr>
        <w:pStyle w:val="BodyText"/>
        <w:keepLines/>
        <w:spacing w:before="60" w:after="100"/>
        <w:jc w:val="center"/>
      </w:pPr>
      <m:oMathPara>
        <m:oMathParaPr>
          <m:jc m:val="center"/>
        </m:oMathParaPr>
        <m:oMath>
          <m:sSub>
            <m:e>
              <m:r>
                <m:t>c</m:t>
              </m:r>
            </m:e>
            <m:sub>
              <m:r>
                <m:t>λ</m:t>
              </m:r>
            </m:sub>
          </m:sSub>
          <m:d>
            <m:dPr>
              <m:begChr m:val="("/>
              <m:sepChr m:val=""/>
              <m:endChr m:val=")"/>
              <m:grow/>
            </m:dPr>
            <m:e>
              <m:r>
                <m:t>h</m:t>
              </m:r>
            </m:e>
          </m:d>
          <m:r>
            <m:rPr>
              <m:sty m:val="p"/>
            </m:rPr>
            <m:t>=</m:t>
          </m:r>
          <m:nary>
            <m:naryPr>
              <m:chr m:val="∑"/>
              <m:limLoc m:val="undOvr"/>
              <m:subHide m:val="off"/>
              <m:supHide m:val="on"/>
            </m:naryPr>
            <m:sub>
              <m:r>
                <m:t>z</m:t>
              </m:r>
              <m:r>
                <m:rPr>
                  <m:sty m:val="p"/>
                </m:rPr>
                <m:t>′</m:t>
              </m:r>
            </m:sub>
            <m:sup>
              <m:r>
                <m:t>​</m:t>
              </m:r>
            </m:sup>
            <m:e>
              <m:r>
                <m:t>K</m:t>
              </m:r>
            </m:e>
          </m:nary>
          <m:d>
            <m:dPr>
              <m:begChr m:val="("/>
              <m:sepChr m:val=""/>
              <m:endChr m:val=")"/>
              <m:grow/>
            </m:dPr>
            <m:e>
              <m:sSub>
                <m:e>
                  <m:r>
                    <m:t>z</m:t>
                  </m:r>
                </m:e>
                <m:sub>
                  <m:r>
                    <m:t>T</m:t>
                  </m:r>
                </m:sub>
              </m:sSub>
              <m:r>
                <m:rPr>
                  <m:sty m:val="p"/>
                </m:rPr>
                <m:t>,</m:t>
              </m:r>
              <m:r>
                <m:t>z</m:t>
              </m:r>
              <m:r>
                <m:rPr>
                  <m:sty m:val="p"/>
                </m:rPr>
                <m:t>′</m:t>
              </m:r>
            </m:e>
          </m:d>
          <m:sSup>
            <m:e>
              <m:r>
                <m:t>e</m:t>
              </m:r>
            </m:e>
            <m:sup>
              <m:r>
                <m:t>λ</m:t>
              </m:r>
              <m:r>
                <m:t>r</m:t>
              </m:r>
              <m:d>
                <m:dPr>
                  <m:begChr m:val="("/>
                  <m:sepChr m:val=""/>
                  <m:endChr m:val=")"/>
                  <m:grow/>
                </m:dPr>
                <m:e>
                  <m:sSub>
                    <m:e>
                      <m:r>
                        <m:t>a</m:t>
                      </m:r>
                    </m:e>
                    <m:sub>
                      <m:r>
                        <m:t>T</m:t>
                      </m:r>
                    </m:sub>
                  </m:sSub>
                  <m:r>
                    <m:rPr>
                      <m:sty m:val="p"/>
                    </m:rPr>
                    <m:t>,</m:t>
                  </m:r>
                  <m:r>
                    <m:t>z</m:t>
                  </m:r>
                  <m:r>
                    <m:rPr>
                      <m:sty m:val="p"/>
                    </m:rPr>
                    <m:t>′</m:t>
                  </m:r>
                </m:e>
              </m:d>
            </m:sup>
          </m:sSup>
          <m:r>
            <m:rPr>
              <m:sty m:val="p"/>
            </m:rPr>
            <m:t>.</m:t>
          </m:r>
        </m:oMath>
      </m:oMathPara>
    </w:p>
    <w:p>
      <w:pPr>
        <w:pStyle w:val="FirstParagraph"/>
        <w:keepNext/>
      </w:pPr>
      <w:r>
        <w:t xml:space="preserve">Then</w:t>
      </w:r>
    </w:p>
    <w:p>
      <w:pPr>
        <w:pStyle w:val="BodyText"/>
        <w:keepLines/>
        <w:spacing w:before="60" w:after="100"/>
        <w:jc w:val="center"/>
      </w:pPr>
      <m:oMathPara>
        <m:oMathParaPr>
          <m:jc m:val="center"/>
        </m:oMathParaPr>
        <m:oMath>
          <m:nary>
            <m:naryPr>
              <m:chr m:val="∑"/>
              <m:limLoc m:val="undOvr"/>
              <m:subHide m:val="off"/>
              <m:supHide m:val="on"/>
            </m:naryPr>
            <m:sub>
              <m:r>
                <m:t>z</m:t>
              </m:r>
              <m:r>
                <m:rPr>
                  <m:sty m:val="p"/>
                </m:rPr>
                <m:t>′</m:t>
              </m:r>
            </m:sub>
            <m:sup>
              <m:r>
                <m:t>​</m:t>
              </m:r>
            </m:sup>
            <m:e>
              <m:sSubSup>
                <m:e>
                  <m:r>
                    <m:t>P</m:t>
                  </m:r>
                </m:e>
                <m:sub>
                  <m:r>
                    <m:t>λ</m:t>
                  </m:r>
                </m:sub>
                <m:sup>
                  <m:d>
                    <m:dPr>
                      <m:begChr m:val="("/>
                      <m:sepChr m:val=""/>
                      <m:endChr m:val=")"/>
                      <m:grow/>
                    </m:dPr>
                    <m:e>
                      <m:r>
                        <m:t>T</m:t>
                      </m:r>
                      <m:r>
                        <m:rPr>
                          <m:sty m:val="p"/>
                        </m:rPr>
                        <m:t>+</m:t>
                      </m:r>
                      <m:r>
                        <m:t>1</m:t>
                      </m:r>
                    </m:e>
                  </m:d>
                </m:sup>
              </m:sSubSup>
            </m:e>
          </m:nary>
          <m:d>
            <m:dPr>
              <m:begChr m:val="("/>
              <m:sepChr m:val=""/>
              <m:endChr m:val=")"/>
              <m:grow/>
            </m:dPr>
            <m:e>
              <m:r>
                <m:t>h</m:t>
              </m:r>
              <m:r>
                <m:rPr>
                  <m:sty m:val="p"/>
                </m:rPr>
                <m:t>,</m:t>
              </m:r>
              <m:r>
                <m:t>z</m:t>
              </m:r>
              <m:r>
                <m:rPr>
                  <m:sty m:val="p"/>
                </m:rPr>
                <m:t>′</m:t>
              </m:r>
            </m:e>
          </m:d>
          <m:r>
            <m:rPr>
              <m:sty m:val="p"/>
            </m:rPr>
            <m:t>=</m:t>
          </m:r>
          <m:sSubSup>
            <m:e>
              <m:r>
                <m:t>P</m:t>
              </m:r>
            </m:e>
            <m:sub>
              <m:r>
                <m:t>λ</m:t>
              </m:r>
            </m:sub>
            <m:sup>
              <m:d>
                <m:dPr>
                  <m:begChr m:val="("/>
                  <m:sepChr m:val=""/>
                  <m:endChr m:val=")"/>
                  <m:grow/>
                </m:dPr>
                <m:e>
                  <m:r>
                    <m:t>T</m:t>
                  </m:r>
                </m:e>
              </m:d>
            </m:sup>
          </m:sSubSup>
          <m:d>
            <m:dPr>
              <m:begChr m:val="("/>
              <m:sepChr m:val=""/>
              <m:endChr m:val=")"/>
              <m:grow/>
            </m:dPr>
            <m:e>
              <m:r>
                <m:t>h</m:t>
              </m:r>
            </m:e>
          </m:d>
          <m:f>
            <m:fPr>
              <m:type m:val="bar"/>
            </m:fPr>
            <m:num>
              <m:sSub>
                <m:e>
                  <m:r>
                    <m:t>Z</m:t>
                  </m:r>
                </m:e>
                <m:sub>
                  <m:r>
                    <m:t>T</m:t>
                  </m:r>
                </m:sub>
              </m:sSub>
              <m:d>
                <m:dPr>
                  <m:begChr m:val="("/>
                  <m:sepChr m:val=""/>
                  <m:endChr m:val=")"/>
                  <m:grow/>
                </m:dPr>
                <m:e>
                  <m:r>
                    <m:t>λ</m:t>
                  </m:r>
                </m:e>
              </m:d>
            </m:num>
            <m:den>
              <m:sSub>
                <m:e>
                  <m:r>
                    <m:t>Z</m:t>
                  </m:r>
                </m:e>
                <m:sub>
                  <m:r>
                    <m:t>T</m:t>
                  </m:r>
                  <m:r>
                    <m:rPr>
                      <m:sty m:val="p"/>
                    </m:rPr>
                    <m:t>+</m:t>
                  </m:r>
                  <m:r>
                    <m:t>1</m:t>
                  </m:r>
                </m:sub>
              </m:sSub>
              <m:d>
                <m:dPr>
                  <m:begChr m:val="("/>
                  <m:sepChr m:val=""/>
                  <m:endChr m:val=")"/>
                  <m:grow/>
                </m:dPr>
                <m:e>
                  <m:r>
                    <m:t>λ</m:t>
                  </m:r>
                </m:e>
              </m:d>
            </m:den>
          </m:f>
          <m:sSub>
            <m:e>
              <m:r>
                <m:t>c</m:t>
              </m:r>
            </m:e>
            <m:sub>
              <m:r>
                <m:t>λ</m:t>
              </m:r>
            </m:sub>
          </m:sSub>
          <m:d>
            <m:dPr>
              <m:begChr m:val="("/>
              <m:sepChr m:val=""/>
              <m:endChr m:val=")"/>
              <m:grow/>
            </m:dPr>
            <m:e>
              <m:r>
                <m:t>h</m:t>
              </m:r>
            </m:e>
          </m:d>
          <m:r>
            <m:rPr>
              <m:sty m:val="p"/>
            </m:rPr>
            <m:t>.</m:t>
          </m:r>
        </m:oMath>
      </m:oMathPara>
    </w:p>
    <w:p>
      <w:pPr>
        <w:pStyle w:val="FirstParagraph"/>
      </w:pPr>
      <w:r>
        <w:t xml:space="preserve">The two prefix laws agree if and only if</w:t>
      </w:r>
      <w:r>
        <w:t xml:space="preserve"> </w:t>
      </w:r>
      <m:oMath>
        <m:sSub>
          <m:e>
            <m:r>
              <m:t>c</m:t>
            </m:r>
          </m:e>
          <m:sub>
            <m:r>
              <m:t>λ</m:t>
            </m:r>
          </m:sub>
        </m:sSub>
        <m:d>
          <m:dPr>
            <m:begChr m:val="("/>
            <m:sepChr m:val=""/>
            <m:endChr m:val=")"/>
            <m:grow/>
          </m:dPr>
          <m:e>
            <m:r>
              <m:t>h</m:t>
            </m:r>
          </m:e>
        </m:d>
      </m:oMath>
      <w:r>
        <w:t xml:space="preserve"> </w:t>
      </w:r>
      <w:r>
        <w:t xml:space="preserve">is constant on supported prefixes, with value</w:t>
      </w:r>
      <w:r>
        <w:t xml:space="preserve"> </w:t>
      </w:r>
      <m:oMath>
        <m:sSub>
          <m:e>
            <m:r>
              <m:t>Z</m:t>
            </m:r>
          </m:e>
          <m:sub>
            <m:r>
              <m:t>T</m:t>
            </m:r>
            <m:r>
              <m:rPr>
                <m:sty m:val="p"/>
              </m:rPr>
              <m:t>+</m:t>
            </m:r>
            <m:r>
              <m:t>1</m:t>
            </m:r>
          </m:sub>
        </m:sSub>
        <m:r>
          <m:rPr>
            <m:sty m:val="p"/>
          </m:rPr>
          <m:t>/</m:t>
        </m:r>
        <m:sSub>
          <m:e>
            <m:r>
              <m:t>Z</m:t>
            </m:r>
          </m:e>
          <m:sub>
            <m:r>
              <m:t>T</m:t>
            </m:r>
          </m:sub>
        </m:sSub>
      </m:oMath>
      <w:r>
        <w:t xml:space="preserve">. The supplementary script checks this identity directly [6].</w:t>
      </w:r>
    </w:p>
    <w:p>
      <w:pPr>
        <w:pStyle w:val="BodyText"/>
      </w:pPr>
      <w:r>
        <w:t xml:space="preserve">Thus separate finite-horizon normalizations do not automatically define a single consistent infinite-time process. A boundary prescription, a proven limit, or a different consistent construction is needed. This is a modeling requirement, not a contradiction within any one normalized finite ensemble.</w:t>
      </w:r>
    </w:p>
    <w:bookmarkEnd w:id="43"/>
    <w:bookmarkStart w:id="44" w:name="X7325b711e70210d7c81fb6a02694732fd63e105"/>
    <w:p>
      <w:pPr>
        <w:pStyle w:val="Heading2"/>
      </w:pPr>
      <w:r>
        <w:t xml:space="preserve">8.2 What the executable model did not implement</w:t>
      </w:r>
    </w:p>
    <w:p>
      <w:pPr>
        <w:pStyle w:val="FirstParagraph"/>
      </w:pPr>
      <w:r>
        <w:t xml:space="preserve">The original canonicalization map is the identity on admitted configurations and is unused by the transition and weighting calculations. Its idempotence cannot be promoted into a result about emergence from unconstrained possibility [5].</w:t>
      </w:r>
    </w:p>
    <w:p>
      <w:pPr>
        <w:pStyle w:val="BodyText"/>
        <w:keepNext/>
      </w:pPr>
      <w:r>
        <w:t xml:space="preserve">Likewise, a rule selector does not construct a reflexive object in categorical semantics. In the usual notation, such an object requires an exponential</w:t>
      </w:r>
      <w:r>
        <w:t xml:space="preserve"> </w:t>
      </w:r>
      <m:oMath>
        <m:sSup>
          <m:e>
            <m:r>
              <m:t>D</m:t>
            </m:r>
          </m:e>
          <m:sup>
            <m:r>
              <m:t>D</m:t>
            </m:r>
          </m:sup>
        </m:sSup>
      </m:oMath>
      <w:r>
        <w:t xml:space="preserve"> </w:t>
      </w:r>
      <w:r>
        <w:t xml:space="preserve">and maps</w:t>
      </w:r>
    </w:p>
    <w:p>
      <w:pPr>
        <w:pStyle w:val="BodyText"/>
        <w:keepNext/>
        <w:keepLines/>
        <w:spacing w:before="60" w:after="100"/>
        <w:jc w:val="center"/>
      </w:pPr>
      <m:oMathPara>
        <m:oMathParaPr>
          <m:jc m:val="center"/>
        </m:oMathParaPr>
        <m:oMath>
          <m:r>
            <m:rPr>
              <m:sty m:val="p"/>
            </m:rPr>
            <m:t>encode</m:t>
          </m:r>
          <m:r>
            <m:rPr>
              <m:sty m:val="p"/>
            </m:rPr>
            <m:t>:</m:t>
          </m:r>
          <m:sSup>
            <m:e>
              <m:r>
                <m:t>D</m:t>
              </m:r>
            </m:e>
            <m:sup>
              <m:r>
                <m:t>D</m:t>
              </m:r>
            </m:sup>
          </m:sSup>
          <m:r>
            <m:rPr>
              <m:sty m:val="p"/>
            </m:rPr>
            <m:t>→</m:t>
          </m:r>
          <m:r>
            <m:t>D</m:t>
          </m:r>
          <m:r>
            <m:rPr>
              <m:sty m:val="p"/>
            </m:rPr>
            <m:t>,</m:t>
          </m:r>
          <m:r>
            <m:t>  </m:t>
          </m:r>
          <m:r>
            <m:rPr>
              <m:sty m:val="p"/>
            </m:rPr>
            <m:t>decode</m:t>
          </m:r>
          <m:r>
            <m:rPr>
              <m:sty m:val="p"/>
            </m:rPr>
            <m:t>:</m:t>
          </m:r>
          <m:r>
            <m:t>D</m:t>
          </m:r>
          <m:r>
            <m:rPr>
              <m:sty m:val="p"/>
            </m:rPr>
            <m:t>→</m:t>
          </m:r>
          <m:sSup>
            <m:e>
              <m:r>
                <m:t>D</m:t>
              </m:r>
            </m:e>
            <m:sup>
              <m:r>
                <m:t>D</m:t>
              </m:r>
            </m:sup>
          </m:sSup>
          <m:r>
            <m:rPr>
              <m:sty m:val="p"/>
            </m:rPr>
            <m:t>,</m:t>
          </m:r>
        </m:oMath>
      </m:oMathPara>
    </w:p>
    <w:p>
      <w:pPr>
        <w:pStyle w:val="FirstParagraph"/>
        <w:keepLines/>
        <w:spacing w:before="60" w:after="100"/>
        <w:jc w:val="center"/>
      </w:pPr>
      <m:oMathPara>
        <m:oMathParaPr>
          <m:jc m:val="center"/>
        </m:oMathParaPr>
        <m:oMath>
          <m:r>
            <m:rPr>
              <m:sty m:val="p"/>
            </m:rPr>
            <m:t>decode</m:t>
          </m:r>
          <m:r>
            <m:rPr>
              <m:sty m:val="p"/>
            </m:rPr>
            <m:t>∘</m:t>
          </m:r>
          <m:r>
            <m:rPr>
              <m:sty m:val="p"/>
            </m:rPr>
            <m:t>encode</m:t>
          </m:r>
          <m:r>
            <m:rPr>
              <m:sty m:val="p"/>
            </m:rPr>
            <m:t>=</m:t>
          </m:r>
          <m:sSub>
            <m:e>
              <m:r>
                <m:rPr>
                  <m:sty m:val="p"/>
                </m:rPr>
                <m:t>id</m:t>
              </m:r>
            </m:e>
            <m:sub>
              <m:sSup>
                <m:e>
                  <m:r>
                    <m:t>D</m:t>
                  </m:r>
                </m:e>
                <m:sup>
                  <m:r>
                    <m:t>D</m:t>
                  </m:r>
                </m:sup>
              </m:sSup>
            </m:sub>
          </m:sSub>
          <m:r>
            <m:rPr>
              <m:sty m:val="p"/>
            </m:rPr>
            <m:t>.</m:t>
          </m:r>
        </m:oMath>
      </m:oMathPara>
    </w:p>
    <w:p>
      <w:pPr>
        <w:pStyle w:val="FirstParagraph"/>
      </w:pPr>
      <w:r>
        <w:t xml:space="preserve">This is the relevant retraction direction [4, Definition 16]. An earlier proposal reversed it. The correction is to this reconstruction, not an error demonstrated in Langan’s paper. No such reflexive object was implemented. In the ordinary category of sets, a finite set with</w:t>
      </w:r>
      <w:r>
        <w:t xml:space="preserve"> </w:t>
      </w:r>
      <m:oMath>
        <m:r>
          <m:t>n</m:t>
        </m:r>
        <m:r>
          <m:rPr>
            <m:sty m:val="p"/>
          </m:rPr>
          <m:t>&gt;</m:t>
        </m:r>
        <m:r>
          <m:t>1</m:t>
        </m:r>
      </m:oMath>
      <w:r>
        <w:t xml:space="preserve"> </w:t>
      </w:r>
      <w:r>
        <w:t xml:space="preserve">elements cannot encode all</w:t>
      </w:r>
      <w:r>
        <w:t xml:space="preserve"> </w:t>
      </w:r>
      <m:oMath>
        <m:sSup>
          <m:e>
            <m:r>
              <m:t>n</m:t>
            </m:r>
          </m:e>
          <m:sup>
            <m:r>
              <m:t>n</m:t>
            </m:r>
          </m:sup>
        </m:sSup>
      </m:oMath>
      <w:r>
        <w:t xml:space="preserve"> </w:t>
      </w:r>
      <w:r>
        <w:t xml:space="preserve">self-maps injectively into itself. Restricting the admissible maps or changing the ambient category requires an explicit separate construction.</w:t>
      </w:r>
    </w:p>
    <w:p>
      <w:pPr>
        <w:pStyle w:val="BodyText"/>
      </w:pPr>
      <w:r>
        <w:t xml:space="preserve">No observer model, mind-reality correspondence, sheaf-gluing system, quantum amplitude structure, spacetime metric, or operational measurement map was included in the code [5]. Their appearance in earlier conceptual proposals cannot count as computational verification.</w:t>
      </w:r>
    </w:p>
    <w:bookmarkEnd w:id="44"/>
    <w:bookmarkEnd w:id="45"/>
    <w:bookmarkStart w:id="46" w:name="the-precise-scope-of-validation"/>
    <w:p>
      <w:pPr>
        <w:pStyle w:val="Heading1"/>
      </w:pPr>
      <w:r>
        <w:t xml:space="preserve">9. The precise scope of validation</w:t>
      </w:r>
    </w:p>
    <w:p>
      <w:pPr>
        <w:pStyle w:val="FirstParagraph"/>
      </w:pPr>
      <w:r>
        <w:t xml:space="preserve">The following distinctions summarize the relation between the mathematical results and the motivating theory.</w:t>
      </w:r>
    </w:p>
    <w:p>
      <w:pPr>
        <w:pStyle w:val="BodyText"/>
        <w:keepNext/>
        <w:spacing w:before="120"/>
      </w:pPr>
      <w:r>
        <w:rPr>
          <w:b/>
          <w:bCs/>
        </w:rPr>
        <w:t xml:space="preserve">Table 4. Evidential status of the construction.</w:t>
      </w:r>
    </w:p>
    <w:tbl>
      <w:tblPr>
        <w:tblW w:type="auto" w:w="0"/>
        <w:tblLayout w:type="fixed"/>
        <w:tblLook w:firstColumn="1" w:firstRow="1" w:lastColumn="0" w:lastRow="0" w:noHBand="0" w:noVBand="1" w:val="04A0"/>
      </w:tblPr>
      <w:tblGrid>
        <w:gridCol w:w="2232"/>
        <w:gridCol w:w="7488"/>
      </w:tblGrid>
      <w:tr>
        <w:trPr>
          <w:cantSplit/>
          <w:tblHeader/>
        </w:trPr>
        <w:tc>
          <w:tcPr>
            <w:tcW w:type="dxa" w:w="2232"/>
            <w:shd w:fill="EEEEEE"/>
            <w:tcMar>
              <w:top w:w="70" w:type="dxa"/>
              <w:left w:w="70" w:type="dxa"/>
              <w:bottom w:w="70" w:type="dxa"/>
              <w:right w:w="70" w:type="dxa"/>
            </w:tcMar>
          </w:tcPr>
          <w:p>
            <w:pPr>
              <w:keepNext/>
              <w:spacing w:before="20" w:after="20" w:line="245" w:lineRule="auto"/>
              <w:jc w:val="left"/>
            </w:pPr>
            <w:r>
              <w:rPr>
                <w:rFonts w:ascii="Times New Roman" w:hAnsi="Times New Roman"/>
                <w:b/>
                <w:sz w:val="20"/>
              </w:rPr>
              <w:t xml:space="preserve">Level</w:t>
            </w:r>
          </w:p>
        </w:tc>
        <w:tc>
          <w:tcPr>
            <w:tcW w:type="dxa" w:w="7488"/>
            <w:shd w:fill="EEEEEE"/>
            <w:tcMar>
              <w:top w:w="70" w:type="dxa"/>
              <w:left w:w="70" w:type="dxa"/>
              <w:bottom w:w="70" w:type="dxa"/>
              <w:right w:w="70" w:type="dxa"/>
            </w:tcMar>
          </w:tcPr>
          <w:p>
            <w:pPr>
              <w:keepNext/>
              <w:spacing w:before="20" w:after="20" w:line="245" w:lineRule="auto"/>
              <w:jc w:val="left"/>
            </w:pPr>
            <w:r>
              <w:rPr>
                <w:rFonts w:ascii="Times New Roman" w:hAnsi="Times New Roman"/>
                <w:b/>
                <w:sz w:val="20"/>
              </w:rPr>
              <w:t xml:space="preserve">Finding</w:t>
            </w:r>
          </w:p>
        </w:tc>
      </w:tr>
      <w:tr>
        <w:trPr>
          <w:cantSplit/>
        </w:trPr>
        <w:tc>
          <w:tcPr>
            <w:tcW w:type="dxa" w:w="2232"/>
            <w:tcMar>
              <w:top w:w="70" w:type="dxa"/>
              <w:left w:w="70" w:type="dxa"/>
              <w:bottom w:w="70" w:type="dxa"/>
              <w:right w:w="70" w:type="dxa"/>
            </w:tcMar>
          </w:tcPr>
          <w:p>
            <w:pPr>
              <w:keepNext/>
              <w:spacing w:before="20" w:after="20" w:line="245" w:lineRule="auto"/>
              <w:jc w:val="left"/>
            </w:pPr>
            <w:r>
              <w:rPr>
                <w:rFonts w:ascii="Times New Roman" w:hAnsi="Times New Roman"/>
                <w:sz w:val="20"/>
              </w:rPr>
              <w:t xml:space="preserve">Implementation checks</w:t>
            </w:r>
          </w:p>
        </w:tc>
        <w:tc>
          <w:tcPr>
            <w:tcW w:type="dxa" w:w="7488"/>
            <w:tcMar>
              <w:top w:w="70" w:type="dxa"/>
              <w:left w:w="70" w:type="dxa"/>
              <w:bottom w:w="70" w:type="dxa"/>
              <w:right w:w="70" w:type="dxa"/>
            </w:tcMar>
          </w:tcPr>
          <w:p>
            <w:pPr>
              <w:keepNext/>
              <w:spacing w:before="20" w:after="20" w:line="245" w:lineRule="auto"/>
              <w:jc w:val="left"/>
            </w:pPr>
            <w:r>
              <w:rPr>
                <w:rFonts w:ascii="Times New Roman" w:hAnsi="Times New Roman"/>
                <w:sz w:val="20"/>
              </w:rPr>
              <w:t xml:space="preserve">The tested computations reproduce their stated specification.</w:t>
            </w:r>
          </w:p>
        </w:tc>
      </w:tr>
      <w:tr>
        <w:trPr>
          <w:cantSplit/>
        </w:trPr>
        <w:tc>
          <w:tcPr>
            <w:tcW w:type="dxa" w:w="2232"/>
            <w:tcMar>
              <w:top w:w="70" w:type="dxa"/>
              <w:left w:w="70" w:type="dxa"/>
              <w:bottom w:w="70" w:type="dxa"/>
              <w:right w:w="70" w:type="dxa"/>
            </w:tcMar>
          </w:tcPr>
          <w:p>
            <w:pPr>
              <w:keepNext/>
              <w:spacing w:before="20" w:after="20" w:line="245" w:lineRule="auto"/>
              <w:jc w:val="left"/>
            </w:pPr>
            <w:r>
              <w:rPr>
                <w:rFonts w:ascii="Times New Roman" w:hAnsi="Times New Roman"/>
                <w:sz w:val="20"/>
              </w:rPr>
              <w:t xml:space="preserve">Constructive existence</w:t>
            </w:r>
          </w:p>
        </w:tc>
        <w:tc>
          <w:tcPr>
            <w:tcW w:type="dxa" w:w="7488"/>
            <w:tcMar>
              <w:top w:w="70" w:type="dxa"/>
              <w:left w:w="70" w:type="dxa"/>
              <w:bottom w:w="70" w:type="dxa"/>
              <w:right w:w="70" w:type="dxa"/>
            </w:tcMar>
          </w:tcPr>
          <w:p>
            <w:pPr>
              <w:keepNext/>
              <w:spacing w:before="20" w:after="20" w:line="245" w:lineRule="auto"/>
              <w:jc w:val="left"/>
            </w:pPr>
            <w:r>
              <w:rPr>
                <w:rFonts w:ascii="Times New Roman" w:hAnsi="Times New Roman"/>
                <w:sz w:val="20"/>
              </w:rPr>
              <w:t xml:space="preserve">The finite chain and weighted path measures are well defined.</w:t>
            </w:r>
          </w:p>
        </w:tc>
      </w:tr>
      <w:tr>
        <w:trPr>
          <w:cantSplit/>
        </w:trPr>
        <w:tc>
          <w:tcPr>
            <w:tcW w:type="dxa" w:w="2232"/>
            <w:tcMar>
              <w:top w:w="70" w:type="dxa"/>
              <w:left w:w="70" w:type="dxa"/>
              <w:bottom w:w="70" w:type="dxa"/>
              <w:right w:w="70" w:type="dxa"/>
            </w:tcMar>
          </w:tcPr>
          <w:p>
            <w:pPr>
              <w:keepNext/>
              <w:spacing w:before="20" w:after="20" w:line="245" w:lineRule="auto"/>
              <w:jc w:val="left"/>
            </w:pPr>
            <w:r>
              <w:rPr>
                <w:rFonts w:ascii="Times New Roman" w:hAnsi="Times New Roman"/>
                <w:sz w:val="20"/>
              </w:rPr>
              <w:t xml:space="preserve">Derived properties</w:t>
            </w:r>
          </w:p>
        </w:tc>
        <w:tc>
          <w:tcPr>
            <w:tcW w:type="dxa" w:w="7488"/>
            <w:tcMar>
              <w:top w:w="70" w:type="dxa"/>
              <w:left w:w="70" w:type="dxa"/>
              <w:bottom w:w="70" w:type="dxa"/>
              <w:right w:w="70" w:type="dxa"/>
            </w:tcMar>
          </w:tcPr>
          <w:p>
            <w:pPr>
              <w:keepNext/>
              <w:spacing w:before="20" w:after="20" w:line="245" w:lineRule="auto"/>
              <w:jc w:val="left"/>
            </w:pPr>
            <w:r>
              <w:rPr>
                <w:rFonts w:ascii="Times New Roman" w:hAnsi="Times New Roman"/>
                <w:sz w:val="20"/>
              </w:rPr>
              <w:t xml:space="preserve">Normalization, partition identities and the forward representation follow mathematically.</w:t>
            </w:r>
          </w:p>
        </w:tc>
      </w:tr>
      <w:tr>
        <w:trPr>
          <w:cantSplit/>
        </w:trPr>
        <w:tc>
          <w:tcPr>
            <w:tcW w:type="dxa" w:w="2232"/>
            <w:tcMar>
              <w:top w:w="70" w:type="dxa"/>
              <w:left w:w="70" w:type="dxa"/>
              <w:bottom w:w="70" w:type="dxa"/>
              <w:right w:w="70" w:type="dxa"/>
            </w:tcMar>
          </w:tcPr>
          <w:p>
            <w:pPr>
              <w:keepNext/>
              <w:spacing w:before="20" w:after="20" w:line="245" w:lineRule="auto"/>
              <w:jc w:val="left"/>
            </w:pPr>
            <w:r>
              <w:rPr>
                <w:rFonts w:ascii="Times New Roman" w:hAnsi="Times New Roman"/>
                <w:sz w:val="20"/>
              </w:rPr>
              <w:t xml:space="preserve">Limited conceptual illustration</w:t>
            </w:r>
          </w:p>
        </w:tc>
        <w:tc>
          <w:tcPr>
            <w:tcW w:type="dxa" w:w="7488"/>
            <w:tcMar>
              <w:top w:w="70" w:type="dxa"/>
              <w:left w:w="70" w:type="dxa"/>
              <w:bottom w:w="70" w:type="dxa"/>
              <w:right w:w="70" w:type="dxa"/>
            </w:tcMar>
          </w:tcPr>
          <w:p>
            <w:pPr>
              <w:keepNext/>
              <w:spacing w:before="20" w:after="20" w:line="245" w:lineRule="auto"/>
              <w:jc w:val="left"/>
            </w:pPr>
            <w:r>
              <w:rPr>
                <w:rFonts w:ascii="Times New Roman" w:hAnsi="Times New Roman"/>
                <w:sz w:val="20"/>
              </w:rPr>
              <w:t xml:space="preserve">Rule-state coupling and whole-history preference have precise finite examples.</w:t>
            </w:r>
          </w:p>
        </w:tc>
      </w:tr>
      <w:tr>
        <w:trPr>
          <w:cantSplit/>
        </w:trPr>
        <w:tc>
          <w:tcPr>
            <w:tcW w:type="dxa" w:w="2232"/>
            <w:tcMar>
              <w:top w:w="70" w:type="dxa"/>
              <w:left w:w="70" w:type="dxa"/>
              <w:bottom w:w="70" w:type="dxa"/>
              <w:right w:w="70" w:type="dxa"/>
            </w:tcMar>
          </w:tcPr>
          <w:p>
            <w:pPr>
              <w:keepNext/>
              <w:spacing w:before="20" w:after="20" w:line="245" w:lineRule="auto"/>
              <w:jc w:val="left"/>
            </w:pPr>
            <w:r>
              <w:rPr>
                <w:rFonts w:ascii="Times New Roman" w:hAnsi="Times New Roman"/>
                <w:sz w:val="20"/>
              </w:rPr>
              <w:t xml:space="preserve">CTMU correspondence</w:t>
            </w:r>
          </w:p>
        </w:tc>
        <w:tc>
          <w:tcPr>
            <w:tcW w:type="dxa" w:w="7488"/>
            <w:tcMar>
              <w:top w:w="70" w:type="dxa"/>
              <w:left w:w="70" w:type="dxa"/>
              <w:bottom w:w="70" w:type="dxa"/>
              <w:right w:w="70" w:type="dxa"/>
            </w:tcMar>
          </w:tcPr>
          <w:p>
            <w:pPr>
              <w:keepNext/>
              <w:spacing w:before="20" w:after="20" w:line="245" w:lineRule="auto"/>
              <w:jc w:val="left"/>
            </w:pPr>
            <w:r>
              <w:rPr>
                <w:rFonts w:ascii="Times New Roman" w:hAnsi="Times New Roman"/>
                <w:sz w:val="20"/>
              </w:rPr>
              <w:t xml:space="preserve">No proof that the model satisfies the central CTMU claims was supplied.</w:t>
            </w:r>
          </w:p>
        </w:tc>
      </w:tr>
      <w:tr>
        <w:trPr>
          <w:cantSplit/>
        </w:trPr>
        <w:tc>
          <w:tcPr>
            <w:tcW w:type="dxa" w:w="2232"/>
            <w:tcMar>
              <w:top w:w="70" w:type="dxa"/>
              <w:left w:w="70" w:type="dxa"/>
              <w:bottom w:w="70" w:type="dxa"/>
              <w:right w:w="70" w:type="dxa"/>
            </w:tcMar>
          </w:tcPr>
          <w:p>
            <w:pPr>
              <w:keepNext w:val="0"/>
              <w:spacing w:before="20" w:after="20" w:line="245" w:lineRule="auto"/>
              <w:jc w:val="left"/>
            </w:pPr>
            <w:r>
              <w:rPr>
                <w:rFonts w:ascii="Times New Roman" w:hAnsi="Times New Roman"/>
                <w:sz w:val="20"/>
              </w:rPr>
              <w:t xml:space="preserve">Physical validation</w:t>
            </w:r>
          </w:p>
        </w:tc>
        <w:tc>
          <w:tcPr>
            <w:tcW w:type="dxa" w:w="7488"/>
            <w:tcMar>
              <w:top w:w="70" w:type="dxa"/>
              <w:left w:w="70" w:type="dxa"/>
              <w:bottom w:w="70" w:type="dxa"/>
              <w:right w:w="70" w:type="dxa"/>
            </w:tcMar>
          </w:tcPr>
          <w:p>
            <w:pPr>
              <w:keepNext w:val="0"/>
              <w:spacing w:before="20" w:after="20" w:line="245" w:lineRule="auto"/>
              <w:jc w:val="left"/>
            </w:pPr>
            <w:r>
              <w:rPr>
                <w:rFonts w:ascii="Times New Roman" w:hAnsi="Times New Roman"/>
                <w:sz w:val="20"/>
              </w:rPr>
              <w:t xml:space="preserve">No observational comparison or physically calibrated prediction was performed.</w:t>
            </w:r>
          </w:p>
        </w:tc>
      </w:tr>
    </w:tbl>
    <w:p>
      <w:pPr>
        <w:pStyle w:val="BodyText"/>
        <w:keepNext/>
      </w:pPr>
      <w:r>
        <w:t xml:space="preserve">The formal difference is between exhibiting a model of the toy assumptions and establishing a model of the intended theory. Writing</w:t>
      </w:r>
      <w:r>
        <w:t xml:space="preserve"> </w:t>
      </w:r>
      <m:oMath>
        <m:sSub>
          <m:e>
            <m:r>
              <m:t>A</m:t>
            </m:r>
          </m:e>
          <m:sub>
            <m:r>
              <m:rPr>
                <m:sty m:val="p"/>
              </m:rPr>
              <m:t>t</m:t>
            </m:r>
            <m:r>
              <m:rPr>
                <m:sty m:val="p"/>
              </m:rPr>
              <m:t>o</m:t>
            </m:r>
            <m:r>
              <m:rPr>
                <m:sty m:val="p"/>
              </m:rPr>
              <m:t>y</m:t>
            </m:r>
          </m:sub>
        </m:sSub>
      </m:oMath>
      <w:r>
        <w:t xml:space="preserve"> </w:t>
      </w:r>
      <w:r>
        <w:t xml:space="preserve">for the assumptions actually specified, the construction supports</w:t>
      </w:r>
    </w:p>
    <w:p>
      <w:pPr>
        <w:pStyle w:val="BodyText"/>
        <w:keepLines/>
        <w:spacing w:before="60" w:after="100"/>
        <w:jc w:val="center"/>
      </w:pPr>
      <m:oMathPara>
        <m:oMathParaPr>
          <m:jc m:val="center"/>
        </m:oMathParaPr>
        <m:oMath>
          <m:r>
            <m:rPr>
              <m:sty m:val="p"/>
            </m:rPr>
            <m:t>∃</m:t>
          </m:r>
          <m:r>
            <m:rPr>
              <m:scr m:val="script"/>
              <m:sty m:val="p"/>
            </m:rPr>
            <m:t>M</m:t>
          </m:r>
          <m:r>
            <m:t> </m:t>
          </m:r>
          <m:d>
            <m:dPr>
              <m:begChr m:val="("/>
              <m:sepChr m:val=""/>
              <m:endChr m:val=")"/>
              <m:grow/>
            </m:dPr>
            <m:e>
              <m:r>
                <m:rPr>
                  <m:scr m:val="script"/>
                  <m:sty m:val="p"/>
                </m:rPr>
                <m:t>M</m:t>
              </m:r>
              <m:r>
                <m:rPr>
                  <m:sty m:val="p"/>
                </m:rPr>
                <m:t>⊨</m:t>
              </m:r>
              <m:sSub>
                <m:e>
                  <m:r>
                    <m:t>A</m:t>
                  </m:r>
                </m:e>
                <m:sub>
                  <m:r>
                    <m:rPr>
                      <m:sty m:val="p"/>
                    </m:rPr>
                    <m:t>t</m:t>
                  </m:r>
                  <m:r>
                    <m:rPr>
                      <m:sty m:val="p"/>
                    </m:rPr>
                    <m:t>o</m:t>
                  </m:r>
                  <m:r>
                    <m:rPr>
                      <m:sty m:val="p"/>
                    </m:rPr>
                    <m:t>y</m:t>
                  </m:r>
                </m:sub>
              </m:sSub>
            </m:e>
          </m:d>
          <m:r>
            <m:rPr>
              <m:sty m:val="p"/>
            </m:rPr>
            <m:t>.</m:t>
          </m:r>
        </m:oMath>
      </m:oMathPara>
    </w:p>
    <w:p>
      <w:pPr>
        <w:pStyle w:val="FirstParagraph"/>
      </w:pPr>
      <w:r>
        <w:t xml:space="preserve">It does not establish</w:t>
      </w:r>
      <w:r>
        <w:t xml:space="preserve"> </w:t>
      </w:r>
      <m:oMath>
        <m:r>
          <m:rPr>
            <m:scr m:val="script"/>
            <m:sty m:val="p"/>
          </m:rPr>
          <m:t>M</m:t>
        </m:r>
        <m:r>
          <m:rPr>
            <m:sty m:val="p"/>
          </m:rPr>
          <m:t>⊨</m:t>
        </m:r>
        <m:sSub>
          <m:e>
            <m:r>
              <m:t>A</m:t>
            </m:r>
          </m:e>
          <m:sub>
            <m:r>
              <m:rPr>
                <m:sty m:val="p"/>
              </m:rPr>
              <m:t>C</m:t>
            </m:r>
            <m:r>
              <m:rPr>
                <m:sty m:val="p"/>
              </m:rPr>
              <m:t>T</m:t>
            </m:r>
            <m:r>
              <m:rPr>
                <m:sty m:val="p"/>
              </m:rPr>
              <m:t>M</m:t>
            </m:r>
            <m:r>
              <m:rPr>
                <m:sty m:val="p"/>
              </m:rPr>
              <m:t>U</m:t>
            </m:r>
          </m:sub>
        </m:sSub>
      </m:oMath>
      <w:r>
        <w:t xml:space="preserve">, because the required formalization and interpretation have not been provided. Accordingly, it is not a consistency proof for CTMU as a whole. Nor does the inadequacy of this analogue refute a stronger theory that it has not been shown to represent.</w:t>
      </w:r>
    </w:p>
    <w:p>
      <w:pPr>
        <w:pStyle w:val="BodyText"/>
      </w:pPr>
      <w:r>
        <w:t xml:space="preserve">The distinction also prevents a misleading inference from successful mathematics to novelty. The use of established probability theory is not a defect. A valuable theory may use familiar methods while adding independently justified constraints, explanatory economy, or successful predictions. What cannot be claimed here is that exponential weighting itself establishes a specifically CTMU mechanism.</w:t>
      </w:r>
    </w:p>
    <w:p>
      <w:pPr>
        <w:pStyle w:val="BodyText"/>
      </w:pPr>
      <w:r>
        <w:t xml:space="preserve">Similarly, observational equivalence does not exhaust philosophical evaluation. Two interpretations can agree on outcomes while differing in explanatory commitments. Such commitments should be assessed through their arguments and assumptions, rather than credited with empirical support from a computation that predicts no difference between them.</w:t>
      </w:r>
    </w:p>
    <w:p>
      <w:pPr>
        <w:pStyle w:val="BodyText"/>
      </w:pPr>
      <w:r>
        <w:t xml:space="preserve">The main achievement is therefore a clarified boundary. Global preference and forward stochastic evolution coexist in one exact finite model. Apparent memory depends on the state description. Initial preparation must be distinguished from continuation dynamics. A freely adjustable utility supplies flexibility rather than a unique explanation. These are substantive conclusions about the construction and its evidential use.</w:t>
      </w:r>
    </w:p>
    <w:bookmarkEnd w:id="46"/>
    <w:bookmarkStart w:id="47" w:name="requirements-for-a-stronger-successor"/>
    <w:p>
      <w:pPr>
        <w:pStyle w:val="Heading1"/>
      </w:pPr>
      <w:r>
        <w:t xml:space="preserve">10. Requirements for a stronger successor</w:t>
      </w:r>
    </w:p>
    <w:p>
      <w:pPr>
        <w:pStyle w:val="FirstParagraph"/>
      </w:pPr>
      <w:r>
        <w:t xml:space="preserve">A stronger successor should first define the particular theoretical claim it intends to represent and the mathematical conditions that would count as representing it. Terms such as self-configuration, internal interpretation, and observer must correspond to specified operations and invariants, not only names assigned to variables.</w:t>
      </w:r>
    </w:p>
    <w:p>
      <w:pPr>
        <w:pStyle w:val="BodyText"/>
      </w:pPr>
      <w:r>
        <w:t xml:space="preserve">The next requirement is an independently restricted utility. A derivation is one route; a clearly stated additional postulate with independently testable consequences is another. The unsuccessful derivation of a utility from selected assumptions would reveal underdetermination in those assumptions, not establish a universal impossibility theorem. Within the present model, retaining the same configuration space and kernel while replacing</w:t>
      </w:r>
      <w:r>
        <w:t xml:space="preserve"> </w:t>
      </w:r>
      <m:oMath>
        <m:r>
          <m:t>V</m:t>
        </m:r>
      </m:oMath>
      <w:r>
        <w:t xml:space="preserve"> </w:t>
      </w:r>
      <w:r>
        <w:t xml:space="preserve">by</w:t>
      </w:r>
      <w:r>
        <w:t xml:space="preserve"> </w:t>
      </w:r>
      <m:oMath>
        <m:r>
          <m:rPr>
            <m:sty m:val="p"/>
          </m:rPr>
          <m:t>−</m:t>
        </m:r>
        <m:r>
          <m:t>V</m:t>
        </m:r>
      </m:oMath>
      <w:r>
        <w:t xml:space="preserve"> </w:t>
      </w:r>
      <w:r>
        <w:t xml:space="preserve">already demonstrates that finite transition closure alone does not determine the preference.</w:t>
      </w:r>
    </w:p>
    <w:p>
      <w:pPr>
        <w:pStyle w:val="BodyText"/>
      </w:pPr>
      <w:r>
        <w:t xml:space="preserve">A physical application would also require a defined observation map, a justified baseline, and a specification of allowed interventions. The ordinary comparison class must be restricted on independently motivated grounds, such as state dimension, accessible information, symmetry, causal structure, or resource limits. An unrestricted alternative that reproduces the same path law cannot be distinguished using those paths alone. Conversely, ruling out one overly narrow Markov model would not rule out all conventional representations.</w:t>
      </w:r>
    </w:p>
    <w:p>
      <w:pPr>
        <w:pStyle w:val="BodyText"/>
      </w:pPr>
      <w:r>
        <w:t xml:space="preserve">Finally, boundary conditions and horizon behavior must be specified before interpreting global selection as a law applying beyond a single finite ensemble. Any asserted large-system or continuum limit would require its own existence and convergence analysis. Recovering the invented baseline at</w:t>
      </w:r>
      <w:r>
        <w:t xml:space="preserve"> </w:t>
      </w:r>
      <m:oMath>
        <m:r>
          <m:t>λ</m:t>
        </m:r>
        <m:r>
          <m:rPr>
            <m:sty m:val="p"/>
          </m:rPr>
          <m:t>=</m:t>
        </m:r>
        <m:r>
          <m:t>0</m:t>
        </m:r>
      </m:oMath>
      <w:r>
        <w:t xml:space="preserve"> </w:t>
      </w:r>
      <w:r>
        <w:t xml:space="preserve">is not a derivation of a known physical limit.</w:t>
      </w:r>
    </w:p>
    <w:p>
      <w:pPr>
        <w:pStyle w:val="BodyText"/>
      </w:pPr>
      <w:r>
        <w:t xml:space="preserve">These requirements make the next investigation more demanding but also more informative. Its success would be measured by what the new restrictions explain or predict, not by how dramatically an adjustable reward changes a chosen simulation.</w:t>
      </w:r>
    </w:p>
    <w:bookmarkEnd w:id="47"/>
    <w:bookmarkStart w:id="48" w:name="conclusion"/>
    <w:p>
      <w:pPr>
        <w:pStyle w:val="Heading1"/>
      </w:pPr>
      <w:r>
        <w:t xml:space="preserve">11. Conclusion</w:t>
      </w:r>
    </w:p>
    <w:p>
      <w:pPr>
        <w:pStyle w:val="FirstParagraph"/>
      </w:pPr>
      <w:r>
        <w:t xml:space="preserve">CTMU-F 0.2 verifies an explicit finite stochastic construction inspired by selected CTMU themes. Its histories can be enumerated completely, its baseline probabilities represented exactly, and its weighted ensemble analyzed both algebraically and computationally. The audit reproduces the numerical results while correcting the interpretation of memory, initialization and reward.</w:t>
      </w:r>
    </w:p>
    <w:p>
      <w:pPr>
        <w:pStyle w:val="BodyText"/>
      </w:pPr>
      <w:r>
        <w:t xml:space="preserve">The strongest mathematical result is an exact forward-time Markov representation after bounded state augmentation. The model’s global history preference is therefore compatible with an ordinary sequential probability law. Its reward is not derived from CTMU, its parameters are not measured from nature, and its observed concentration largely favors stasis.</w:t>
      </w:r>
    </w:p>
    <w:p>
      <w:pPr>
        <w:pStyle w:val="BodyText"/>
      </w:pPr>
      <w:r>
        <w:t xml:space="preserve">What survives is not a computational proof of a theory of everything. It is a reproducible example of disciplined model construction: assumptions are explicit, consequences can be checked, alternative representations can be constructed, and unsupported inferences can be removed without discarding the mathematics that remains valid.</w:t>
      </w:r>
    </w:p>
    <w:p>
      <w:pPr>
        <w:pStyle w:val="BodyText"/>
      </w:pPr>
      <w:r>
        <w:rPr>
          <w:b/>
          <w:bCs/>
        </w:rPr>
        <w:t xml:space="preserve">The computation validates the stated finite construction in a limited mathematical sense. Establishing a correspondence with CTMU, and establishing a correspondence with physical reality, remain separate tasks.</w:t>
      </w:r>
    </w:p>
    <w:bookmarkEnd w:id="48"/>
    <w:bookmarkStart w:id="49" w:name="data-code-and-research-disclosure"/>
    <w:p>
      <w:pPr>
        <w:pStyle w:val="Heading1"/>
      </w:pPr>
      <w:r>
        <w:t xml:space="preserve">Data, code and research disclosure</w:t>
      </w:r>
    </w:p>
    <w:p>
      <w:pPr>
        <w:pStyle w:val="FirstParagraph"/>
      </w:pPr>
      <w:r>
        <w:t xml:space="preserve">The accompanying archive contains the preserved original model, the retrospective audit, the manuscript rerun, the supplementary calculation script, and integrity hashes. The audit uses only the Python standard library and was rerun under Python 3.13.5. The original archive is preserved without modification. Full numerical outputs retain greater precision than the tables.</w:t>
      </w:r>
    </w:p>
    <w:p>
      <w:pPr>
        <w:pStyle w:val="BodyText"/>
      </w:pPr>
      <w:r>
        <w:t xml:space="preserve">The construction and retrospective analysis originated in an AI-assisted conversation. The present rerun is a reproducibility check of supplied artifacts, not an independent external replication or peer review. No experimental data, human participants, or fitted physical parameters are involved. Tests and ordinary mathematical proofs are reported separately; no proof-assistant verification of this manuscript is claimed.</w:t>
      </w:r>
    </w:p>
    <w:p>
      <w:pPr>
        <w:pStyle w:val="BodyText"/>
        <w:keepNext/>
      </w:pPr>
      <w:r>
        <w:t xml:space="preserve">To reproduce the principal checks from the archive’s</w:t>
      </w:r>
      <w:r>
        <w:t xml:space="preserve"> </w:t>
      </w:r>
      <w:r>
        <w:rPr>
          <w:rStyle w:val="VerbatimChar"/>
        </w:rPr>
        <w:t xml:space="preserve">reproduction</w:t>
      </w:r>
      <w:r>
        <w:t xml:space="preserve"> </w:t>
      </w:r>
      <w:r>
        <w:t xml:space="preserve">directory:</w:t>
      </w:r>
    </w:p>
    <w:p>
      <w:pPr>
        <w:pStyle w:val="SourceCode"/>
        <w:keepNext/>
        <w:keepLines/>
      </w:pPr>
      <w:r>
        <w:rPr>
          <w:rStyle w:val="VerbatimChar"/>
        </w:rPr>
        <w:t xml:space="preserve">cd ctmu_f_02_audit</w:t>
      </w:r>
      <w:r>
        <w:br/>
      </w:r>
      <w:r>
        <w:rPr>
          <w:rStyle w:val="VerbatimChar"/>
        </w:rPr>
        <w:t xml:space="preserve">python audit.py --output ../current_run/audit_results.json</w:t>
      </w:r>
      <w:r>
        <w:br/>
      </w:r>
      <w:r>
        <w:rPr>
          <w:rStyle w:val="VerbatimChar"/>
        </w:rPr>
        <w:t xml:space="preserve">python -m unittest -v test_audit.py</w:t>
      </w:r>
      <w:r>
        <w:br/>
      </w:r>
      <w:r>
        <w:rPr>
          <w:rStyle w:val="VerbatimChar"/>
        </w:rPr>
        <w:t xml:space="preserve">cd ..</w:t>
      </w:r>
      <w:r>
        <w:br/>
      </w:r>
      <w:r>
        <w:rPr>
          <w:rStyle w:val="VerbatimChar"/>
        </w:rPr>
        <w:t xml:space="preserve">python supplement.py</w:t>
      </w:r>
    </w:p>
    <w:bookmarkEnd w:id="49"/>
    <w:bookmarkStart w:id="50" w:name="references"/>
    <w:p>
      <w:pPr>
        <w:pStyle w:val="Heading1"/>
      </w:pPr>
      <w:r>
        <w:t xml:space="preserve">References</w:t>
      </w:r>
    </w:p>
    <w:p>
      <w:pPr>
        <w:pStyle w:val="FirstParagraph"/>
        <w:spacing w:after="140"/>
        <w:ind w:left="331" w:hanging="331"/>
      </w:pPr>
      <w:r>
        <w:rPr>
          <w:sz w:val="20"/>
        </w:rPr>
        <w:t xml:space="preserve">[1] Langan, C. M. (2002).</w:t>
      </w:r>
      <w:r>
        <w:rPr>
          <w:sz w:val="20"/>
        </w:rPr>
        <w:t xml:space="preserve"> </w:t>
      </w:r>
      <w:r>
        <w:rPr>
          <w:i/>
          <w:iCs/>
          <w:sz w:val="20"/>
        </w:rPr>
        <w:t xml:space="preserve">The Cognitive-Theoretic Model of the Universe: A New Kind of Reality Theory</w:t>
      </w:r>
      <w:r>
        <w:rPr>
          <w:sz w:val="20"/>
        </w:rPr>
        <w:t xml:space="preserve">. 56-page paper. Particularly pp. 1, 6-7, 36-37 and 45. Primary source for the motivating claims, not for the finite stochastic model developed here.</w:t>
      </w:r>
    </w:p>
    <w:p>
      <w:pPr>
        <w:pStyle w:val="BodyText"/>
        <w:spacing w:after="140"/>
        <w:ind w:left="331" w:hanging="331"/>
      </w:pPr>
      <w:r>
        <w:rPr>
          <w:sz w:val="20"/>
        </w:rPr>
        <w:t xml:space="preserve">[2] Chetrite, R., and Touchette, H. (2014).</w:t>
      </w:r>
      <w:r>
        <w:rPr>
          <w:sz w:val="20"/>
        </w:rPr>
        <w:t xml:space="preserve"> </w:t>
      </w:r>
      <w:r>
        <w:rPr>
          <w:i/>
          <w:iCs/>
          <w:sz w:val="20"/>
        </w:rPr>
        <w:t xml:space="preserve">Nonequilibrium Markov processes conditioned on large deviations</w:t>
      </w:r>
      <w:r>
        <w:rPr>
          <w:sz w:val="20"/>
        </w:rPr>
        <w:t xml:space="preserve">. arXiv:1405.5157, version 2 consulted; published in</w:t>
      </w:r>
      <w:r>
        <w:rPr>
          <w:sz w:val="20"/>
        </w:rPr>
        <w:t xml:space="preserve"> </w:t>
      </w:r>
      <w:r>
        <w:rPr>
          <w:i/>
          <w:iCs/>
          <w:sz w:val="20"/>
        </w:rPr>
        <w:t xml:space="preserve">Annales Henri Poincare</w:t>
      </w:r>
      <w:r>
        <w:rPr>
          <w:sz w:val="20"/>
        </w:rPr>
        <w:t xml:space="preserve">, 16 (2015), beginning at p. 2005. DOI: 10.1007/s00023-014-0375-8. Especially Section V.2 and Appendices D-E.</w:t>
      </w:r>
    </w:p>
    <w:p>
      <w:pPr>
        <w:pStyle w:val="BodyText"/>
        <w:spacing w:after="140"/>
        <w:ind w:left="331" w:hanging="331"/>
      </w:pPr>
      <w:r>
        <w:rPr>
          <w:sz w:val="20"/>
        </w:rPr>
        <w:t xml:space="preserve">[3] Chetrite, R., and Touchette, H. (2015).</w:t>
      </w:r>
      <w:r>
        <w:rPr>
          <w:sz w:val="20"/>
        </w:rPr>
        <w:t xml:space="preserve"> </w:t>
      </w:r>
      <w:r>
        <w:rPr>
          <w:i/>
          <w:iCs/>
          <w:sz w:val="20"/>
        </w:rPr>
        <w:t xml:space="preserve">Variational and optimal control representations of conditioned and driven processes</w:t>
      </w:r>
      <w:r>
        <w:rPr>
          <w:sz w:val="20"/>
        </w:rPr>
        <w:t xml:space="preserve">.</w:t>
      </w:r>
      <w:r>
        <w:rPr>
          <w:sz w:val="20"/>
        </w:rPr>
        <w:t xml:space="preserve"> </w:t>
      </w:r>
      <w:r>
        <w:rPr>
          <w:i/>
          <w:iCs/>
          <w:sz w:val="20"/>
        </w:rPr>
        <w:t xml:space="preserve">Journal of Statistical Mechanics: Theory and Experiment</w:t>
      </w:r>
      <w:r>
        <w:rPr>
          <w:sz w:val="20"/>
        </w:rPr>
        <w:t xml:space="preserve">, P12001. arXiv:1506.05291v3. DOI: 10.1088/1742-5468/2015/12/P12001. Especially Section III.4.</w:t>
      </w:r>
    </w:p>
    <w:p>
      <w:pPr>
        <w:pStyle w:val="BodyText"/>
        <w:spacing w:after="140"/>
        <w:ind w:left="331" w:hanging="331"/>
      </w:pPr>
      <w:r>
        <w:rPr>
          <w:sz w:val="20"/>
        </w:rPr>
        <w:t xml:space="preserve">[4] van der Leer, A., Wullaert, K., and Ahrens, B. (2025).</w:t>
      </w:r>
      <w:r>
        <w:rPr>
          <w:sz w:val="20"/>
        </w:rPr>
        <w:t xml:space="preserve"> </w:t>
      </w:r>
      <w:r>
        <w:rPr>
          <w:i/>
          <w:iCs/>
          <w:sz w:val="20"/>
        </w:rPr>
        <w:t xml:space="preserve">Scott’s Representation Theorem and the Univalent Karoubi Envelope</w:t>
      </w:r>
      <w:r>
        <w:rPr>
          <w:sz w:val="20"/>
        </w:rPr>
        <w:t xml:space="preserve">. arXiv:2506.22196v2. Especially Definition 16. Cited for the reflexive-object retraction, not as a validation of CTMU.</w:t>
      </w:r>
    </w:p>
    <w:p>
      <w:pPr>
        <w:pStyle w:val="BodyText"/>
        <w:spacing w:after="140"/>
        <w:ind w:left="331" w:hanging="331"/>
      </w:pPr>
      <w:r>
        <w:rPr>
          <w:sz w:val="20"/>
        </w:rPr>
        <w:t xml:space="preserve">[5]</w:t>
      </w:r>
      <w:r>
        <w:rPr>
          <w:sz w:val="20"/>
        </w:rPr>
        <w:t xml:space="preserve"> </w:t>
      </w:r>
      <w:r>
        <w:rPr>
          <w:i/>
          <w:iCs/>
          <w:sz w:val="20"/>
        </w:rPr>
        <w:t xml:space="preserve">CTMU-F 0.2: Retrospective Computational Audit</w:t>
      </w:r>
      <w:r>
        <w:rPr>
          <w:sz w:val="20"/>
        </w:rPr>
        <w:t xml:space="preserve"> </w:t>
      </w:r>
      <w:r>
        <w:rPr>
          <w:sz w:val="20"/>
        </w:rPr>
        <w:t xml:space="preserve">(2026). Unpublished generated project artifacts:</w:t>
      </w:r>
      <w:r>
        <w:rPr>
          <w:sz w:val="20"/>
        </w:rPr>
        <w:t xml:space="preserve"> </w:t>
      </w:r>
      <w:r>
        <w:rPr>
          <w:rStyle w:val="VerbatimChar"/>
          <w:sz w:val="20"/>
        </w:rPr>
        <w:t xml:space="preserve">audit.py</w:t>
      </w:r>
      <w:r>
        <w:rPr>
          <w:sz w:val="20"/>
        </w:rPr>
        <w:t xml:space="preserve">,</w:t>
      </w:r>
      <w:r>
        <w:rPr>
          <w:sz w:val="20"/>
        </w:rPr>
        <w:t xml:space="preserve"> </w:t>
      </w:r>
      <w:r>
        <w:rPr>
          <w:rStyle w:val="VerbatimChar"/>
          <w:sz w:val="20"/>
        </w:rPr>
        <w:t xml:space="preserve">test_audit.py</w:t>
      </w:r>
      <w:r>
        <w:rPr>
          <w:sz w:val="20"/>
        </w:rPr>
        <w:t xml:space="preserve">,</w:t>
      </w:r>
      <w:r>
        <w:rPr>
          <w:sz w:val="20"/>
        </w:rPr>
        <w:t xml:space="preserve"> </w:t>
      </w:r>
      <w:r>
        <w:rPr>
          <w:rStyle w:val="VerbatimChar"/>
          <w:sz w:val="20"/>
        </w:rPr>
        <w:t xml:space="preserve">audit_results.json</w:t>
      </w:r>
      <w:r>
        <w:rPr>
          <w:sz w:val="20"/>
        </w:rPr>
        <w:t xml:space="preserve">,</w:t>
      </w:r>
      <w:r>
        <w:rPr>
          <w:sz w:val="20"/>
        </w:rPr>
        <w:t xml:space="preserve"> </w:t>
      </w:r>
      <w:r>
        <w:rPr>
          <w:rStyle w:val="VerbatimChar"/>
          <w:sz w:val="20"/>
        </w:rPr>
        <w:t xml:space="preserve">README.md</w:t>
      </w:r>
      <w:r>
        <w:rPr>
          <w:sz w:val="20"/>
        </w:rPr>
        <w:t xml:space="preserve">, preserved original model, and test output. Supplied in the accompanying research archive.</w:t>
      </w:r>
    </w:p>
    <w:p>
      <w:pPr>
        <w:pStyle w:val="BodyText"/>
        <w:spacing w:after="140"/>
        <w:ind w:left="331" w:hanging="331"/>
      </w:pPr>
      <w:r>
        <w:rPr>
          <w:sz w:val="20"/>
        </w:rPr>
        <w:t xml:space="preserve">[6]</w:t>
      </w:r>
      <w:r>
        <w:rPr>
          <w:sz w:val="20"/>
        </w:rPr>
        <w:t xml:space="preserve"> </w:t>
      </w:r>
      <w:r>
        <w:rPr>
          <w:i/>
          <w:iCs/>
          <w:sz w:val="20"/>
        </w:rPr>
        <w:t xml:space="preserve">Manuscript Reproduction and Supplementary Checks</w:t>
      </w:r>
      <w:r>
        <w:rPr>
          <w:sz w:val="20"/>
        </w:rPr>
        <w:t xml:space="preserve"> </w:t>
      </w:r>
      <w:r>
        <w:rPr>
          <w:sz w:val="20"/>
        </w:rPr>
        <w:t xml:space="preserve">(19 September 2026). Fresh execution logs, reproduced audit results, and</w:t>
      </w:r>
      <w:r>
        <w:rPr>
          <w:sz w:val="20"/>
        </w:rPr>
        <w:t xml:space="preserve"> </w:t>
      </w:r>
      <w:r>
        <w:rPr>
          <w:rStyle w:val="VerbatimChar"/>
          <w:sz w:val="20"/>
        </w:rPr>
        <w:t xml:space="preserve">supplement.py</w:t>
      </w:r>
      <w:r>
        <w:rPr>
          <w:sz w:val="20"/>
        </w:rPr>
        <w:t xml:space="preserve"> </w:t>
      </w:r>
      <w:r>
        <w:rPr>
          <w:sz w:val="20"/>
        </w:rPr>
        <w:t xml:space="preserve">with</w:t>
      </w:r>
      <w:r>
        <w:rPr>
          <w:sz w:val="20"/>
        </w:rPr>
        <w:t xml:space="preserve"> </w:t>
      </w:r>
      <w:r>
        <w:rPr>
          <w:rStyle w:val="VerbatimChar"/>
          <w:sz w:val="20"/>
        </w:rPr>
        <w:t xml:space="preserve">supplementary_checks.json</w:t>
      </w:r>
      <w:r>
        <w:rPr>
          <w:sz w:val="20"/>
        </w:rPr>
        <w:t xml:space="preserve">. Includes the initial/conditional relative-entropy decomposition, analytic baseline entropy, maximizing-history limits, and horizon-extension identity. Supplied in the accompanying research archive.</w:t>
      </w:r>
    </w:p>
    <w:bookmarkEnd w:id="50"/>
    <w:sectPr>
      <w:headerReference w:type="default" r:id="rId9"/>
      <w:footerReference w:type="default" r:id="rId10"/>
      <w:pgSz w:h="15840" w:w="12240"/>
      <w:pgMar w:bottom="1123" w:footer="461" w:header="461" w:left="1224" w:right="1224" w:top="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color w:val="555555"/>
        <w:sz w:val="16"/>
      </w:rPr>
      <w:t>CTMU-INSPIRED COMPUTATION | MATHEMATICAL VERIFICATION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Cambria Math"/>
  </m:mathPr>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line="259" w:lineRule="auto"/>
    </w:pPr>
    <w:rPr>
      <w:rFonts w:ascii="Times New Roman" w:hAnsi="Times New Roman"/>
      <w:sz w:val="22"/>
    </w:rPr>
  </w:style>
  <w:style w:styleId="BodyText" w:type="paragraph">
    <w:name w:val="Body Text"/>
    <w:basedOn w:val="Normal"/>
    <w:link w:val="BodyTextChar"/>
    <w:qFormat/>
    <w:pPr>
      <w:widowControl/>
      <w:spacing w:after="120" w:before="180" w:line="259" w:lineRule="auto"/>
    </w:pPr>
    <w:rPr>
      <w:rFonts w:ascii="Times New Roman" w:hAnsi="Times New Roman"/>
      <w:sz w:val="22"/>
    </w:rPr>
  </w:style>
  <w:style w:customStyle="1" w:styleId="FirstParagraph" w:type="paragraph">
    <w:name w:val="First Paragraph"/>
    <w:basedOn w:val="BodyText"/>
    <w:next w:val="BodyText"/>
    <w:qFormat/>
    <w:pPr>
      <w:widowControl/>
      <w:spacing w:after="120" w:line="259" w:lineRule="auto"/>
    </w:pPr>
    <w:rPr>
      <w:rFonts w:ascii="Times New Roman" w:hAnsi="Times New Roman"/>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00" w:before="480"/>
      <w:jc w:val="center"/>
    </w:pPr>
    <w:rPr>
      <w:rFonts w:ascii="Times New Roman" w:hAnsi="Times New Roman"/>
      <w:b/>
      <w:bCs/>
      <w:color w:val="000000"/>
      <w:sz w:val="46"/>
      <w:szCs w:val="36"/>
    </w:rPr>
  </w:style>
  <w:style w:styleId="Subtitle" w:type="paragraph">
    <w:name w:val="Subtitle"/>
    <w:basedOn w:val="Title"/>
    <w:next w:val="BodyText"/>
    <w:qFormat/>
    <w:pPr>
      <w:keepNext/>
      <w:keepLines/>
      <w:spacing w:after="140" w:before="240"/>
      <w:jc w:val="center"/>
    </w:pPr>
    <w:rPr>
      <w:rFonts w:ascii="Times New Roman" w:hAnsi="Times New Roman"/>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Times New Roman" w:hAnsi="Times New Roman"/>
      <w:b/>
      <w:bCs/>
      <w:color w:val="000000"/>
      <w:sz w:val="28"/>
      <w:szCs w:val="32"/>
    </w:rPr>
  </w:style>
  <w:style w:styleId="Heading2" w:type="paragraph">
    <w:name w:val="Heading 2"/>
    <w:basedOn w:val="Normal"/>
    <w:next w:val="BodyText"/>
    <w:uiPriority w:val="9"/>
    <w:unhideWhenUsed/>
    <w:qFormat/>
    <w:pPr>
      <w:keepNext/>
      <w:keepLines/>
      <w:spacing w:after="120" w:before="240"/>
      <w:outlineLvl w:val="1"/>
    </w:pPr>
    <w:rPr>
      <w:rFonts w:ascii="Times New Roman" w:hAnsi="Times New Roman"/>
      <w:b/>
      <w:bCs/>
      <w:color w:val="000000"/>
      <w:sz w:val="23"/>
      <w:szCs w:val="28"/>
    </w:rPr>
  </w:style>
  <w:style w:styleId="Heading3" w:type="paragraph">
    <w:name w:val="Heading 3"/>
    <w:basedOn w:val="Normal"/>
    <w:next w:val="BodyText"/>
    <w:uiPriority w:val="9"/>
    <w:unhideWhenUsed/>
    <w:qFormat/>
    <w:pPr>
      <w:keepNext/>
      <w:keepLines/>
      <w:spacing w:after="120" w:before="240"/>
      <w:outlineLvl w:val="2"/>
    </w:pPr>
    <w:rPr>
      <w:rFonts w:ascii="Times New Roman" w:hAnsi="Times New Roman"/>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the Computation Validates: A Finite Mathematical Construction Inspired by CTMU</dc:title>
  <dc:creator/>
  <dc:language>en-US</dc:language>
  <cp:keywords>CTMU, finite stochastic model, exponential tilt, Doob transform, verification</cp:keywords>
  <dcterms:created xsi:type="dcterms:W3CDTF">2026-09-19T16:37:55Z</dcterms:created>
  <dcterms:modified xsi:type="dcterms:W3CDTF">2026-09-19T16:37:55Z</dcterms:modified>
  <dc:subject>Computational verification, Markov equivalence, and limits of model validation</dc:subject>
  <dc:description>Research manuscript. No claim of peer review or empirical validation.</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September 2026 | Research manuscript</vt:lpwstr>
  </property>
  <property fmtid="{D5CDD505-2E9C-101B-9397-08002B2CF9AE}" pid="3" name="subtitle">
    <vt:lpwstr>A finite mathematical construction inspired by CTMU</vt:lpwstr>
  </property>
</Properties>
</file>