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vertAlign w:val="baseline"/>
          <w:rtl w:val="0"/>
        </w:rPr>
        <w:t xml:space="preserve">Guía de secuencias y alternativas en Python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Calibri" w:cs="Calibri" w:eastAsia="Calibri" w:hAnsi="Calibri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Pedir dos números enteros, sumarlos y mostrar el resultado.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Pedir tres notas, calcular el promedio y mostrarlo.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Leer un número real y emitir una leyenda informando si es mayor o igual a cero o bien es negativo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(son dos opciones).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Leer dos números y decir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cuál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 es el mayor.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Leer dos números reales y mostrarlos en orden creciente.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Leer dos números y luego una opción (puede ser '+' o '-'), y según la opción elegida realizar el cálculo.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Pedir un nombre y una opción ('&gt;' o '&lt;') y según esta mostrar por ejemplo.: Juan es menor de edad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Pasar un período expresado en segundos a un período expresado en días, horas, minutos y segundos.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Realizar un algoritmo que permita ingresar un dato numérico y determinar si es un número positivo de dos dígitos.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Preguntar nombre, carrera en la que se inscribe y ciudad donde vive un ingresante al Instituto. Los estudiantes de la carrera de Electromecánica y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 no viven en Río Cuarto tendrán un 15% de descuento en la cuota que es de $4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00. Mostrar nombre, ciudad, carrera y monto final de la cuota.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El costo del pasaje a Córdoba es de $1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70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0. La empresa realiza un descuento de un 40 % sobre el costo del boleto a los niños que tienen entre 5 y 10 años y a los jubilados (mayores de 65). Pedir nombre y edad y mostrar el nombre y el valor final del pasaje.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Calcular el sueldo a cobrar teniendo en cuenta que  los empleados que no han faltado y  cuya antigüedad es superior a 5 años, tienen un adicional del 30% sobre el sueldo básico ($47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000). Pedir la cantidad de días no trabajados y año de ingreso en la empresa.</w:t>
      </w:r>
    </w:p>
    <w:p w:rsidR="00000000" w:rsidDel="00000000" w:rsidP="00000000" w:rsidRDefault="00000000" w:rsidRPr="00000000" w14:paraId="0000000F">
      <w:pPr>
        <w:pageBreakBefore w:val="0"/>
        <w:tabs>
          <w:tab w:val="left" w:pos="425"/>
        </w:tabs>
        <w:spacing w:line="360" w:lineRule="auto"/>
        <w:ind w:left="425" w:firstLine="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br w:type="textWrapping"/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