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基于lsm-rn模型的流量预测"/>
      <w:r>
        <w:t xml:space="preserve">基于LSM-RN模型的流量预测</w:t>
      </w:r>
      <w:bookmarkEnd w:id="21"/>
    </w:p>
    <w:p>
      <w:pPr>
        <w:pStyle w:val="FirstParagraph"/>
      </w:pPr>
      <w:r>
        <w:t xml:space="preserve">路网流量预测是指在给定路网历史流量数据的情况下，预测未来的流量数据。随着科学技术的发展，我们可以容易地获得高精度高频率的手机信令数据，从而获得路网上的流量信息。现有的路网信息预测模型中大多数是通过历史路网中的边信息预测未来路网中的边信息，如自回归滑动平均模型[],支持向量回归模型[]，和高斯过程[], 也有一些模型考虑了路网节点的拓扑关系，将相邻节点的历史信息用于对节点流量的预测，如HMM[], 这些模型将时间信息和空间信息结合，取得了更好的效果。然而一些模型的计算复杂性高，如高斯过程和HMM，预测结果依赖于长时间的线下训练，很难做到实时。基于这些现状，我们采用LSM-RN（Latent Space Modeling for Road Networks）进行预测。</w:t>
      </w:r>
    </w:p>
    <w:p>
      <w:pPr>
        <w:pStyle w:val="BodyText"/>
      </w:pPr>
      <w:r>
        <w:t xml:space="preserve">LSM-RN将路网信息嵌入表示到隐空间，并认为在隐空间中，相邻节点的流量信息具有相似性，且节点的相邻时间片上流量信息具有相似性。LSM-RN同时考虑了时间和空间的影响因素，并且可以实现大规模的实时计算。</w:t>
      </w:r>
    </w:p>
    <w:p>
      <w:pPr>
        <w:pStyle w:val="Heading3"/>
      </w:pPr>
      <w:bookmarkStart w:id="22" w:name="问题定义"/>
      <w:r>
        <w:t xml:space="preserve">问题定义</w:t>
      </w:r>
      <w:bookmarkEnd w:id="22"/>
    </w:p>
    <w:p>
      <w:pPr>
        <w:pStyle w:val="FirstParagraph"/>
      </w:pPr>
      <w:r>
        <w:t xml:space="preserve">道路根据沿路的基站经纬度划分成不同的路段， 如图[]，每个路段对应一个基站，该路段的流量信息通过所对应基站的4G手机信令记录的数据推算得到，如下图中编号为1的路段流量数据由1号基站的数据得到。</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w:t>
      </w:r>
    </w:p>
    <w:p>
      <w:pPr>
        <w:pStyle w:val="BodyText"/>
      </w:pPr>
      <w:r>
        <w:t xml:space="preserve">流量信息的采样率可以在手机信令数据的采样率基础上调整。如手机心灵数据的采样率为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w:t>
      </w:r>
    </w:p>
    <w:p>
      <w:pPr>
        <w:pStyle w:val="BodyText"/>
      </w:pPr>
      <w:r>
        <w:t xml:space="preserve">举例说明，下图中展示了某个时间片下一个有七个节点和10条有向边的路网图，路网</w:t>
      </w:r>
    </w:p>
    <w:p>
      <w:pPr>
        <w:pStyle w:val="BodyText"/>
      </w:pPr>
      <w:r>
        <w:t xml:space="preserve">？ 没有形成network, 怎么举例</w:t>
      </w:r>
    </w:p>
    <w:p>
      <w:pPr>
        <w:pStyle w:val="BodyText"/>
      </w:pPr>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，其中可能包含丢失的数据。</w:t>
      </w:r>
    </w:p>
    <w:p>
      <w:pPr>
        <w:pStyle w:val="BodyText"/>
      </w:pPr>
      <w:r>
        <w:t xml:space="preserve">根据以上描述，路网流量信息预测可以定义为：</w:t>
      </w:r>
    </w:p>
    <w:p>
      <w:pPr>
        <w:pStyle w:val="BodyText"/>
      </w:pPr>
      <w:r>
        <w:t xml:space="preserve">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3"/>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[1]</w:t>
      </w:r>
      <w:r>
        <w:t xml:space="preserve">、话题发现</w:t>
      </w:r>
      <w:r>
        <w:rPr>
          <w:vertAlign w:val="superscript"/>
        </w:rPr>
        <w:t xml:space="preserve">[2]</w:t>
      </w:r>
      <w:r>
        <w:t xml:space="preserve">等问题中，认为在某些隐形属性上（如社团、话题等）距离近的用户更容易聚集为一个社团，或者更容易形成一个话题。在道路网络中，假设路网拥有很多隐层属性，且隐层属性间可能会相互影响，同时这些隐层属性会影响路网的流量信息，从而便可以根据路网的历史流量数据从而推算出未来路网的流量数据</w:t>
      </w:r>
      <w:r>
        <w:rPr>
          <w:vertAlign w:val="superscript"/>
        </w:rPr>
        <w:t xml:space="preserve">[3]</w:t>
      </w:r>
      <w:r>
        <w:t xml:space="preserve">。</w:t>
      </w:r>
    </w:p>
    <w:p>
      <w:pPr>
        <w:pStyle w:val="BodyText"/>
      </w:pPr>
      <w:r>
        <w:t xml:space="preserve">隐空间模型实现原理是通过最小化实际值和根据隐空间属性表示得到的估计值间的差别，常用的有KL散度、最小平方误差等指标。具体实现方法有很多种，最常用的是非负矩阵分解(Non-negative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m:t>
          </m:r>
          <m:r>
            <m:t>W</m:t>
          </m:r>
          <m:r>
            <m:t>×</m:t>
          </m:r>
          <m:r>
            <m:t>H</m:t>
          </m:r>
        </m:oMath>
      </m:oMathPara>
    </w:p>
    <w:p>
      <w:pPr>
        <w:pStyle w:val="FirstParagraph"/>
      </w:pPr>
      <w:r>
        <w:t xml:space="preserve">非负矩阵分解可以通过乘子迭代法迭代优化目标函数，从而得到局部最优解。</w:t>
      </w:r>
    </w:p>
    <w:p>
      <w:pPr>
        <w:pStyle w:val="Heading3"/>
      </w:pPr>
      <w:bookmarkStart w:id="24" w:name="因子分解隐空间模型"/>
      <w:r>
        <w:t xml:space="preserve">2因子分解隐空间模型</w:t>
      </w:r>
      <w:bookmarkEnd w:id="24"/>
    </w:p>
    <w:p>
      <w:pPr>
        <w:pStyle w:val="Heading3"/>
      </w:pPr>
      <w:bookmarkStart w:id="25" w:name="因子分解隐空间模型-1"/>
      <w:r>
        <w:t xml:space="preserve">3因子分解隐空间模型</w:t>
      </w:r>
      <w:bookmarkEnd w:id="25"/>
    </w:p>
    <w:p>
      <w:pPr>
        <w:pStyle w:val="Heading3"/>
      </w:pPr>
      <w:bookmarkStart w:id="26" w:name="lsm-rn模型"/>
      <w:r>
        <w:t xml:space="preserve">LSM-RN模型</w:t>
      </w:r>
      <w:bookmarkEnd w:id="26"/>
    </w:p>
    <w:p>
      <w:pPr>
        <w:pStyle w:val="Heading4"/>
      </w:pPr>
      <w:bookmarkStart w:id="27" w:name="lsm-基础模型"/>
      <w:r>
        <w:t xml:space="preserve">LSM 基础模型</w:t>
      </w:r>
      <w:bookmarkEnd w:id="27"/>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w:r>
        <w:t xml:space="preserve">$$
arg\min_{U\ge0,B\ge0}J=\Arrowvert{G-UBU^T}\Arrowvert_F^2
$$</w:t>
      </w:r>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center"/>
                        <m:count m:val="1"/>
                      </m:mcPr>
                    </m:mc>
                  </m:mcs>
                </m:mPr>
                <m:mr>
                  <m:e>
                    <m:r>
                      <m:t>1</m:t>
                    </m:r>
                  </m:e>
                  <m:e>
                    <m:sSub>
                      <m:e>
                        <m:r>
                          <m:t>c</m:t>
                        </m:r>
                      </m:e>
                      <m:sub>
                        <m:r>
                          <m:t>i</m:t>
                        </m:r>
                        <m:r>
                          <m:t>j</m:t>
                        </m:r>
                      </m:sub>
                    </m:sSub>
                    <m:r>
                      <m:t>&gt;</m:t>
                    </m:r>
                    <m:r>
                      <m:t>0</m:t>
                    </m:r>
                  </m:e>
                </m:mr>
                <m:mr>
                  <m:e>
                    <m:r>
                      <m:t>2</m:t>
                    </m:r>
                  </m:e>
                  <m:e>
                    <m:sSub>
                      <m:e>
                        <m:r>
                          <m:t>c</m:t>
                        </m:r>
                      </m:e>
                      <m:sub>
                        <m:r>
                          <m:t>i</m:t>
                        </m:r>
                        <m:r>
                          <m:t>j</m:t>
                        </m:r>
                      </m:sub>
                    </m:sSub>
                    <m:r>
                      <m:t>=</m:t>
                    </m:r>
                    <m:r>
                      <m:t>0</m:t>
                    </m:r>
                  </m:e>
                </m:mr>
              </m:m>
            </m:e>
          </m:d>
        </m:oMath>
      </m:oMathPara>
    </w:p>
    <w:p>
      <w:pPr>
        <w:pStyle w:val="FirstParagraph"/>
      </w:pPr>
      <w:r>
        <w:t xml:space="preserve">目标函数变为</w:t>
      </w:r>
    </w:p>
    <w:p>
      <w:pPr>
        <w:pStyle w:val="BodyText"/>
      </w:pPr>
      <w:r>
        <w:t xml:space="preserve">$$
arg\min_{U\ge0,B\ge0}J=\Arrowvert{Y\odot{G}-UBU^T}\Arrowvert_F^2
$$</w:t>
      </w:r>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w:r>
        <w:t xml:space="preserve">$$
penalty=\frac{1}{2}\Sigma_{i,j=1}^{n}\Arrowvert{u_{i}}-u_{j}\Arrowvert^2W_{ij}
$$</w:t>
      </w:r>
    </w:p>
    <w:p>
      <w:pPr>
        <w:pStyle w:val="FirstParagraph"/>
      </w:pPr>
      <w:r>
        <w:t xml:space="preserve">对该式子进行化简如下：</w:t>
      </w:r>
    </w:p>
    <w:p>
      <w:pPr>
        <w:pStyle w:val="BodyText"/>
      </w:pPr>
      <w:r>
        <w:t xml:space="preserve">$$
\begin{array}{ll}
panalty&amp;=\frac{1}{2}\Sigma_{i,j=1}^{n}\Arrowvert{u_{i}}-u_{j}\Arrowvert^2W_{ij}\\
&amp; =\Sigma_{i}^{n}u_{i}^{t}u_{i}D_{ii}-\Sigma_{i,j=1}^nu_{i}^Tu_{j}W_{ij}\\
&amp; =Tr(U^TDU)-Tr(U^TWU)\\
&amp; =Tr(U^TLU)
\end{array}
$$</w:t>
      </w:r>
    </w:p>
    <w:p>
      <w:pPr>
        <w:pStyle w:val="FirstParagraph"/>
      </w:pPr>
      <w:r>
        <w:t xml:space="preserve">其中矩阵</w:t>
      </w:r>
      <m:oMath>
        <m:r>
          <m:t>L</m:t>
        </m:r>
      </m:oMath>
      <w:r>
        <w:t xml:space="preserve">为图的拉普拉斯矩阵</w:t>
      </w:r>
    </w:p>
    <w:p>
      <w:pPr>
        <w:pStyle w:val="Heading3"/>
      </w:pPr>
      <w:bookmarkStart w:id="28" w:name="数据集说明"/>
      <w:r>
        <w:t xml:space="preserve">数据集说明</w:t>
      </w:r>
      <w:bookmarkEnd w:id="28"/>
    </w:p>
    <w:bookmarkStart w:id="32" w:name="refs"/>
    <w:bookmarkStart w:id="29" w:name="ref-wang2011community"/>
    <w:p>
      <w:pPr>
        <w:pStyle w:val="Bibliography"/>
      </w:pPr>
      <w:r>
        <w:t xml:space="preserve">[1] WANG F, LI T, WANG X, 等. Community discovery using nonnegative matrix factorization[J]. Data Mining and Knowledge Discovery, Springer, 2011, 22(3): 493–521.</w:t>
      </w:r>
    </w:p>
    <w:bookmarkEnd w:id="29"/>
    <w:bookmarkStart w:id="30" w:name="ref-saha2012learning"/>
    <w:p>
      <w:pPr>
        <w:pStyle w:val="Bibliography"/>
      </w:pPr>
      <w:r>
        <w:t xml:space="preserve">[2] SAHA A, SINDHWANI V. Learning evolving and emerging topics in social media: a dynamic nmf approach with temporal regularization[C]//Proceedings of the fifth ACM international conference on Web search and data mining. ACM, 2012: 693–702.</w:t>
      </w:r>
    </w:p>
    <w:bookmarkEnd w:id="30"/>
    <w:bookmarkStart w:id="31" w:name="ref-deng2016latent"/>
    <w:p>
      <w:pPr>
        <w:pStyle w:val="Bibliography"/>
      </w:pPr>
      <w:r>
        <w:t xml:space="preserve">[3] DENG D, SHAHABI C, DEMIRYUREK U, 等. Latent space model for road networks to predict time-varying traffic[C]//Proceedings of the 22nd ACM SIGKDD International Conference on Knowledge Discovery and Data Mining. ACM, 2016: 1525–1534.</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9df19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2018-02-27T09:33:25Z</dcterms:created>
  <dcterms:modified xsi:type="dcterms:W3CDTF">2018-02-27T09:33:25Z</dcterms:modified>
</cp:coreProperties>
</file>