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14D" w:rsidRPr="0049214D" w:rsidRDefault="0049214D" w:rsidP="0049214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Практическая работа №4</w:t>
      </w:r>
    </w:p>
    <w:p w:rsidR="0049214D" w:rsidRPr="0049214D" w:rsidRDefault="0049214D" w:rsidP="0049214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Вариант 3</w:t>
      </w: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Измерение степени социального расслоения. Измерение бедности. (2021\22)</w:t>
      </w: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Задачи</w:t>
      </w:r>
    </w:p>
    <w:p w:rsidR="0049214D" w:rsidRPr="0049214D" w:rsidRDefault="0049214D" w:rsidP="004921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Ознакомиться с методиками измерения степени имущественного неравенства</w:t>
      </w:r>
    </w:p>
    <w:p w:rsidR="0049214D" w:rsidRPr="0049214D" w:rsidRDefault="0049214D" w:rsidP="004921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:rsidR="0049214D" w:rsidRPr="0049214D" w:rsidRDefault="0049214D" w:rsidP="004921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 порог бедности в РБ и оценить долю населения, находящуюся за порогом бедности</w:t>
      </w: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9214D" w:rsidRPr="0049214D" w:rsidRDefault="0049214D" w:rsidP="0049214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Порядок выполнения работы:</w:t>
      </w: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9214D" w:rsidRPr="0049214D" w:rsidRDefault="0049214D" w:rsidP="0049214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Ознакомившись с теорией, ответить на следующие вопросы: </w:t>
      </w:r>
    </w:p>
    <w:p w:rsidR="0049214D" w:rsidRPr="0049214D" w:rsidRDefault="0049214D" w:rsidP="0049214D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Что такое коэффициент Джини?</w:t>
      </w: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Коэффициент Джини — статистический показатель степени расслоения общества данной страны или региона по отношению к какому-либо изучаемому признаку. </w:t>
      </w: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Определить экономический смысл коэффициента Джини?</w:t>
      </w: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Коэффициент Джини можно </w:t>
      </w:r>
      <w:proofErr w:type="gramStart"/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</w:t>
      </w:r>
      <w:proofErr w:type="gramEnd"/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Определить социальный смысл коэффициента Джини?</w:t>
      </w: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 </w:t>
      </w: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</w:p>
    <w:p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:rsidR="0049214D" w:rsidRDefault="0049214D" w:rsidP="0049214D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Коэффициент Джини достоверней отражает степень справедливости (равенства) в обществе, так как сравнивает располагаемые ресурсы разных слоёв общества, в отличии от ВВП на душу населения, который не делает поправку на это.</w:t>
      </w:r>
    </w:p>
    <w:p w:rsidR="00AC49F3" w:rsidRDefault="00AC49F3" w:rsidP="0049214D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C49F3" w:rsidRPr="0049214D" w:rsidRDefault="00AC49F3" w:rsidP="0049214D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C49F3" w:rsidRDefault="00AC49F3" w:rsidP="00AC49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C49F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Рассчитать величину коэффициента Джини в РБ</w:t>
      </w:r>
    </w:p>
    <w:p w:rsidR="00AC49F3" w:rsidRPr="00AC49F3" w:rsidRDefault="00AC49F3" w:rsidP="00AC49F3">
      <w:pPr>
        <w:spacing w:after="0" w:line="240" w:lineRule="auto"/>
        <w:ind w:left="64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49F3" w:rsidRPr="00AC49F3" w:rsidRDefault="00AC49F3" w:rsidP="00AC49F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F3">
        <w:rPr>
          <w:rFonts w:ascii="Times New Roman" w:eastAsia="Calibri" w:hAnsi="Times New Roman" w:cs="Times New Roman"/>
          <w:sz w:val="28"/>
          <w:szCs w:val="28"/>
        </w:rPr>
        <w:t>1, 3 варианты – за 2005, 2011, 2021 годы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F3">
        <w:rPr>
          <w:rFonts w:ascii="Times New Roman" w:eastAsia="Calibri" w:hAnsi="Times New Roman" w:cs="Times New Roman"/>
          <w:sz w:val="28"/>
          <w:szCs w:val="28"/>
        </w:rPr>
        <w:t>Построить график изменения коэффициента Джини за указанные годы.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F3">
        <w:rPr>
          <w:rFonts w:ascii="Times New Roman" w:eastAsia="Calibri" w:hAnsi="Times New Roman" w:cs="Times New Roman"/>
          <w:sz w:val="28"/>
          <w:szCs w:val="28"/>
        </w:rPr>
        <w:t>Определить к какому слою по степени социального неравенства относится РБ в последнем из лет измерения.</w:t>
      </w:r>
    </w:p>
    <w:p w:rsidR="00AC49F3" w:rsidRPr="00AC49F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F3">
        <w:rPr>
          <w:rFonts w:ascii="Times New Roman" w:eastAsia="Calibri" w:hAnsi="Times New Roman" w:cs="Times New Roman"/>
          <w:sz w:val="28"/>
          <w:szCs w:val="28"/>
        </w:rPr>
        <w:t>Определить тенденцию (направление) изменения коэффициента Джини на указанные годы и объяснить данную тенденцию</w:t>
      </w:r>
    </w:p>
    <w:p w:rsidR="00AC49F3" w:rsidRPr="00AC49F3" w:rsidRDefault="00AC49F3" w:rsidP="00AC49F3">
      <w:pPr>
        <w:spacing w:after="240"/>
        <w:ind w:firstLine="284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2005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Объем денежных доходов населения в % к итогу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 доходом)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9,6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14,3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17,7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Четвёртая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22,4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наибольшим доходом)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36,0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</w:tr>
    </w:tbl>
    <w:p w:rsidR="00AC49F3" w:rsidRPr="00AC49F3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p1=0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p2=0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+0,2=0,4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p3=0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+0,2+0,2=0,6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p4=0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+0,2+0,2+0,2=0,8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p5=0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+0,2+0,2+0,2+0,2=1,0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q1=0,096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q2=0,096+0,143=0,239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q3=0,096+0,143+0,177=0,416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q4=0,096+0,143+0,177+0,224=0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,64</w:t>
      </w:r>
      <w:proofErr w:type="gramEnd"/>
    </w:p>
    <w:p w:rsidR="00AC49F3" w:rsidRPr="00AC49F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q5=0,096+0,143+0,177+0,224+0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,36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pi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qi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pi qi</w:t>
            </w: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+1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pi+1 qi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,2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0,096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0,0478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0,239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0,1664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0,0384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0,416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0,3840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0,1434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0,64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0,8000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0,3328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lastRenderedPageBreak/>
              <w:t>1,0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0,6400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ВСЕГО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1,3982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1,1546</w:t>
            </w:r>
          </w:p>
        </w:tc>
      </w:tr>
    </w:tbl>
    <w:p w:rsidR="00AC49F3" w:rsidRPr="00AC49F3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Коэффициент Джини 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равен: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K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Σ</w:t>
      </w:r>
      <w:proofErr w:type="spellStart"/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1,3982-1,1546=0,2436</w:t>
      </w:r>
    </w:p>
    <w:p w:rsidR="00AC49F3" w:rsidRPr="00AC49F3" w:rsidRDefault="00AC49F3" w:rsidP="00AC49F3">
      <w:pPr>
        <w:spacing w:after="240"/>
        <w:ind w:firstLine="284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2011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Объем денежных доходов населения в % к итогу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 доходом)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9,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17,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Четвёртая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22,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наибольшим доходом)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</w:tr>
    </w:tbl>
    <w:p w:rsidR="00AC49F3" w:rsidRPr="00AC49F3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p1=0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p2=0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+0,2=0,4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p3=0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+0,2+0,2=0,6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p4=0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+0,2+0,2+0,2=0,8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p5=0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+0,2+0,2+0,2+0,2=1,0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q1=0,092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q2=0,092+0,138=0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,23</w:t>
      </w:r>
      <w:proofErr w:type="gramEnd"/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q3=0,092+0,138+0,174=0,404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q4=0,092+0,138+0,174+0,226=0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,63</w:t>
      </w:r>
      <w:proofErr w:type="gramEnd"/>
    </w:p>
    <w:p w:rsidR="00AC49F3" w:rsidRPr="00AC49F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q5=0,092+0,138+0,174+0,226+0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,37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pi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qi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pi qi</w:t>
            </w: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+1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pi+1 qi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,2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0,092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0,046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0,23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0,1616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0,0368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0,404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0,378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0,1380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0,63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0,8000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0,3232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1,0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0,6300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ВСЕГО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1,3856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1,128</w:t>
            </w:r>
          </w:p>
        </w:tc>
      </w:tr>
    </w:tbl>
    <w:p w:rsidR="00AC49F3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Коэффициент Джини 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равен: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K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Σ</w:t>
      </w:r>
      <w:proofErr w:type="spellStart"/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1,3856-1,128=0,2576</w:t>
      </w:r>
    </w:p>
    <w:p w:rsidR="00AC49F3" w:rsidRPr="00AC49F3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AC49F3" w:rsidRPr="00AC49F3" w:rsidRDefault="00AC49F3" w:rsidP="00AC49F3">
      <w:pPr>
        <w:spacing w:after="240"/>
        <w:ind w:firstLine="284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lastRenderedPageBreak/>
        <w:t>20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Объем денежных доходов населения в % к итогу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 доходом)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9,6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4786" w:type="dxa"/>
          </w:tcPr>
          <w:p w:rsidR="00AC49F3" w:rsidRPr="00AC49F3" w:rsidRDefault="00AC49F3" w:rsidP="00AC49F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16,9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Четвёртая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,4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наибольшим доходом)</w:t>
            </w:r>
          </w:p>
        </w:tc>
        <w:tc>
          <w:tcPr>
            <w:tcW w:w="4786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8,2</w:t>
            </w:r>
          </w:p>
        </w:tc>
      </w:tr>
      <w:tr w:rsidR="00AC49F3" w:rsidRPr="00AC49F3" w:rsidTr="00670351">
        <w:tc>
          <w:tcPr>
            <w:tcW w:w="4785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4786" w:type="dxa"/>
          </w:tcPr>
          <w:p w:rsidR="00AC49F3" w:rsidRPr="00AC49F3" w:rsidRDefault="00B66995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99,7</w:t>
            </w:r>
          </w:p>
        </w:tc>
      </w:tr>
    </w:tbl>
    <w:p w:rsidR="00AC49F3" w:rsidRPr="00AC49F3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p1=0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p2=0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+0,2=0,4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p3=0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+0,2+0,2=0,6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p4=0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+0,2+0,2+0,2=0,8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p5=0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,2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+0,2+0,2+0,2+0,2=1,0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q1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=0,096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q2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=0,096+0,136=0,232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q3=0,09</w:t>
      </w:r>
      <w:r>
        <w:rPr>
          <w:rFonts w:ascii="Times New Roman" w:eastAsia="Calibri" w:hAnsi="Times New Roman" w:cs="Times New Roman"/>
          <w:bCs/>
          <w:sz w:val="28"/>
          <w:szCs w:val="28"/>
        </w:rPr>
        <w:t>6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+0,136+0,169=0,401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q4=0,</w:t>
      </w:r>
      <w:r w:rsidR="00B66995"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09</w:t>
      </w:r>
      <w:r w:rsidR="00B66995"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="00B6699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+0,136+0,169</w:t>
      </w:r>
      <w:r w:rsidR="00B6699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+0,214=0,615</w:t>
      </w:r>
    </w:p>
    <w:p w:rsidR="00AC49F3" w:rsidRPr="00AC49F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q5=0,</w:t>
      </w:r>
      <w:r w:rsidR="00B66995"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09</w:t>
      </w:r>
      <w:r w:rsidR="00B66995"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="00B6699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+0,136+0,169</w:t>
      </w:r>
      <w:r w:rsidR="00B6699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+0,214+0,382=0,997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pi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Q</w:t>
            </w:r>
            <w:r w:rsidR="00AC49F3"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pi qi</w:t>
            </w: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+1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pi+1 qi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,2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0,096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0,046</w:t>
            </w:r>
            <w:r w:rsidR="00AC49F3"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0,232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0,1604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0,0384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0,401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0,3690</w:t>
            </w:r>
          </w:p>
        </w:tc>
        <w:tc>
          <w:tcPr>
            <w:tcW w:w="2393" w:type="dxa"/>
          </w:tcPr>
          <w:p w:rsidR="00AC49F3" w:rsidRPr="00B66995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0,139</w:t>
            </w:r>
            <w:r w:rsidR="00AC49F3"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0,615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0,7976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0,3208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1,0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0,997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0,6150</w:t>
            </w:r>
          </w:p>
        </w:tc>
      </w:tr>
      <w:tr w:rsidR="00AC49F3" w:rsidRPr="00AC49F3" w:rsidTr="00670351">
        <w:tc>
          <w:tcPr>
            <w:tcW w:w="2392" w:type="dxa"/>
          </w:tcPr>
          <w:p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ВСЕГО</w:t>
            </w:r>
          </w:p>
        </w:tc>
        <w:tc>
          <w:tcPr>
            <w:tcW w:w="2393" w:type="dxa"/>
          </w:tcPr>
          <w:p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1,3734</w:t>
            </w:r>
          </w:p>
        </w:tc>
        <w:tc>
          <w:tcPr>
            <w:tcW w:w="2393" w:type="dxa"/>
          </w:tcPr>
          <w:p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1,1134</w:t>
            </w:r>
          </w:p>
        </w:tc>
      </w:tr>
    </w:tbl>
    <w:p w:rsidR="00AC49F3" w:rsidRPr="00B1193B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Коэффициент Джини 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равен: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K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Σ</w:t>
      </w:r>
      <w:proofErr w:type="spellStart"/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="00B66995">
        <w:rPr>
          <w:rFonts w:ascii="Times New Roman" w:eastAsia="Calibri" w:hAnsi="Times New Roman" w:cs="Times New Roman"/>
          <w:color w:val="000000"/>
          <w:sz w:val="28"/>
          <w:szCs w:val="28"/>
        </w:rPr>
        <w:t>= 1,3734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-1,1</w:t>
      </w:r>
      <w:r w:rsidR="00B66995">
        <w:rPr>
          <w:rFonts w:ascii="Times New Roman" w:eastAsia="Calibri" w:hAnsi="Times New Roman" w:cs="Times New Roman"/>
          <w:color w:val="000000"/>
          <w:sz w:val="28"/>
          <w:szCs w:val="28"/>
        </w:rPr>
        <w:t>134=0,26</w:t>
      </w:r>
      <w:r w:rsidR="00B1193B">
        <w:rPr>
          <w:rFonts w:ascii="Times New Roman" w:eastAsia="Calibri" w:hAnsi="Times New Roman" w:cs="Times New Roman"/>
          <w:color w:val="000000"/>
          <w:sz w:val="28"/>
          <w:szCs w:val="28"/>
        </w:rPr>
        <w:t>00</w:t>
      </w:r>
    </w:p>
    <w:p w:rsidR="00AC49F3" w:rsidRPr="00AC49F3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>Коэффициент Джини</w:t>
      </w:r>
    </w:p>
    <w:p w:rsidR="00AC49F3" w:rsidRPr="00AC49F3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>2005г. – 0,2436</w:t>
      </w:r>
    </w:p>
    <w:p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>2011г. – 0,2576</w:t>
      </w:r>
    </w:p>
    <w:p w:rsidR="00AC49F3" w:rsidRPr="00AC49F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>2020г. – 0,2</w:t>
      </w:r>
      <w:r w:rsidR="00B1193B">
        <w:rPr>
          <w:rFonts w:ascii="Times New Roman" w:eastAsia="Calibri" w:hAnsi="Times New Roman" w:cs="Times New Roman"/>
          <w:bCs/>
          <w:sz w:val="28"/>
          <w:szCs w:val="28"/>
        </w:rPr>
        <w:t>600</w:t>
      </w:r>
    </w:p>
    <w:p w:rsidR="00AC49F3" w:rsidRPr="00AC49F3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Вывод: Беларусь – страна с низкой степенью социального неравенства</w:t>
      </w:r>
    </w:p>
    <w:p w:rsidR="00AC49F3" w:rsidRPr="00AC49F3" w:rsidRDefault="00AC49F3" w:rsidP="00AC49F3">
      <w:pPr>
        <w:spacing w:after="240"/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 0,</w:t>
      </w:r>
      <w:proofErr w:type="gramStart"/>
      <w:r w:rsidRPr="00AC49F3">
        <w:rPr>
          <w:rFonts w:ascii="Times New Roman" w:eastAsia="Calibri" w:hAnsi="Times New Roman" w:cs="Times New Roman"/>
          <w:bCs/>
          <w:sz w:val="28"/>
          <w:szCs w:val="28"/>
        </w:rPr>
        <w:t>26 &gt;</w:t>
      </w:r>
      <w:proofErr w:type="gramEnd"/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</w:t>
      </w:r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 ≥ 0,22.</w:t>
      </w:r>
    </w:p>
    <w:p w:rsidR="00AC49F3" w:rsidRPr="00AC49F3" w:rsidRDefault="007E06DF" w:rsidP="00AC49F3">
      <w:pPr>
        <w:spacing w:after="240"/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Но следует заметить, что с течением времени коэффициент Джини возрастает и уже достиг границы между низкой и средней степенью социального расслоения. </w:t>
      </w:r>
    </w:p>
    <w:p w:rsidR="00AC49F3" w:rsidRDefault="00B1193B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  <w:r w:rsidRPr="00B1193B">
        <w:rPr>
          <w:rFonts w:eastAsia="Calibri"/>
          <w:b/>
          <w:bCs/>
          <w:sz w:val="28"/>
          <w:szCs w:val="28"/>
        </w:rPr>
        <w:drawing>
          <wp:inline distT="0" distB="0" distL="0" distR="0" wp14:anchorId="467C8D0D" wp14:editId="7DFF697E">
            <wp:extent cx="562927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:rsidR="00DC7001" w:rsidRPr="00B1193B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:rsidR="007E06DF" w:rsidRPr="007E06DF" w:rsidRDefault="007E06DF" w:rsidP="007E06DF">
      <w:pPr>
        <w:pStyle w:val="a4"/>
        <w:numPr>
          <w:ilvl w:val="0"/>
          <w:numId w:val="2"/>
        </w:numPr>
        <w:spacing w:after="24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Ознакомившись с теорией,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548"/>
        <w:gridCol w:w="3075"/>
      </w:tblGrid>
      <w:tr w:rsidR="007E06DF" w:rsidRPr="007E06DF" w:rsidTr="00670351">
        <w:tc>
          <w:tcPr>
            <w:tcW w:w="2754" w:type="dxa"/>
            <w:shd w:val="clear" w:color="auto" w:fill="auto"/>
          </w:tcPr>
          <w:p w:rsidR="007E06DF" w:rsidRPr="007E06DF" w:rsidRDefault="007E06DF" w:rsidP="007E06D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Название подхода к измерению бедности</w:t>
            </w:r>
          </w:p>
        </w:tc>
        <w:tc>
          <w:tcPr>
            <w:tcW w:w="3591" w:type="dxa"/>
            <w:shd w:val="clear" w:color="auto" w:fill="auto"/>
          </w:tcPr>
          <w:p w:rsidR="007E06DF" w:rsidRPr="007E06DF" w:rsidRDefault="007E06DF" w:rsidP="007E06D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Как определяется порог бедности</w:t>
            </w:r>
          </w:p>
        </w:tc>
        <w:tc>
          <w:tcPr>
            <w:tcW w:w="3119" w:type="dxa"/>
            <w:shd w:val="clear" w:color="auto" w:fill="auto"/>
          </w:tcPr>
          <w:p w:rsidR="007E06DF" w:rsidRPr="007E06DF" w:rsidRDefault="007E06DF" w:rsidP="007E06D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Кто относится к социальной категории бедных</w:t>
            </w:r>
          </w:p>
        </w:tc>
      </w:tr>
      <w:tr w:rsidR="007E06DF" w:rsidRPr="007E06DF" w:rsidTr="00670351">
        <w:tc>
          <w:tcPr>
            <w:tcW w:w="2754" w:type="dxa"/>
            <w:shd w:val="clear" w:color="auto" w:fill="auto"/>
          </w:tcPr>
          <w:p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Абсолютная концепция бедности</w:t>
            </w:r>
          </w:p>
        </w:tc>
        <w:tc>
          <w:tcPr>
            <w:tcW w:w="3591" w:type="dxa"/>
            <w:shd w:val="clear" w:color="auto" w:fill="auto"/>
          </w:tcPr>
          <w:p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Черта бедности 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119" w:type="dxa"/>
            <w:shd w:val="clear" w:color="auto" w:fill="auto"/>
          </w:tcPr>
          <w:p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Люди, </w:t>
            </w: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либо домохозяйства, чей уровень потребления или дохода ниже черты бедности.</w:t>
            </w:r>
          </w:p>
        </w:tc>
      </w:tr>
      <w:tr w:rsidR="007E06DF" w:rsidRPr="007E06DF" w:rsidTr="00670351">
        <w:tc>
          <w:tcPr>
            <w:tcW w:w="2754" w:type="dxa"/>
            <w:shd w:val="clear" w:color="auto" w:fill="auto"/>
          </w:tcPr>
          <w:p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Относительная концепция бедности</w:t>
            </w:r>
          </w:p>
        </w:tc>
        <w:tc>
          <w:tcPr>
            <w:tcW w:w="3591" w:type="dxa"/>
            <w:shd w:val="clear" w:color="auto" w:fill="auto"/>
          </w:tcPr>
          <w:p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Через «состояние 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119" w:type="dxa"/>
            <w:shd w:val="clear" w:color="auto" w:fill="auto"/>
          </w:tcPr>
          <w:p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Люди, не способные покупать товары, необходимые для удовлетворения основных потребностей.</w:t>
            </w:r>
          </w:p>
        </w:tc>
      </w:tr>
      <w:tr w:rsidR="007E06DF" w:rsidRPr="007E06DF" w:rsidTr="00670351">
        <w:tc>
          <w:tcPr>
            <w:tcW w:w="2754" w:type="dxa"/>
            <w:shd w:val="clear" w:color="auto" w:fill="auto"/>
          </w:tcPr>
          <w:p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Субъективная концепция бедности</w:t>
            </w:r>
          </w:p>
        </w:tc>
        <w:tc>
          <w:tcPr>
            <w:tcW w:w="3591" w:type="dxa"/>
            <w:shd w:val="clear" w:color="auto" w:fill="auto"/>
          </w:tcPr>
          <w:p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Бедность определяется не только недостаточным доходом или низким потреблением товаров и услуг первой необходимости, но и низкокачественным питанием, недоступностью услуг образования и здравоохранения, отсутствием нормальных жилищных условий и прочее.</w:t>
            </w:r>
          </w:p>
        </w:tc>
        <w:tc>
          <w:tcPr>
            <w:tcW w:w="3119" w:type="dxa"/>
            <w:shd w:val="clear" w:color="auto" w:fill="auto"/>
          </w:tcPr>
          <w:p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Бедными считаются индивиды, чьё потребление не соответствует принятому в обществе стандарту, у которых нет доступа к определённому набору благ и услуг.</w:t>
            </w:r>
          </w:p>
        </w:tc>
      </w:tr>
    </w:tbl>
    <w:p w:rsidR="007E06DF" w:rsidRPr="007E06DF" w:rsidRDefault="007E06DF" w:rsidP="007E06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:rsidR="007E06DF" w:rsidRPr="007E06DF" w:rsidRDefault="007E06DF" w:rsidP="007E06D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Исходя из материалов приложения о распределении среднедушевых располагаемых ресурсов в РБ за 2019 и размере бюджета прожиточного минимума, определить </w:t>
      </w:r>
    </w:p>
    <w:p w:rsidR="007E06DF" w:rsidRPr="007E06DF" w:rsidRDefault="007E06DF" w:rsidP="007E06DF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E06DF" w:rsidRDefault="007E06DF" w:rsidP="007E06DF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а) порог бедности в РБ на текущий момент</w:t>
      </w:r>
    </w:p>
    <w:p w:rsidR="007E06DF" w:rsidRPr="007E06DF" w:rsidRDefault="007E06DF" w:rsidP="007E06D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E06D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С 1 февраля 2023 года Министерство труда и социальной защиты установило новую величину БПМ – </w:t>
      </w:r>
    </w:p>
    <w:p w:rsidR="007E06DF" w:rsidRPr="007E06DF" w:rsidRDefault="007E06DF" w:rsidP="007E06D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06DF">
        <w:rPr>
          <w:rFonts w:ascii="Times New Roman" w:eastAsia="Times New Roman" w:hAnsi="Times New Roman" w:cs="Times New Roman"/>
          <w:sz w:val="20"/>
          <w:szCs w:val="20"/>
          <w:lang w:eastAsia="ru-RU"/>
        </w:rPr>
        <w:t>341,48 рублей в среднем на душу населения. Установлен: с 01.02.2023 по 30.04.2023</w:t>
      </w:r>
    </w:p>
    <w:p w:rsidR="007E06DF" w:rsidRPr="007E06DF" w:rsidRDefault="007E06DF" w:rsidP="007E06D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06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Предыдущее значение: 339,83 (с </w:t>
      </w:r>
      <w:proofErr w:type="spellStart"/>
      <w:r w:rsidRPr="007E06DF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proofErr w:type="spellEnd"/>
      <w:r w:rsidRPr="007E06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01.11.2022 по 31.01.2023)</w:t>
      </w:r>
    </w:p>
    <w:p w:rsidR="007E06DF" w:rsidRPr="007E06DF" w:rsidRDefault="007E06DF" w:rsidP="007E06DF">
      <w:pPr>
        <w:spacing w:before="240" w:after="24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Бюджет прожиточного минимума (порог бедности) в среднем на душу населения установлен в размере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34</w:t>
      </w:r>
      <w:r w:rsidRPr="007E06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1 бел. руб.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48</w:t>
      </w:r>
      <w:r w:rsidRPr="007E06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коп. </w:t>
      </w:r>
    </w:p>
    <w:p w:rsidR="007E06DF" w:rsidRPr="007E06DF" w:rsidRDefault="007E06DF" w:rsidP="007E06DF">
      <w:pPr>
        <w:spacing w:after="24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 xml:space="preserve">б) 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бедности; </w:t>
      </w:r>
    </w:p>
    <w:p w:rsidR="007E06DF" w:rsidRPr="007E06DF" w:rsidRDefault="007E06DF" w:rsidP="007E06DF">
      <w:pPr>
        <w:spacing w:after="24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22"/>
        <w:gridCol w:w="2784"/>
        <w:gridCol w:w="976"/>
        <w:gridCol w:w="3063"/>
      </w:tblGrid>
      <w:tr w:rsidR="007E06DF" w:rsidRPr="007E06DF" w:rsidTr="00670351">
        <w:tc>
          <w:tcPr>
            <w:tcW w:w="2587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Всё население</w:t>
            </w:r>
          </w:p>
        </w:tc>
        <w:tc>
          <w:tcPr>
            <w:tcW w:w="2908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92" w:type="dxa"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3084" w:type="dxa"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:rsidTr="00670351">
        <w:tc>
          <w:tcPr>
            <w:tcW w:w="2587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0-49,9</w:t>
            </w:r>
          </w:p>
        </w:tc>
        <w:tc>
          <w:tcPr>
            <w:tcW w:w="2908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92" w:type="dxa"/>
            <w:vMerge w:val="restart"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4,1</w:t>
            </w:r>
          </w:p>
        </w:tc>
        <w:tc>
          <w:tcPr>
            <w:tcW w:w="3084" w:type="dxa"/>
            <w:vMerge w:val="restart"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бедные</w:t>
            </w:r>
          </w:p>
        </w:tc>
      </w:tr>
      <w:tr w:rsidR="007E06DF" w:rsidRPr="007E06DF" w:rsidTr="00670351">
        <w:tc>
          <w:tcPr>
            <w:tcW w:w="2587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50-99,9</w:t>
            </w:r>
          </w:p>
        </w:tc>
        <w:tc>
          <w:tcPr>
            <w:tcW w:w="2908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992" w:type="dxa"/>
            <w:vMerge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:rsidTr="00670351">
        <w:tc>
          <w:tcPr>
            <w:tcW w:w="2587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100-149,9</w:t>
            </w:r>
          </w:p>
        </w:tc>
        <w:tc>
          <w:tcPr>
            <w:tcW w:w="2908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13</w:t>
            </w: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92" w:type="dxa"/>
            <w:vMerge w:val="restart"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36,0</w:t>
            </w:r>
          </w:p>
        </w:tc>
        <w:tc>
          <w:tcPr>
            <w:tcW w:w="3084" w:type="dxa"/>
            <w:vMerge w:val="restart"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малообеспеченные</w:t>
            </w:r>
          </w:p>
        </w:tc>
      </w:tr>
      <w:tr w:rsidR="007E06DF" w:rsidRPr="007E06DF" w:rsidTr="00670351">
        <w:tc>
          <w:tcPr>
            <w:tcW w:w="2587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150-199,9</w:t>
            </w:r>
          </w:p>
        </w:tc>
        <w:tc>
          <w:tcPr>
            <w:tcW w:w="2908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22,3</w:t>
            </w:r>
          </w:p>
        </w:tc>
        <w:tc>
          <w:tcPr>
            <w:tcW w:w="992" w:type="dxa"/>
            <w:vMerge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:rsidTr="00670351">
        <w:tc>
          <w:tcPr>
            <w:tcW w:w="2587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200-249,9</w:t>
            </w:r>
          </w:p>
        </w:tc>
        <w:tc>
          <w:tcPr>
            <w:tcW w:w="2908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20,1</w:t>
            </w:r>
          </w:p>
        </w:tc>
        <w:tc>
          <w:tcPr>
            <w:tcW w:w="992" w:type="dxa"/>
            <w:vMerge w:val="restart"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48</w:t>
            </w: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084" w:type="dxa"/>
            <w:vMerge w:val="restart"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среднеобеспеченные</w:t>
            </w:r>
          </w:p>
        </w:tc>
      </w:tr>
      <w:tr w:rsidR="007E06DF" w:rsidRPr="007E06DF" w:rsidTr="00670351">
        <w:tc>
          <w:tcPr>
            <w:tcW w:w="2587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250-299,9</w:t>
            </w:r>
          </w:p>
        </w:tc>
        <w:tc>
          <w:tcPr>
            <w:tcW w:w="2908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13</w:t>
            </w: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,6</w:t>
            </w:r>
          </w:p>
        </w:tc>
        <w:tc>
          <w:tcPr>
            <w:tcW w:w="992" w:type="dxa"/>
            <w:vMerge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:rsidTr="00670351">
        <w:tc>
          <w:tcPr>
            <w:tcW w:w="2587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300-349,9</w:t>
            </w:r>
          </w:p>
        </w:tc>
        <w:tc>
          <w:tcPr>
            <w:tcW w:w="2908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9,1</w:t>
            </w:r>
          </w:p>
        </w:tc>
        <w:tc>
          <w:tcPr>
            <w:tcW w:w="992" w:type="dxa"/>
            <w:vMerge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:rsidTr="00670351">
        <w:tc>
          <w:tcPr>
            <w:tcW w:w="2587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350-399,9</w:t>
            </w:r>
          </w:p>
        </w:tc>
        <w:tc>
          <w:tcPr>
            <w:tcW w:w="2908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5,8</w:t>
            </w:r>
          </w:p>
        </w:tc>
        <w:tc>
          <w:tcPr>
            <w:tcW w:w="992" w:type="dxa"/>
            <w:vMerge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:rsidTr="00670351">
        <w:tc>
          <w:tcPr>
            <w:tcW w:w="2587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400 и более</w:t>
            </w:r>
          </w:p>
        </w:tc>
        <w:tc>
          <w:tcPr>
            <w:tcW w:w="2908" w:type="dxa"/>
            <w:vAlign w:val="center"/>
          </w:tcPr>
          <w:p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11,3</w:t>
            </w:r>
          </w:p>
        </w:tc>
        <w:tc>
          <w:tcPr>
            <w:tcW w:w="992" w:type="dxa"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11,3</w:t>
            </w:r>
          </w:p>
        </w:tc>
        <w:tc>
          <w:tcPr>
            <w:tcW w:w="3084" w:type="dxa"/>
            <w:vAlign w:val="center"/>
          </w:tcPr>
          <w:p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состоятельные, богатые, сверхбогатые</w:t>
            </w:r>
          </w:p>
        </w:tc>
      </w:tr>
    </w:tbl>
    <w:p w:rsidR="007E06DF" w:rsidRPr="007E06DF" w:rsidRDefault="007E06DF" w:rsidP="007E06DF">
      <w:pPr>
        <w:spacing w:before="240" w:after="24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в) построить </w:t>
      </w:r>
      <w:proofErr w:type="spellStart"/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стратификационную</w:t>
      </w:r>
      <w:proofErr w:type="spellEnd"/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:rsidR="007E06DF" w:rsidRPr="007E06DF" w:rsidRDefault="00DC7001" w:rsidP="007E06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C7001">
        <w:rPr>
          <w:rFonts w:ascii="Times New Roman" w:eastAsia="Calibri" w:hAnsi="Times New Roman" w:cs="Times New Roman"/>
          <w:sz w:val="28"/>
          <w:szCs w:val="28"/>
          <w:lang w:eastAsia="ru-RU"/>
        </w:rPr>
        <w:drawing>
          <wp:inline distT="0" distB="0" distL="0" distR="0" wp14:anchorId="12519EBD" wp14:editId="615902F9">
            <wp:extent cx="5940425" cy="4560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9F" w:rsidRDefault="00F17E9F"/>
    <w:sectPr w:rsidR="00F17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7B122857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EB"/>
    <w:rsid w:val="0049214D"/>
    <w:rsid w:val="00676EEB"/>
    <w:rsid w:val="007E06DF"/>
    <w:rsid w:val="00AC49F3"/>
    <w:rsid w:val="00B1193B"/>
    <w:rsid w:val="00B66995"/>
    <w:rsid w:val="00DC7001"/>
    <w:rsid w:val="00F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95C68-3A11-4413-934A-A785FB9E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7E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2023-11-20T05:48:00Z</dcterms:created>
  <dcterms:modified xsi:type="dcterms:W3CDTF">2023-11-20T07:14:00Z</dcterms:modified>
</cp:coreProperties>
</file>