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footer3.xml" ContentType="application/vnd.openxmlformats-officedocument.wordprocessingml.footer+xml"/>
  <Override PartName="/_rels/.rels" ContentType="application/vnd.openxmlformats-package.relationships+xml"/>
  <Override PartName="/docProps/custom.xml" ContentType="application/vnd.openxmlformats-officedocument.custom-properties+xml"/>
  <Override PartName="/word/media/image10.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7.png" ContentType="image/png"/>
  <Override PartName="/word/document.xml" ContentType="application/vnd.openxmlformats-officedocument.wordprocessingml.document.main+xml"/>
  <Override PartName="/customXml/item1.xml" ContentType="application/xml"/>
  <Override PartName="/word/footer1.xml" ContentType="application/vnd.openxmlformats-officedocument.wordprocessingml.footer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8.png" ContentType="image/png"/>
  <Override PartName="/word/media/image9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m="http://schemas.openxmlformats.org/officeDocument/2006/math" xmlns:wne="http://schemas.microsoft.com/office/word/2006/wordml" xmlns:a="http://schemas.openxmlformats.org/drawingml/2006/main" xmlns:wpi="http://schemas.microsoft.com/office/word/2010/wordprocessingInk" xmlns:aink="http://schemas.microsoft.com/office/drawing/2016/ink" xmlns:dgm="http://schemas.openxmlformats.org/drawingml/2006/diagram">
  <w:body>
    <w:p w14:paraId="00000001">
      <w:pPr>
        <w:pStyle w:val="Msonormalbullet1gifbullet1.gif"/>
        <w:spacing w:before="0" w:after="0" w:line="360" w:lineRule="auto"/>
        <w:contextualSpacing w:val="on"/>
        <w:jc w:val="center"/>
        <w:rPr>
          <w:rFonts w:ascii="Times New Roman" w:hAnsi="Times New Roman"/>
        </w:rPr>
      </w:pPr>
      <w:r>
        <w:rPr>
          <w:rFonts w:eastAsia="Calibri"/>
          <w:sz w:val="28"/>
          <w:szCs w:val="28"/>
          <w:lang w:eastAsia="en-US"/>
        </w:rPr>
        <w:t>МИНИСТЕРСТВО ЦИФРОВОГО РАЗВИТИЯ, СВЯЗИ И МАССОВЫХ КОММУНИКАЦИЙ РОССИЙСКОЙ ФЕДЕРАЦИИ</w:t>
      </w:r>
    </w:p>
    <w:p w14:paraId="00000002">
      <w:pPr>
        <w:pStyle w:val="Msonormalbullet1gifbullet1.gif"/>
        <w:spacing w:before="0" w:after="0" w:line="360" w:lineRule="auto"/>
        <w:contextualSpacing w:val="on"/>
        <w:jc w:val="center"/>
        <w:rPr>
          <w:rFonts w:ascii="Times New Roman" w:hAnsi="Times New Roman"/>
        </w:rPr>
      </w:pPr>
      <w:r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00000003">
      <w:pPr>
        <w:pStyle w:val="Msonormalbullet1gifbullet1.gif"/>
        <w:pBdr>
          <w:bottom w:val="single" w:color="000000" w:sz="12" w:space="1"/>
        </w:pBdr>
        <w:spacing w:before="0" w:after="0" w:line="360" w:lineRule="auto"/>
        <w:contextualSpacing w:val="on"/>
        <w:jc w:val="center"/>
        <w:rPr>
          <w:rFonts w:ascii="Times New Roman" w:hAnsi="Times New Roman"/>
        </w:rPr>
      </w:pPr>
      <w:r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00000004">
      <w:pPr>
        <w:pStyle w:val="Normal"/>
        <w:spacing w:line="360" w:lineRule="auto"/>
        <w:rPr>
          <w:rFonts w:ascii="Times New Roman" w:cs="Times New Roman" w:hAnsi="Times New Roman"/>
          <w:sz w:val="28"/>
          <w:szCs w:val="28"/>
        </w:rPr>
      </w:pPr>
    </w:p>
    <w:p w14:paraId="00000005">
      <w:pPr>
        <w:pStyle w:val="Normal"/>
        <w:spacing w:line="360" w:lineRule="auto"/>
        <w:rPr>
          <w:rFonts w:ascii="Times New Roman" w:cs="Times New Roman" w:hAnsi="Times New Roman"/>
          <w:sz w:val="28"/>
          <w:szCs w:val="28"/>
        </w:rPr>
      </w:pPr>
    </w:p>
    <w:p w14:paraId="00000006">
      <w:pPr>
        <w:pStyle w:val="Normal"/>
        <w:jc w:val="center"/>
        <w:rPr>
          <w:rFonts w:ascii="Times New Roman" w:cs="Times New Roman" w:hAnsi="Times New Roman"/>
          <w:sz w:val="28"/>
          <w:szCs w:val="28"/>
        </w:rPr>
      </w:pPr>
    </w:p>
    <w:p w14:paraId="00000007">
      <w:pPr>
        <w:pStyle w:val="Normal"/>
        <w:rPr>
          <w:rFonts w:ascii="Times New Roman" w:cs="Times New Roman" w:hAnsi="Times New Roman"/>
          <w:sz w:val="32"/>
          <w:szCs w:val="32"/>
        </w:rPr>
      </w:pPr>
    </w:p>
    <w:p w14:paraId="00000008">
      <w:pPr>
        <w:pStyle w:val="Msonormalbullet1gifbullet1.gif"/>
        <w:spacing w:before="0" w:after="0" w:line="360" w:lineRule="auto"/>
        <w:contextualSpacing w:val="on"/>
        <w:jc w:val="center"/>
        <w:rPr>
          <w:rFonts w:ascii="Times New Roman" w:hAnsi="Times New Roman"/>
        </w:rPr>
      </w:pPr>
      <w:r>
        <w:rPr>
          <w:sz w:val="28"/>
          <w:szCs w:val="28"/>
        </w:rPr>
        <w:t>Кафедра «Корпоративные информационные системы»</w:t>
      </w:r>
    </w:p>
    <w:p w14:paraId="00000009">
      <w:pPr>
        <w:pStyle w:val="Normal"/>
        <w:spacing w:line="360" w:lineRule="auto"/>
        <w:jc w:val="center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Дисциплина «Основы программирования в корпоративных информационных системах»</w:t>
      </w:r>
    </w:p>
    <w:p w14:paraId="0000000A">
      <w:pPr>
        <w:pStyle w:val="Normal"/>
        <w:spacing w:line="360" w:lineRule="auto"/>
        <w:jc w:val="center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Отчет по лабораторной работе №</w:t>
      </w:r>
      <w:r>
        <w:rPr>
          <w:rFonts w:cs="Times New Roman"/>
          <w:sz w:val="28"/>
          <w:szCs w:val="28"/>
          <w:lang w:val="en-US"/>
        </w:rPr>
        <w:t>4</w:t>
      </w:r>
    </w:p>
    <w:p w14:paraId="0000000B">
      <w:pPr>
        <w:pStyle w:val="Normal"/>
        <w:jc w:val="center"/>
        <w:rPr>
          <w:rFonts w:ascii="Times New Roman" w:cs="Times New Roman" w:hAnsi="Times New Roman"/>
          <w:bCs/>
          <w:sz w:val="28"/>
          <w:szCs w:val="28"/>
        </w:rPr>
      </w:pPr>
    </w:p>
    <w:p w14:paraId="0000000C">
      <w:pPr>
        <w:pStyle w:val="Normal"/>
        <w:jc w:val="center"/>
        <w:rPr>
          <w:rFonts w:ascii="Times New Roman" w:cs="Times New Roman" w:hAnsi="Times New Roman"/>
          <w:sz w:val="28"/>
          <w:szCs w:val="28"/>
        </w:rPr>
      </w:pPr>
    </w:p>
    <w:p w14:paraId="0000000D">
      <w:pPr>
        <w:pStyle w:val="Normal"/>
        <w:jc w:val="center"/>
        <w:rPr>
          <w:rFonts w:ascii="Times New Roman" w:cs="Times New Roman" w:hAnsi="Times New Roman"/>
          <w:sz w:val="28"/>
          <w:szCs w:val="28"/>
        </w:rPr>
      </w:pPr>
    </w:p>
    <w:p w14:paraId="0000000E">
      <w:pPr>
        <w:pStyle w:val="Normal"/>
        <w:jc w:val="center"/>
        <w:rPr>
          <w:rFonts w:ascii="Times New Roman" w:cs="Times New Roman" w:hAnsi="Times New Roman"/>
          <w:sz w:val="28"/>
          <w:szCs w:val="28"/>
        </w:rPr>
      </w:pPr>
    </w:p>
    <w:p w14:paraId="0000000F">
      <w:pPr>
        <w:pStyle w:val="Normal"/>
        <w:jc w:val="center"/>
        <w:rPr>
          <w:rFonts w:ascii="Times New Roman" w:cs="Times New Roman" w:hAnsi="Times New Roman"/>
          <w:sz w:val="28"/>
          <w:szCs w:val="28"/>
        </w:rPr>
      </w:pPr>
    </w:p>
    <w:p w14:paraId="00000010">
      <w:pPr>
        <w:pStyle w:val="Normal"/>
        <w:jc w:val="center"/>
        <w:rPr>
          <w:rFonts w:ascii="Times New Roman" w:cs="Times New Roman" w:hAnsi="Times New Roman"/>
          <w:sz w:val="28"/>
          <w:szCs w:val="28"/>
        </w:rPr>
      </w:pPr>
    </w:p>
    <w:p w14:paraId="00000011">
      <w:pPr>
        <w:pStyle w:val="Normal"/>
        <w:ind w:left="5954" w:firstLine="0"/>
        <w:jc w:val="both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Выполнила</w:t>
      </w:r>
    </w:p>
    <w:p w14:paraId="00000012">
      <w:pPr>
        <w:pStyle w:val="Normal"/>
        <w:ind w:left="5954" w:firstLine="0"/>
        <w:jc w:val="both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студентка группы БВТ2204</w:t>
      </w:r>
    </w:p>
    <w:p w14:paraId="00000013">
      <w:pPr>
        <w:pStyle w:val="Normal"/>
        <w:ind w:left="5954" w:firstLine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Омва Летиция Астрид</w:t>
      </w:r>
    </w:p>
    <w:p w14:paraId="00000014">
      <w:pPr>
        <w:pStyle w:val="Normal"/>
        <w:ind w:left="5954" w:firstLine="0"/>
        <w:jc w:val="both"/>
        <w:rPr>
          <w:rFonts w:ascii="Times New Roman" w:hAnsi="Times New Roman"/>
        </w:rPr>
      </w:pPr>
    </w:p>
    <w:p w14:paraId="00000015">
      <w:pPr>
        <w:pStyle w:val="Normal"/>
        <w:ind w:left="5954" w:firstLine="0"/>
        <w:jc w:val="both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Проверил:</w:t>
      </w:r>
    </w:p>
    <w:p w14:paraId="00000016">
      <w:pPr>
        <w:pStyle w:val="Normal"/>
        <w:ind w:left="5954" w:firstLine="0"/>
        <w:jc w:val="both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Игнатов Д.В.</w:t>
      </w:r>
    </w:p>
    <w:p w14:paraId="00000017">
      <w:pPr>
        <w:pStyle w:val="Normal"/>
        <w:jc w:val="center"/>
        <w:rPr>
          <w:rFonts w:ascii="Times New Roman" w:cs="Times New Roman" w:hAnsi="Times New Roman"/>
          <w:sz w:val="28"/>
          <w:szCs w:val="28"/>
          <w:lang w:bidi="en-US"/>
        </w:rPr>
      </w:pPr>
    </w:p>
    <w:p w14:paraId="00000018">
      <w:pPr>
        <w:pStyle w:val="Normal"/>
        <w:jc w:val="center"/>
        <w:rPr>
          <w:rFonts w:ascii="Times New Roman" w:cs="Times New Roman" w:hAnsi="Times New Roman"/>
          <w:sz w:val="28"/>
          <w:szCs w:val="28"/>
          <w:lang w:bidi="en-US"/>
        </w:rPr>
      </w:pPr>
    </w:p>
    <w:p w14:paraId="00000019">
      <w:pPr>
        <w:pStyle w:val="Normal"/>
        <w:rPr>
          <w:rFonts w:ascii="Times New Roman" w:cs="Times New Roman" w:hAnsi="Times New Roman"/>
          <w:sz w:val="28"/>
          <w:szCs w:val="28"/>
          <w:lang w:bidi="en-US"/>
        </w:rPr>
      </w:pPr>
    </w:p>
    <w:p w14:paraId="0000001A">
      <w:pPr>
        <w:pStyle w:val="Normal"/>
        <w:jc w:val="center"/>
        <w:rPr>
          <w:rFonts w:ascii="Times New Roman" w:hAnsi="Times New Roman"/>
        </w:rPr>
      </w:pPr>
      <w:r>
        <w:rPr>
          <w:rFonts w:cs="Times New Roman"/>
          <w:sz w:val="28"/>
          <w:szCs w:val="28"/>
          <w:lang w:bidi="en-US"/>
        </w:rPr>
        <w:t>Москва 2024</w:t>
      </w:r>
    </w:p>
    <w:p w14:paraId="0000001B">
      <w:pPr>
        <w:pStyle w:val="TOCHeading"/>
        <w:jc w:val="center"/>
        <w:rPr>
          <w:color w:val="000000"/>
        </w:rPr>
      </w:pPr>
      <w:r>
        <w:rPr>
          <w:color w:val="000000"/>
        </w:rPr>
        <w:t>Оглавление</w:t>
      </w:r>
    </w:p>
    <w:p w14:paraId="0000001C">
      <w:pPr>
        <w:pStyle w:val="TOC1"/>
        <w:tabs>
          <w:tab w:val="clear" w:pos="708"/>
          <w:tab w:val="right" w:leader="dot" w:pos="9355"/>
        </w:tabs>
        <w:rPr/>
      </w:pPr>
      <w:r>
        <w:rPr>
          <w:rStyle w:val="Ссылкауказателя"/>
        </w:rPr>
        <w:fldChar w:fldCharType="begin"/>
      </w:r>
      <w:r>
        <w:rPr>
          <w:rStyle w:val="Ссылкауказателя"/>
        </w:rPr>
        <w:instrText xml:space="preserve"> TOC \o "1-3" \h</w:instrText>
      </w:r>
      <w:r>
        <w:rPr>
          <w:rStyle w:val="Ссылкауказателя"/>
        </w:rPr>
        <w:fldChar w:fldCharType="separate"/>
      </w:r>
      <w:r>
        <w:rPr>
          <w:rStyle w:val="Ссылкауказателя"/>
        </w:rPr>
        <w:fldChar w:fldCharType="begin"/>
      </w:r>
      <w:r>
        <w:rPr>
          <w:rStyle w:val="Ссылкауказателя"/>
        </w:rPr>
        <w:instrText xml:space="preserve">HYPERLINK \l "__RefHeading___Toc730_1532146827" </w:instrText>
      </w:r>
      <w:r>
        <w:rPr>
          <w:rStyle w:val="Ссылкауказателя"/>
        </w:rPr>
        <w:fldChar w:fldCharType="separate"/>
      </w:r>
      <w:r>
        <w:rPr>
          <w:rStyle w:val="Ссылкауказателя"/>
        </w:rPr>
        <w:t>Ход лабораторной работы:</w:t>
        <w:tab/>
        <w:t>3</w:t>
      </w:r>
      <w:r>
        <w:fldChar w:fldCharType="end"/>
      </w:r>
      <w:r>
        <w:fldChar w:fldCharType="end"/>
      </w:r>
    </w:p>
    <w:p w14:paraId="0000001D">
      <w:pPr>
        <w:pStyle w:val="Heading1"/>
        <w:rPr/>
      </w:pPr>
      <w:r>
        <w:rPr/>
        <w:br w:type="page"/>
      </w:r>
    </w:p>
    <w:p w14:paraId="0000001E">
      <w:pPr>
        <w:pStyle w:val="Heading1"/>
        <w:rPr/>
      </w:pPr>
      <w:bookmarkStart w:id="0" w:name="__RefHeading___Toc730_1532146827"/>
      <w:bookmarkEnd w:id="0"/>
      <w:r>
        <w:t>Х</w:t>
      </w:r>
      <w:r>
        <w:t xml:space="preserve">од </w:t>
      </w:r>
      <w:r>
        <w:t>лабораторной работы:</w:t>
      </w:r>
    </w:p>
    <w:p w14:paraId="0000001F">
      <w:pPr>
        <w:pStyle w:val="BodyText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br w:type="textWrapping"/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1. Установить конфигурацию «1С:Управление небольшой фирмой»(если</w:t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br w:type="textWrapping"/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она не установлена).</w:t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br w:type="textWrapping"/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2. Создать новую информационную базу на базе шаблона «Управление</w:t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br w:type="textWrapping"/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нашей фирмой(Демо база – ИП Кудрявцев, интернет-магазин</w:t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br w:type="textWrapping"/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пылесосов)».</w:t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br w:type="textWrapping"/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3. Данный шаблон содержит некоторое количество данных. Однако мы</w:t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br w:type="textWrapping"/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можем и дальше наполнять информационную базу данными. Создайте</w:t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br w:type="textWrapping"/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новую организацию. Создайте нового пользователя.</w:t>
      </w:r>
    </w:p>
    <w:p w14:paraId="00000020">
      <w:pPr>
        <w:pStyle w:val="Normal"/>
        <w:jc w:val="center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/>
        <w:drawing xmlns:mc="http://schemas.openxmlformats.org/markup-compatibility/2006">
          <wp:anchor allowOverlap="1" behindDoc="0" distT="0" distB="0" distL="0" distR="0" layoutInCell="1" locked="0" relativeHeight="2" simplePos="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8945" cy="2753360"/>
            <wp:effectExtent l="0" t="0" r="0" b="0"/>
            <wp:wrapTopAndBottom/>
            <wp:docPr id="18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Рисунок 1 — Новая организация</w:t>
      </w:r>
    </w:p>
    <w:p w14:paraId="00000021">
      <w:pPr>
        <w:pStyle w:val="Normal"/>
        <w:jc w:val="center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/>
        <w:drawing xmlns:mc="http://schemas.openxmlformats.org/markup-compatibility/2006">
          <wp:anchor allowOverlap="1" behindDoc="0" distT="0" distB="0" distL="0" distR="0" layoutInCell="1" locked="0" relativeHeight="4" simplePos="0">
            <wp:simplePos x="0" y="0"/>
            <wp:positionH relativeFrom="column">
              <wp:posOffset>513715</wp:posOffset>
            </wp:positionH>
            <wp:positionV relativeFrom="paragraph">
              <wp:posOffset>6985</wp:posOffset>
            </wp:positionV>
            <wp:extent cx="4998720" cy="2654935"/>
            <wp:effectExtent l="0" t="0" r="0" b="0"/>
            <wp:wrapTopAndBottom/>
            <wp:docPr id="19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Рисунок 2 — Новая организация</w:t>
      </w:r>
    </w:p>
    <w:p w14:paraId="00000022">
      <w:pPr>
        <w:pStyle w:val="Normal"/>
        <w:jc w:val="center"/>
        <w:rPr>
          <w:b w:val="off"/>
          <w:i w:val="off"/>
        </w:rPr>
      </w:pPr>
    </w:p>
    <w:p w14:paraId="00000023">
      <w:pPr>
        <w:pStyle w:val="Normal"/>
        <w:jc w:val="center"/>
        <w:rPr>
          <w:b w:val="off"/>
          <w:i w:val="off"/>
        </w:rPr>
      </w:pPr>
    </w:p>
    <w:p w14:paraId="00000024">
      <w:pPr>
        <w:pStyle w:val="Normal"/>
        <w:jc w:val="center"/>
        <w:rPr>
          <w:b w:val="off"/>
          <w:i w:val="off"/>
        </w:rPr>
      </w:pPr>
      <w:r>
        <w:rPr>
          <w:b w:val="off"/>
          <w:i w:val="off"/>
        </w:rPr>
        <w:drawing xmlns:mc="http://schemas.openxmlformats.org/markup-compatibility/2006">
          <wp:anchor allowOverlap="1" behindDoc="0" distT="0" distB="0" distL="0" distR="0" layoutInCell="1" locked="0" relativeHeight="3" simplePos="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20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25">
      <w:pPr>
        <w:pStyle w:val="Normal"/>
        <w:jc w:val="center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Рисунок 3 — Новый Пользователь</w:t>
      </w:r>
    </w:p>
    <w:p w14:paraId="00000026">
      <w:pPr>
        <w:pStyle w:val="Normal"/>
        <w:rPr>
          <w:b w:val="off"/>
          <w:i w:val="off"/>
        </w:rPr>
      </w:pPr>
    </w:p>
    <w:p w14:paraId="00000027">
      <w:pPr>
        <w:pStyle w:val="Normal"/>
        <w:jc w:val="center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/>
        <w:drawing xmlns:mc="http://schemas.openxmlformats.org/markup-compatibility/2006">
          <wp:anchor allowOverlap="1" behindDoc="0" distT="0" distB="0" distL="0" distR="0" layoutInCell="1" locked="0" relativeHeight="5" simplePos="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60395"/>
            <wp:effectExtent l="0" t="0" r="0" b="0"/>
            <wp:wrapTopAndBottom/>
            <wp:docPr id="21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Рисунок 4 — Новый пользователь</w:t>
      </w:r>
    </w:p>
    <w:p w14:paraId="00000028">
      <w:pPr>
        <w:pStyle w:val="Normal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br w:type="textWrapping"/>
      </w:r>
      <w:r>
        <w:rPr/>
        <w:br w:type="page"/>
      </w:r>
    </w:p>
    <w:p w14:paraId="00000029">
      <w:pPr>
        <w:pStyle w:val="Normal"/>
        <w:spacing w:before="0" w:after="0"/>
        <w:ind w:firstLine="0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4. Получить все данные из справочника «Пользователи».</w:t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br w:type="textWrapping"/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Продемонстрируйте несколько вариантов получения всех полей из</w:t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br w:type="textWrapping"/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таблицы.</w:t>
      </w:r>
    </w:p>
    <w:p w14:paraId="0000002A">
      <w:pPr>
        <w:pStyle w:val="Normal"/>
        <w:ind w:firstLine="0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1</w:t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  <w:lang w:val="en-US"/>
        </w:rPr>
        <w:t>)</w:t>
      </w:r>
    </w:p>
    <w:p w14:paraId="0000002B">
      <w:pPr>
        <w:pStyle w:val="Normal"/>
        <w:ind w:firstLine="0"/>
        <w:jc w:val="center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/>
        <w:drawing xmlns:mc="http://schemas.openxmlformats.org/markup-compatibility/2006">
          <wp:anchor allowOverlap="1" behindDoc="0" distT="0" distB="0" distL="0" distR="0" layoutInCell="1" locked="0" relativeHeight="6" simplePos="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68700"/>
            <wp:effectExtent l="0" t="0" r="0" b="0"/>
            <wp:wrapTopAndBottom/>
            <wp:docPr id="22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Рисунок 5 — Запрос к справочнику «Пользователи»</w:t>
      </w:r>
    </w:p>
    <w:p w14:paraId="0000002C">
      <w:pPr>
        <w:pStyle w:val="Normal"/>
        <w:ind w:firstLine="0"/>
        <w:jc w:val="center"/>
        <w:rPr>
          <w:b w:val="off"/>
          <w:i w:val="off"/>
        </w:rPr>
      </w:pPr>
    </w:p>
    <w:p w14:paraId="0000002D">
      <w:pPr>
        <w:pStyle w:val="Normal"/>
        <w:ind w:firstLine="0"/>
        <w:jc w:val="both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2</w:t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  <w:lang w:val="en-US"/>
        </w:rPr>
        <w:t>)</w:t>
      </w:r>
    </w:p>
    <w:p w14:paraId="0000002E">
      <w:pPr>
        <w:pStyle w:val="Normal"/>
        <w:ind w:firstLine="0"/>
        <w:jc w:val="center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/>
        <w:drawing xmlns:mc="http://schemas.openxmlformats.org/markup-compatibility/2006">
          <wp:anchor allowOverlap="1" behindDoc="0" distT="0" distB="0" distL="0" distR="0" layoutInCell="1" locked="0" relativeHeight="7" simplePos="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3190" cy="2759710"/>
            <wp:effectExtent l="0" t="0" r="0" b="0"/>
            <wp:wrapTopAndBottom/>
            <wp:docPr id="23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Рисунок 6 — Просмотр справочника «Пользователи» в конфигураторе</w:t>
      </w:r>
    </w:p>
    <w:p w14:paraId="0000002F">
      <w:pPr>
        <w:pStyle w:val="Normal"/>
        <w:ind w:firstLine="0"/>
        <w:jc w:val="both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5. Получить из регистра накопления «КнигаУчетаДоходовИРасходов»</w:t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br w:type="textWrapping"/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поля: Период, Регистратор, Содержание.</w:t>
      </w:r>
    </w:p>
    <w:p w14:paraId="00000030">
      <w:pPr>
        <w:pStyle w:val="Normal"/>
        <w:ind w:firstLine="0"/>
        <w:jc w:val="center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/>
        <w:drawing xmlns:mc="http://schemas.openxmlformats.org/markup-compatibility/2006">
          <wp:anchor allowOverlap="1" behindDoc="0" distT="0" distB="0" distL="0" distR="0" layoutInCell="1" locked="0" relativeHeight="8" simplePos="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8795" cy="3146425"/>
            <wp:effectExtent l="0" t="0" r="0" b="0"/>
            <wp:wrapTopAndBottom/>
            <wp:docPr id="24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Рисунок 7 — Запрос к регистру накопления «КнигаУчетаДоходовИРасходов»</w:t>
      </w:r>
    </w:p>
    <w:p w14:paraId="00000031">
      <w:pPr>
        <w:pStyle w:val="Normal"/>
        <w:ind w:firstLine="0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</w:p>
    <w:p w14:paraId="00000032">
      <w:pPr>
        <w:pStyle w:val="Normal"/>
        <w:ind w:firstLine="0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6. Сделать запрос к регистру сведений ЦеныНоменклатуры. Получить все</w:t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br w:type="textWrapping"/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поля. Полученные записи упорядочить:</w:t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br w:type="textWrapping"/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1</w:t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  <w:lang w:val="en-US"/>
        </w:rPr>
        <w:t>)</w:t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 xml:space="preserve"> Период по убыванию. Получить сначала все записи, а затем</w:t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br w:type="textWrapping"/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ПЕРВЫЕ</w:t>
      </w:r>
      <w:r>
        <w:rPr/>
        <w:drawing xmlns:mc="http://schemas.openxmlformats.org/markup-compatibility/2006">
          <wp:anchor allowOverlap="1" behindDoc="0" distT="0" distB="0" distL="0" distR="0" layoutInCell="1" locked="0" relativeHeight="9" simplePos="0">
            <wp:simplePos x="0" y="0"/>
            <wp:positionH relativeFrom="column">
              <wp:posOffset>619760</wp:posOffset>
            </wp:positionH>
            <wp:positionV relativeFrom="paragraph">
              <wp:posOffset>1266825</wp:posOffset>
            </wp:positionV>
            <wp:extent cx="4652645" cy="2825115"/>
            <wp:effectExtent l="0" t="0" r="0" b="0"/>
            <wp:wrapTopAndBottom/>
            <wp:docPr id="25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64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 xml:space="preserve"> 10.</w:t>
      </w:r>
    </w:p>
    <w:p w14:paraId="00000033">
      <w:pPr>
        <w:pStyle w:val="Normal"/>
        <w:ind w:firstLine="0"/>
        <w:jc w:val="center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Рисунок 8 — Запрос к регистру Сведений «ЦеныНоменклатуры» *</w:t>
      </w:r>
    </w:p>
    <w:p w14:paraId="00000034">
      <w:pPr>
        <w:pStyle w:val="Normal"/>
        <w:numPr>
          <w:ilvl w:val="0"/>
          <w:numId w:val="0"/>
        </w:numPr>
        <w:ind w:left="720" w:firstLine="0"/>
        <w:jc w:val="center"/>
        <w:rPr/>
      </w:pPr>
      <w:r>
        <w:rPr/>
        <w:drawing xmlns:mc="http://schemas.openxmlformats.org/markup-compatibility/2006">
          <wp:anchor allowOverlap="1" behindDoc="0" distT="0" distB="0" distL="0" distR="0" layoutInCell="1" locked="0" relativeHeight="10" simplePos="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2715" cy="3139440"/>
            <wp:effectExtent l="0" t="0" r="0" b="0"/>
            <wp:wrapTopAndBottom/>
            <wp:docPr id="26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Рисунок 9 — Запрос к регистру Сведений «ЦеныНоменклатуры» ПЕРВЫЕ 10</w:t>
      </w:r>
    </w:p>
    <w:p w14:paraId="00000035">
      <w:pPr>
        <w:pStyle w:val="Normal"/>
        <w:ind w:firstLine="0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2) Цены по возрастанию. Получить сначала все записи, а затем</w:t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br w:type="textWrapping"/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РАЗЛИЧНЫЕ.</w:t>
      </w:r>
    </w:p>
    <w:p w14:paraId="00000036">
      <w:pPr>
        <w:pStyle w:val="Normal"/>
        <w:ind w:firstLine="0"/>
        <w:rPr>
          <w:b w:val="off"/>
          <w:i w:val="off"/>
        </w:rPr>
      </w:pPr>
    </w:p>
    <w:p w14:paraId="00000037">
      <w:pPr>
        <w:pStyle w:val="Normal"/>
        <w:numPr>
          <w:ilvl w:val="0"/>
          <w:numId w:val="0"/>
        </w:numPr>
        <w:ind w:left="720" w:firstLine="0"/>
        <w:jc w:val="center"/>
        <w:rPr/>
      </w:pPr>
      <w:r>
        <w:rPr/>
        <w:drawing xmlns:mc="http://schemas.openxmlformats.org/markup-compatibility/2006">
          <wp:anchor allowOverlap="1" behindDoc="0" distT="0" distB="0" distL="0" distR="0" layoutInCell="1" locked="0" relativeHeight="11" simplePos="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1045" cy="2747010"/>
            <wp:effectExtent l="0" t="0" r="0" b="0"/>
            <wp:wrapTopAndBottom/>
            <wp:docPr id="27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10 — Запрос к регистру Сведений «ЦеныНоменклатуры»</w:t>
      </w:r>
    </w:p>
    <w:p w14:paraId="00000038">
      <w:pPr>
        <w:pStyle w:val="Normal"/>
        <w:numPr>
          <w:ilvl w:val="0"/>
          <w:numId w:val="0"/>
        </w:numPr>
        <w:ind w:left="720" w:firstLine="0"/>
        <w:jc w:val="center"/>
        <w:rPr/>
      </w:pPr>
      <w:r>
        <w:rPr/>
        <w:br w:type="page"/>
      </w:r>
    </w:p>
    <w:p w14:paraId="00000039">
      <w:pPr>
        <w:pStyle w:val="Normal"/>
        <w:numPr>
          <w:ilvl w:val="0"/>
          <w:numId w:val="0"/>
        </w:numPr>
        <w:spacing w:before="0" w:after="0"/>
        <w:ind w:left="720" w:firstLine="0"/>
        <w:jc w:val="center"/>
        <w:rPr/>
      </w:pPr>
      <w:r>
        <w:rPr/>
        <w:drawing xmlns:mc="http://schemas.openxmlformats.org/markup-compatibility/2006">
          <wp:anchor allowOverlap="1" behindDoc="0" distT="0" distB="0" distL="0" distR="0" layoutInCell="1" locked="0" relativeHeight="13" simplePos="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905760"/>
            <wp:effectExtent l="0" t="0" r="0" b="0"/>
            <wp:wrapTopAndBottom/>
            <wp:docPr id="28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11 - Запрос к регистру Сведений «ЦеныНоменклатуры» ВЫБРАТЬ РАЗЛИЧНЫЕ</w:t>
      </w:r>
    </w:p>
    <w:p w14:paraId="0000003A">
      <w:pPr>
        <w:pStyle w:val="Normal"/>
        <w:ind w:firstLine="0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3) Номенклатура по возрастанию;</w:t>
      </w:r>
    </w:p>
    <w:p w14:paraId="0000003B">
      <w:pPr>
        <w:pStyle w:val="Normal"/>
        <w:ind w:firstLine="0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</w:p>
    <w:p w14:paraId="0000003C">
      <w:pPr>
        <w:pStyle w:val="Normal"/>
        <w:ind w:firstLine="0"/>
        <w:jc w:val="center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/>
        <w:drawing xmlns:mc="http://schemas.openxmlformats.org/markup-compatibility/2006">
          <wp:anchor allowOverlap="1" behindDoc="0" distT="0" distB="0" distL="0" distR="0" layoutInCell="1" locked="0" relativeHeight="14" simplePos="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9125"/>
            <wp:effectExtent l="0" t="0" r="0" b="0"/>
            <wp:wrapSquare wrapText="largest"/>
            <wp:docPr id="29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br w:type="textWrapping"/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Рисунок 12 - Рисунок 11 - Запрос к регистру Сведений «ЦеныНоменклатуры» УПОРЯДОЧИТЬ ПО Номенклатура ВОЗР</w:t>
      </w:r>
      <w:r>
        <w:rPr/>
        <w:br w:type="page"/>
      </w:r>
    </w:p>
    <w:p w14:paraId="0000003D">
      <w:pPr>
        <w:pStyle w:val="Normal"/>
        <w:spacing w:before="0" w:after="0"/>
        <w:ind w:firstLine="0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7. Упорядочить записи таблицы «ЗаказКлиента» по ссылочному полю.</w:t>
      </w:r>
    </w:p>
    <w:p w14:paraId="0000003E">
      <w:pPr>
        <w:pStyle w:val="Normal"/>
        <w:ind w:firstLine="0"/>
        <w:jc w:val="center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/>
        <w:drawing xmlns:mc="http://schemas.openxmlformats.org/markup-compatibility/2006">
          <wp:anchor allowOverlap="1" behindDoc="0" distT="0" distB="0" distL="0" distR="0" layoutInCell="1" locked="0" relativeHeight="12" simplePos="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1070" cy="2527935"/>
            <wp:effectExtent l="0" t="0" r="0" b="0"/>
            <wp:wrapTopAndBottom/>
            <wp:docPr id="30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Рисунок 13 — Запрос к регистру накопления «ЗаказыПокупателей»</w:t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br w:type="textWrapping"/>
      </w:r>
    </w:p>
    <w:p w14:paraId="0000003F">
      <w:pPr>
        <w:pStyle w:val="Normal"/>
        <w:ind w:firstLine="0"/>
        <w:jc w:val="left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8. Получить представление ссылки из таблицы «ЗаказКлиента».</w:t>
      </w:r>
    </w:p>
    <w:p w14:paraId="00000040">
      <w:pPr>
        <w:pStyle w:val="Normal"/>
        <w:ind w:firstLine="0"/>
        <w:jc w:val="left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</w:p>
    <w:p w14:paraId="00000041">
      <w:pPr>
        <w:pStyle w:val="Normal"/>
        <w:ind w:firstLine="0"/>
        <w:jc w:val="center"/>
        <w:rPr/>
      </w:pPr>
      <w:r>
        <w:rPr/>
        <w:drawing xmlns:mc="http://schemas.openxmlformats.org/markup-compatibility/2006">
          <wp:anchor allowOverlap="1" behindDoc="0" distT="0" distB="0" distL="0" distR="0" layoutInCell="1" locked="0" relativeHeight="15" simplePos="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31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14 — Запрос </w:t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представление ссылки из таблицы «ЗаказыПокупателей».</w:t>
      </w:r>
    </w:p>
    <w:p w14:paraId="00000042">
      <w:pPr>
        <w:pStyle w:val="Normal"/>
        <w:widowControl w:val="on"/>
        <w:bidi w:val="off"/>
        <w:spacing w:before="0" w:after="0" w:line="240" w:lineRule="auto"/>
        <w:ind w:left="0" w:right="0" w:firstLine="0"/>
        <w:jc w:val="left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/>
        <w:br w:type="page"/>
      </w:r>
    </w:p>
    <w:p w14:paraId="00000043">
      <w:pPr>
        <w:pStyle w:val="Normal"/>
        <w:widowControl w:val="on"/>
        <w:bidi w:val="off"/>
        <w:spacing w:before="0" w:after="0" w:line="240" w:lineRule="auto"/>
        <w:ind w:left="0" w:right="0" w:firstLine="0"/>
        <w:jc w:val="left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9. Получить общее количество записей в регистре накопления</w:t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br w:type="textWrapping"/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«ЗаказКлиента» и количество записей с различным значением</w:t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br w:type="textWrapping"/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Номенклатуры.</w:t>
      </w:r>
    </w:p>
    <w:p w14:paraId="00000044">
      <w:pPr>
        <w:pStyle w:val="Normal"/>
        <w:widowControl w:val="on"/>
        <w:bidi w:val="off"/>
        <w:spacing w:before="0" w:after="0" w:line="240" w:lineRule="auto"/>
        <w:ind w:left="0" w:right="0" w:firstLine="0"/>
        <w:jc w:val="left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</w:p>
    <w:p w14:paraId="00000045">
      <w:pPr>
        <w:pStyle w:val="Normal"/>
        <w:widowControl w:val="on"/>
        <w:bidi w:val="off"/>
        <w:spacing w:before="0" w:after="0" w:line="240" w:lineRule="auto"/>
        <w:ind w:left="0" w:right="0" w:firstLine="0"/>
        <w:jc w:val="center"/>
        <w:rPr/>
      </w:pPr>
      <w:r>
        <w:rPr/>
        <w:drawing xmlns:mc="http://schemas.openxmlformats.org/markup-compatibility/2006">
          <wp:anchor allowOverlap="1" behindDoc="0" distT="0" distB="0" distL="0" distR="0" layoutInCell="1" locked="0" relativeHeight="16" simplePos="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32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15 — Запрос ВЫБРАТЬ КОЛИЧЕСТВО(</w:t>
      </w:r>
      <w:r>
        <w:rPr>
          <w:lang w:val="en-US"/>
        </w:rPr>
        <w:t>*</w:t>
      </w:r>
      <w:r>
        <w:t>)</w:t>
      </w:r>
    </w:p>
    <w:p w14:paraId="00000046">
      <w:pPr>
        <w:pStyle w:val="Normal"/>
        <w:widowControl w:val="on"/>
        <w:bidi w:val="off"/>
        <w:spacing w:before="0" w:after="0" w:line="240" w:lineRule="auto"/>
        <w:ind w:left="0" w:right="0" w:firstLine="0"/>
        <w:jc w:val="center"/>
        <w:rPr/>
      </w:pPr>
    </w:p>
    <w:p w14:paraId="00000047">
      <w:pPr>
        <w:pStyle w:val="Normal"/>
        <w:widowControl w:val="on"/>
        <w:bidi w:val="off"/>
        <w:spacing w:before="0" w:after="0" w:line="240" w:lineRule="auto"/>
        <w:ind w:left="0" w:right="0" w:firstLine="0"/>
        <w:jc w:val="center"/>
        <w:rPr/>
      </w:pPr>
      <w:r>
        <w:rPr/>
        <w:drawing xmlns:mc="http://schemas.openxmlformats.org/markup-compatibility/2006">
          <wp:anchor allowOverlap="1" behindDoc="0" distT="0" distB="0" distL="0" distR="0" layoutInCell="1" locked="0" relativeHeight="17" simplePos="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33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16 — ВЫБРАТЬ КОЛИЧЕСТВО(РАЗЛИЧНЫЕ Номенклатура)</w:t>
      </w:r>
    </w:p>
    <w:p w14:paraId="00000048">
      <w:pPr>
        <w:pStyle w:val="Normal"/>
        <w:widowControl w:val="on"/>
        <w:bidi w:val="off"/>
        <w:spacing w:before="0" w:after="0" w:line="240" w:lineRule="auto"/>
        <w:ind w:left="0" w:right="0" w:firstLine="0"/>
        <w:jc w:val="center"/>
        <w:rPr/>
      </w:pPr>
    </w:p>
    <w:p w14:paraId="00000049">
      <w:pPr>
        <w:pStyle w:val="Normal"/>
        <w:widowControl w:val="on"/>
        <w:bidi w:val="off"/>
        <w:spacing w:before="0" w:after="0" w:line="240" w:lineRule="auto"/>
        <w:ind w:left="0" w:right="0" w:firstLine="0"/>
        <w:jc w:val="left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br w:type="textWrapping"/>
      </w:r>
      <w:r>
        <w:rPr/>
        <w:br w:type="page"/>
      </w:r>
    </w:p>
    <w:p w14:paraId="0000004A">
      <w:pPr>
        <w:pStyle w:val="Normal"/>
        <w:widowControl w:val="on"/>
        <w:bidi w:val="off"/>
        <w:spacing w:before="0" w:after="0" w:line="240" w:lineRule="auto"/>
        <w:ind w:left="0" w:right="0" w:firstLine="0"/>
        <w:jc w:val="left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10. Получить реквизит Ссылку и табличную часть Запасы как вложенную</w:t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br w:type="textWrapping"/>
      </w: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t>таблицу. Показать несколькими вариантами.</w:t>
      </w:r>
    </w:p>
    <w:p w14:paraId="0000004B">
      <w:pPr>
        <w:pStyle w:val="Normal"/>
        <w:widowControl w:val="on"/>
        <w:bidi w:val="off"/>
        <w:spacing w:before="0" w:after="0" w:line="240" w:lineRule="auto"/>
        <w:ind w:left="0" w:right="0" w:firstLine="0"/>
        <w:jc w:val="left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</w:p>
    <w:p w14:paraId="0000004C">
      <w:pPr>
        <w:pStyle w:val="Normal"/>
        <w:widowControl w:val="on"/>
        <w:bidi w:val="off"/>
        <w:spacing w:before="0" w:after="0" w:line="240" w:lineRule="auto"/>
        <w:ind w:left="0" w:right="0" w:firstLine="0"/>
        <w:jc w:val="left"/>
        <w:rPr>
          <w:rFonts w:ascii="Times New Roman" w:hAnsi="Times New Roman"/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</w:pPr>
      <w:r>
        <w:rPr>
          <w:b w:val="off"/>
          <w:i w:val="off"/>
          <w:caps w:val="off"/>
          <w:smallCaps w:val="off"/>
          <w:color w:val="000000"/>
          <w:spacing w:val="0"/>
          <w:sz w:val="28"/>
          <w:szCs w:val="28"/>
        </w:rPr>
        <w:drawing xmlns:mc="http://schemas.openxmlformats.org/markup-compatibility/2006">
          <wp:anchor allowOverlap="1" behindDoc="0" distT="0" distB="0" distL="0" distR="0" layoutInCell="1" locked="0" relativeHeight="18" simplePos="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5315"/>
            <wp:effectExtent l="0" t="0" r="0" b="0"/>
            <wp:wrapSquare wrapText="largest"/>
            <wp:docPr id="34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4D">
      <w:pPr>
        <w:pStyle w:val="Normal"/>
        <w:jc w:val="center"/>
        <w:rPr>
          <w:b w:val="off"/>
          <w:i w:val="off"/>
          <w:caps w:val="off"/>
          <w:smallCaps w:val="off"/>
          <w:spacing w:val="0"/>
        </w:rPr>
      </w:pPr>
      <w:r>
        <w:rPr>
          <w:b w:val="off"/>
          <w:i w:val="off"/>
          <w:caps w:val="off"/>
          <w:smallCaps w:val="off"/>
          <w:spacing w:val="0"/>
        </w:rPr>
        <w:t>Рисунок 17 — Запрос как вложенная таблица</w:t>
      </w:r>
    </w:p>
    <w:p w14:paraId="0000004E">
      <w:pPr>
        <w:pStyle w:val="BodyText"/>
        <w:widowControl w:val="on"/>
        <w:spacing w:before="0" w:after="140"/>
        <w:ind w:left="0" w:right="0" w:firstLine="0"/>
        <w:rPr>
          <w:rFonts w:ascii="system-ui;apple-system;Segoe UI;Roboto;Helvetica Neue;Noto Sans;Liberation Sans;Arial;sans-serif;Apple Color Emoji;Segoe UI Emoji;Segoe UI Symbol;Noto Color Emoji" w:hAnsi="system-ui;apple-system;Segoe UI;Roboto;Helvetica Neue;Noto Sans;Liberation Sans;Arial;sans-serif;Apple Color Emoji;Segoe UI Emoji;Segoe UI Symbol;Noto Color Emoji"/>
          <w:b w:val="off"/>
          <w:i w:val="off"/>
          <w:caps w:val="off"/>
          <w:smallCaps w:val="off"/>
          <w:color w:val="212529"/>
          <w:spacing w:val="0"/>
          <w:sz w:val="24"/>
        </w:rPr>
      </w:pPr>
    </w:p>
    <w:p w14:paraId="0000004F">
      <w:pPr>
        <w:pStyle w:val="BodyText"/>
        <w:widowControl w:val="on"/>
        <w:spacing w:before="0" w:after="150"/>
        <w:ind w:left="0" w:right="0" w:firstLine="0"/>
        <w:rPr>
          <w:rFonts w:ascii="Montserrat;sans-serif" w:hAnsi="Montserrat;sans-serif"/>
          <w:b w:val="off"/>
          <w:i w:val="off"/>
          <w:caps w:val="off"/>
          <w:smallCaps w:val="off"/>
          <w:color w:val="000000"/>
          <w:spacing w:val="0"/>
          <w:sz w:val="28"/>
        </w:rPr>
      </w:pPr>
    </w:p>
    <w:p w14:paraId="00000050">
      <w:pPr>
        <w:pStyle w:val="BodyText"/>
        <w:widowControl w:val="on"/>
        <w:spacing w:before="0" w:after="150"/>
        <w:ind w:left="0" w:right="0" w:firstLine="0"/>
        <w:rPr>
          <w:rFonts w:ascii="Montserrat;sans-serif" w:hAnsi="Montserrat;sans-serif"/>
          <w:b w:val="off"/>
          <w:i w:val="off"/>
          <w:caps w:val="off"/>
          <w:smallCaps w:val="off"/>
          <w:color w:val="000000"/>
          <w:spacing w:val="0"/>
          <w:sz w:val="28"/>
        </w:rPr>
      </w:pPr>
    </w:p>
    <w:p w14:paraId="00000051">
      <w:pPr>
        <w:pStyle w:val="Normal"/>
        <w:ind w:firstLine="0"/>
        <w:rPr>
          <w:color w:val="000000"/>
        </w:rPr>
      </w:pPr>
    </w:p>
    <w:sectPr>
      <w:footerReference w:type="default" r:id="rId43"/>
      <w:footerReference w:type="first" r:id="rId44"/>
      <w:footerReference w:type="even" r:id="rId45"/>
      <w:type w:val="nextPage"/>
      <w:pgSz w:w="11906" w:h="16838"/>
      <w:pgMar w:top="1134" w:right="850" w:bottom="1134" w:left="1701" w:header="0" w:footer="708" w:gutter="0"/>
      <w:pgNumType w:fmt="decimal"/>
      <w:titlePg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alibri Light">
    <w:charset w:val="cc"/>
    <w:family w:val="roman"/>
    <w:pitch w:val="variable"/>
  </w:font>
  <w:font w:name="system-ui">
    <w:altName w:val="apple-system"/>
    <w:charset w:val="cc"/>
    <w:family w:val="roman"/>
    <w:pitch w:val="variable"/>
  </w:font>
  <w:font w:name="Montserrat">
    <w:altName w:val="sans-serif"/>
    <w:charset w:val="cc"/>
    <w:family w:val="roman"/>
    <w:pitch w:val="variable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Segoe UI"/>
  <w:font w:name="Microsoft YaHei"/>
  <w:font w:name="system-ui;apple-system;Segoe UI;Roboto;Helvetica Neue;Noto Sans;Liberation Sans;Arial;sans-serif;Apple Color Emoji;Segoe UI Emoji;Segoe UI Symbol;Noto Color Emoji"/>
  <w:font w:name="Montserrat;sans-serif"/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m="http://schemas.openxmlformats.org/officeDocument/2006/math" xmlns:wne="http://schemas.microsoft.com/office/word/2006/wordml" xmlns:a="http://schemas.openxmlformats.org/drawingml/2006/main" xmlns:wpi="http://schemas.microsoft.com/office/word/2010/wordprocessingInk" xmlns:aink="http://schemas.microsoft.com/office/drawing/2016/ink" xmlns:dgm="http://schemas.openxmlformats.org/drawingml/2006/diagram">
  <w:p w14:paraId="00000052">
    <w:pPr>
      <w:pStyle w:val="Footer"/>
      <w:jc w:val="center"/>
      <w:rPr/>
    </w:pPr>
    <w:r>
      <w:fldChar w:fldCharType="begin"/>
    </w:r>
    <w:r>
      <w:instrText xml:space="preserve"> PAGE </w:instrText>
    </w:r>
    <w:r>
      <w:fldChar w:fldCharType="separate"/>
    </w:r>
    <w:r>
      <w:t>3</w:t>
    </w:r>
    <w:r>
      <w:fldChar w:fldCharType="end"/>
    </w:r>
  </w:p>
  <w:p w14:paraId="00000053">
    <w:pPr>
      <w:pStyle w:val="Footer"/>
      <w:rPr/>
    </w:pP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m="http://schemas.openxmlformats.org/officeDocument/2006/math" xmlns:wne="http://schemas.microsoft.com/office/word/2006/wordml" xmlns:a="http://schemas.openxmlformats.org/drawingml/2006/main" xmlns:wpi="http://schemas.microsoft.com/office/word/2010/wordprocessingInk" xmlns:aink="http://schemas.microsoft.com/office/drawing/2016/ink" xmlns:dgm="http://schemas.openxmlformats.org/drawingml/2006/diagram">
  <w:p w14:paraId="00000054">
    <w:pPr>
      <w:pStyle w:val="Footer"/>
      <w:rPr/>
    </w:pP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m="http://schemas.openxmlformats.org/officeDocument/2006/math" xmlns:wne="http://schemas.microsoft.com/office/word/2006/wordml" xmlns:a="http://schemas.openxmlformats.org/drawingml/2006/main" xmlns:wpi="http://schemas.microsoft.com/office/word/2010/wordprocessingInk" xmlns:aink="http://schemas.microsoft.com/office/drawing/2016/ink" xmlns:dgm="http://schemas.openxmlformats.org/drawingml/2006/diagram">
  <w:p w14:paraId="00000055">
    <w:pPr>
      <w:pStyle w:val="Footer"/>
      <w:rPr/>
    </w:pPr>
  </w:p>
</w:ftr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  <w:footnotePr/>
  <w:endnotePr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ru-RU" w:bidi="ar-SA" w:eastAsia="en-US"/>
      </w:rPr>
    </w:rPrDefault>
    <w:pPrDefault/>
  </w:docDefaults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numbering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default="1" w:styleId="Normal">
    <w:name w:val="Normal"/>
    <w:uiPriority w:val="99"/>
    <w:qFormat w:val="on"/>
    <w:pPr>
      <w:widowControl w:val="on"/>
      <w:bidi w:val="off"/>
      <w:spacing w:before="0" w:after="0" w:line="360" w:lineRule="auto"/>
      <w:ind w:firstLine="709"/>
      <w:jc w:val="left"/>
    </w:pPr>
    <w:rPr>
      <w:rFonts w:ascii="Times New Roman" w:cstheme="minorBidi" w:eastAsiaTheme="minorHAnsi" w:hAnsi="Times New Roman"/>
      <w:color w:val="auto"/>
      <w:sz w:val="28"/>
      <w:szCs w:val="22"/>
      <w:lang w:val="ru-RU" w:bidi="ar-SA" w:eastAsia="en-US"/>
    </w:rPr>
  </w:style>
  <w:style w:type="paragraph" w:styleId="Heading1">
    <w:name w:val="Heading 1"/>
    <w:basedOn w:val="Normal"/>
    <w:next w:val="Normal"/>
    <w:link w:val="Заголовок1Знак"/>
    <w:uiPriority w:val="9"/>
    <w:qFormat w:val="on"/>
    <w:pPr>
      <w:keepNext w:val="on"/>
      <w:keepLines w:val="on"/>
      <w:spacing w:before="240" w:after="0"/>
    </w:pPr>
    <w:rPr>
      <w:rFonts w:cstheme="majorBidi" w:eastAsiaTheme="majorEastAsia"/>
      <w:b/>
      <w:color w:val="000000" w:themeColor="text1"/>
      <w:szCs w:val="32"/>
    </w:rPr>
  </w:style>
  <w:style w:type="paragraph" w:styleId="Heading3">
    <w:name w:val="Heading 3"/>
    <w:basedOn w:val="Заголовок"/>
    <w:next w:val="BodyText"/>
    <w:uiPriority w:val="99"/>
    <w:qFormat w:val="on"/>
    <w:pPr>
      <w:spacing w:before="140" w:after="120"/>
    </w:pPr>
    <w:rPr>
      <w:rFonts w:ascii="Liberation Serif" w:cs="Tahoma" w:eastAsia="Segoe UI" w:hAnsi="Liberation Serif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 w:val="on"/>
    <w:unhideWhenUsed w:val="on"/>
    <w:qFormat w:val="on"/>
    <w:rPr/>
  </w:style>
  <w:style w:type="character" w:customStyle="1" w:styleId="Заголовок1Знак">
    <w:name w:val="Заголовок 1 Знак"/>
    <w:basedOn w:val="DefaultParagraphFont"/>
    <w:uiPriority w:val="9"/>
    <w:qFormat w:val="on"/>
    <w:rPr>
      <w:rFonts w:ascii="Times New Roman" w:cstheme="majorBidi" w:eastAsiaTheme="majorEastAsia" w:hAnsi="Times New Roman"/>
      <w:b/>
      <w:color w:val="000000" w:themeColor="text1"/>
      <w:sz w:val="28"/>
      <w:szCs w:val="32"/>
    </w:rPr>
  </w:style>
  <w:style w:type="character" w:customStyle="1" w:styleId="ВерхнийколонтитулЗнак">
    <w:name w:val="Верхний колонтитул Знак"/>
    <w:basedOn w:val="DefaultParagraphFont"/>
    <w:uiPriority w:val="99"/>
    <w:qFormat w:val="on"/>
    <w:rPr>
      <w:rFonts w:ascii="Times New Roman" w:hAnsi="Times New Roman"/>
      <w:sz w:val="28"/>
    </w:rPr>
  </w:style>
  <w:style w:type="character" w:customStyle="1" w:styleId="НижнийколонтитулЗнак">
    <w:name w:val="Нижний колонтитул Знак"/>
    <w:basedOn w:val="DefaultParagraphFont"/>
    <w:uiPriority w:val="99"/>
    <w:qFormat w:val="on"/>
    <w:rPr>
      <w:rFonts w:ascii="Times New Roman" w:hAnsi="Times New Roman"/>
      <w:sz w:val="28"/>
    </w:rPr>
  </w:style>
  <w:style w:type="character" w:styleId="InternetLink">
    <w:name w:val="Internet Link"/>
    <w:basedOn w:val="DefaultParagraphFont"/>
    <w:uiPriority w:val="99"/>
    <w:unhideWhenUsed w:val="on"/>
    <w:qFormat w:val="on"/>
    <w:rPr>
      <w:color w:val="0563c1" w:themeColor="hyperlink"/>
      <w:u w:val="single"/>
    </w:rPr>
  </w:style>
  <w:style w:type="character" w:styleId="InternetLink1">
    <w:name w:val="Internet Link1"/>
    <w:uiPriority w:val="99"/>
    <w:qFormat w:val="on"/>
    <w:rPr>
      <w:color w:val="000080"/>
      <w:u w:val="single"/>
    </w:rPr>
  </w:style>
  <w:style w:type="character" w:styleId="Ссылкауказателя">
    <w:name w:val="Ссылка указателя"/>
    <w:uiPriority w:val="99"/>
    <w:qFormat w:val="on"/>
    <w:rPr/>
  </w:style>
  <w:style w:type="character" w:styleId="InternetLink2">
    <w:name w:val="Internet Link2"/>
    <w:uiPriority w:val="99"/>
    <w:qFormat w:val="on"/>
    <w:rPr>
      <w:color w:val="000080"/>
      <w:u w:val="single"/>
    </w:rPr>
  </w:style>
  <w:style w:type="character" w:styleId="Strong">
    <w:name w:val="Strong"/>
    <w:uiPriority w:val="99"/>
    <w:qFormat w:val="on"/>
    <w:rPr>
      <w:b/>
      <w:bCs/>
    </w:rPr>
  </w:style>
  <w:style w:type="character" w:styleId="Маркеры">
    <w:name w:val="Маркеры"/>
    <w:uiPriority w:val="99"/>
    <w:qFormat w:val="on"/>
    <w:rPr>
      <w:rFonts w:ascii="OpenSymbol" w:cs="OpenSymbol" w:eastAsia="OpenSymbol" w:hAnsi="OpenSymbol"/>
    </w:rPr>
  </w:style>
  <w:style w:type="character" w:styleId="Символнумерации">
    <w:name w:val="Символ нумерации"/>
    <w:uiPriority w:val="99"/>
    <w:qFormat w:val="on"/>
    <w:rPr/>
  </w:style>
  <w:style w:type="character" w:styleId="Emphasis">
    <w:name w:val="Emphasis"/>
    <w:uiPriority w:val="99"/>
    <w:qFormat w:val="on"/>
    <w:rPr>
      <w:i/>
      <w:iCs/>
    </w:rPr>
  </w:style>
  <w:style w:type="character" w:styleId="InternetLink3">
    <w:name w:val="Internet Link3"/>
    <w:uiPriority w:val="99"/>
    <w:qFormat w:val="on"/>
    <w:rPr>
      <w:color w:val="000080"/>
      <w:u w:val="single"/>
    </w:rPr>
  </w:style>
  <w:style w:type="character" w:styleId="InternetLink4">
    <w:name w:val="Internet Link4"/>
    <w:uiPriority w:val="99"/>
    <w:qFormat w:val="on"/>
    <w:rPr>
      <w:color w:val="000080"/>
      <w:u w:val="single"/>
    </w:rPr>
  </w:style>
  <w:style w:type="character" w:styleId="InternetLink5">
    <w:name w:val="Internet Link5"/>
    <w:uiPriority w:val="99"/>
    <w:qFormat w:val="on"/>
    <w:rPr>
      <w:color w:val="000080"/>
      <w:u w:val="single"/>
    </w:rPr>
  </w:style>
  <w:style w:type="character" w:styleId="Hyperlink">
    <w:name w:val="Hyperlink"/>
    <w:uiPriority w:val="99"/>
    <w:rPr>
      <w:color w:val="000080"/>
      <w:u w:val="single"/>
    </w:rPr>
  </w:style>
  <w:style w:type="paragraph" w:styleId="Заголовок">
    <w:name w:val="Заголовок"/>
    <w:basedOn w:val="Normal"/>
    <w:next w:val="BodyText"/>
    <w:uiPriority w:val="99"/>
    <w:qFormat w:val="on"/>
    <w:pPr>
      <w:keepNext w:val="on"/>
      <w:spacing w:before="240" w:after="120"/>
    </w:pPr>
    <w:rPr>
      <w:rFonts w:ascii="Liberation Sans" w:cs="Arial" w:eastAsia="Microsoft YaHei" w:hAnsi="Liberation Sans"/>
      <w:sz w:val="28"/>
      <w:szCs w:val="28"/>
    </w:rPr>
  </w:style>
  <w:style w:type="paragraph" w:styleId="BodyText">
    <w:name w:val="Body Text"/>
    <w:basedOn w:val="Normal"/>
    <w:uiPriority w:val="99"/>
    <w:pPr>
      <w:spacing w:before="0" w:after="140" w:line="276" w:lineRule="auto"/>
    </w:pPr>
    <w:rPr/>
  </w:style>
  <w:style w:type="paragraph" w:styleId="List">
    <w:name w:val="List"/>
    <w:basedOn w:val="BodyText"/>
    <w:uiPriority w:val="99"/>
    <w:pPr/>
    <w:rPr>
      <w:rFonts w:cs="Arial"/>
    </w:rPr>
  </w:style>
  <w:style w:type="paragraph" w:styleId="Caption">
    <w:name w:val="Caption"/>
    <w:basedOn w:val="Normal"/>
    <w:uiPriority w:val="99"/>
    <w:qFormat w:val="on"/>
    <w:pPr>
      <w:spacing w:before="120" w:after="120"/>
    </w:pPr>
    <w:rPr>
      <w:rFonts w:cs="Arial"/>
      <w:i/>
      <w:iCs/>
      <w:sz w:val="24"/>
      <w:szCs w:val="24"/>
    </w:rPr>
  </w:style>
  <w:style w:type="paragraph" w:styleId="Указатель">
    <w:name w:val="Указатель"/>
    <w:basedOn w:val="Normal"/>
    <w:uiPriority w:val="99"/>
    <w:qFormat w:val="on"/>
    <w:pPr/>
    <w:rPr>
      <w:rFonts w:cs="Arial"/>
    </w:rPr>
  </w:style>
  <w:style w:type="paragraph" w:styleId="ListParagraph">
    <w:name w:val="List Paragraph"/>
    <w:basedOn w:val="Normal"/>
    <w:uiPriority w:val="34"/>
    <w:qFormat w:val="on"/>
    <w:pPr>
      <w:spacing w:before="0" w:after="160" w:line="259" w:lineRule="auto"/>
      <w:ind w:left="720" w:firstLine="0"/>
      <w:contextualSpacing w:val="on"/>
    </w:pPr>
    <w:rPr>
      <w:rFonts w:asciiTheme="minorHAnsi" w:hAnsiTheme="minorHAnsi"/>
      <w:sz w:val="22"/>
    </w:rPr>
  </w:style>
  <w:style w:type="paragraph" w:styleId="Колонтитул">
    <w:name w:val="Колонтитул"/>
    <w:basedOn w:val="Normal"/>
    <w:uiPriority w:val="99"/>
    <w:qFormat w:val="on"/>
    <w:pPr/>
    <w:rPr/>
  </w:style>
  <w:style w:type="paragraph" w:styleId="Header">
    <w:name w:val="Header"/>
    <w:basedOn w:val="Normal"/>
    <w:link w:val="ВерхнийколонтитулЗнак"/>
    <w:uiPriority w:val="99"/>
    <w:unhideWhenUsed w:val="on"/>
    <w:pPr>
      <w:tabs>
        <w:tab w:val="clear" w:pos="708"/>
        <w:tab w:val="center" w:leader="none" w:pos="4677"/>
        <w:tab w:val="right" w:leader="none" w:pos="9355"/>
      </w:tabs>
      <w:spacing w:line="240" w:lineRule="auto"/>
    </w:pPr>
    <w:rPr/>
  </w:style>
  <w:style w:type="paragraph" w:styleId="Footer">
    <w:name w:val="Footer"/>
    <w:basedOn w:val="Normal"/>
    <w:link w:val="НижнийколонтитулЗнак"/>
    <w:uiPriority w:val="99"/>
    <w:unhideWhenUsed w:val="on"/>
    <w:pPr>
      <w:tabs>
        <w:tab w:val="clear" w:pos="708"/>
        <w:tab w:val="center" w:leader="none" w:pos="4677"/>
        <w:tab w:val="right" w:leader="none" w:pos="9355"/>
      </w:tabs>
      <w:spacing w:line="240" w:lineRule="auto"/>
    </w:pPr>
    <w:rPr/>
  </w:style>
  <w:style w:type="paragraph" w:styleId="IndexHeading">
    <w:name w:val="Index Heading"/>
    <w:basedOn w:val="Заголовок"/>
    <w:uiPriority w:val="99"/>
    <w:pPr/>
    <w:rPr/>
  </w:style>
  <w:style w:type="paragraph" w:styleId="TOCHeading">
    <w:name w:val="TOC Heading"/>
    <w:basedOn w:val="Heading1"/>
    <w:next w:val="Normal"/>
    <w:uiPriority w:val="39"/>
    <w:unhideWhenUsed w:val="on"/>
    <w:qFormat w:val="on"/>
    <w:pPr>
      <w:spacing w:line="259" w:lineRule="auto"/>
      <w:ind w:firstLine="0"/>
    </w:pPr>
    <w:rPr>
      <w:rFonts w:asciiTheme="majorHAnsi" w:hAnsiTheme="majorHAnsi"/>
      <w:b w:val="off"/>
      <w:color w:val="2f5395" w:themeColor="accent1" w:themeShade="bf"/>
      <w:sz w:val="32"/>
      <w:lang w:eastAsia="ru-RU"/>
    </w:rPr>
  </w:style>
  <w:style w:type="paragraph" w:styleId="TOC1">
    <w:name w:val="TOC 1"/>
    <w:basedOn w:val="Normal"/>
    <w:next w:val="Normal"/>
    <w:uiPriority w:val="39"/>
    <w:unhideWhenUsed w:val="on"/>
    <w:pPr>
      <w:spacing w:before="0" w:after="100"/>
    </w:pPr>
    <w:rPr/>
  </w:style>
  <w:style w:type="paragraph" w:styleId="Msonormalbullet1gifbullet1.gif">
    <w:name w:val="Msonormalbullet1gifbullet1.gif"/>
    <w:basedOn w:val="Normal"/>
    <w:uiPriority w:val="99"/>
    <w:qFormat w:val="on"/>
    <w:pPr>
      <w:spacing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numbering" w:default="1" w:styleId="Безсписка">
    <w:name w:val="Без списка"/>
    <w:uiPriority w:val="99"/>
    <w:semiHidden w:val="on"/>
    <w:unhideWhenUsed w:val="on"/>
    <w:qFormat w:val="on"/>
  </w:style>
  <w:style w:type="table" w:default="1" w:styleId="NormalTable">
    <w:name w:val="Normal Table"/>
    <w:uiPriority w:val="99"/>
    <w:semiHidden w:val="on"/>
    <w:unhideWhenUsed w:val="on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footer" Target="footer1.xml"/><Relationship Id="rId44" Type="http://schemas.openxmlformats.org/officeDocument/2006/relationships/footer" Target="footer2.xml"/><Relationship Id="rId45" Type="http://schemas.openxmlformats.org/officeDocument/2006/relationships/footer" Target="footer3.xml"/><Relationship Id="rId25" Type="http://schemas.openxmlformats.org/officeDocument/2006/relationships/customXml" Target="../customXml/item1.xml"/></Relationships>
</file>

<file path=word/_rels/footer1.xml.rels><?xml version="1.0" encoding="UTF-8" standalone="yes"?>
<Relationships xmlns="http://schemas.openxmlformats.org/package/2006/relationships"></Relationships>
</file>

<file path=word/_rels/footer2.xml.rels><?xml version="1.0" encoding="UTF-8" standalone="yes"?>
<Relationships xmlns="http://schemas.openxmlformats.org/package/2006/relationships"></Relationships>
</file>

<file path=word/_rels/footer3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2B7FC-6CBC-4BE4-B127-81D0088C9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1760</TotalTime>
  <Application>LibreOffice/24.2.4.2$Windows_X86_64 LibreOffice_project/51a6219feb6075d9a4c46691dcfe0cd9c4fff3c2</Application>
  <AppVersion>15.0000</AppVersion>
  <Pages>11</Pages>
  <Words>337</Words>
  <Characters>2435</Characters>
  <CharactersWithSpaces>2748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 Гублев</dc:creator>
  <cp:lastModifiedBy>laetitia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