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5B70" w14:textId="77777777" w:rsidR="00F32FFF" w:rsidRPr="00F32FFF" w:rsidRDefault="00F32FFF" w:rsidP="00F32FF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32FFF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452F90EF" w14:textId="77777777" w:rsidR="00F32FFF" w:rsidRPr="00F32FFF" w:rsidRDefault="00F32FFF" w:rsidP="00F32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2FFF">
        <w:rPr>
          <w:rFonts w:ascii="Times New Roman" w:hAnsi="Times New Roman" w:cs="Times New Roman"/>
          <w:sz w:val="24"/>
          <w:szCs w:val="24"/>
        </w:rPr>
        <w:t>Changer la couleur de toutes les balises "li" en rouge.</w:t>
      </w:r>
    </w:p>
    <w:sectPr w:rsidR="00F32FFF" w:rsidRPr="00F32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B7"/>
    <w:rsid w:val="00A134B0"/>
    <w:rsid w:val="00F32FFF"/>
    <w:rsid w:val="00FC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4255E-C8FF-4164-8A95-0BAEC594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2021-06-17T15:33:00Z</dcterms:created>
  <dcterms:modified xsi:type="dcterms:W3CDTF">2021-06-17T15:33:00Z</dcterms:modified>
</cp:coreProperties>
</file>