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a86e8"/>
          <w:sz w:val="96"/>
          <w:szCs w:val="96"/>
          <w:rtl w:val="0"/>
        </w:rPr>
        <w:t xml:space="preserve">CAHIER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a86e8"/>
          <w:sz w:val="96"/>
          <w:szCs w:val="96"/>
          <w:rtl w:val="0"/>
        </w:rPr>
        <w:t xml:space="preserve">DES</w:t>
      </w:r>
    </w:p>
    <w:p w:rsidR="00000000" w:rsidDel="00000000" w:rsidP="00000000" w:rsidRDefault="00000000" w:rsidRPr="00000000">
      <w:r w:rsidDel="00000000" w:rsidR="00000000" w:rsidRPr="00000000">
        <w:rPr>
          <w:b w:val="1"/>
          <w:color w:val="4a86e8"/>
          <w:sz w:val="96"/>
          <w:szCs w:val="96"/>
          <w:rtl w:val="0"/>
        </w:rPr>
        <w:t xml:space="preserve">CHARGES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Sommaire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8329"/>
        <w:gridCol w:w="700"/>
        <w:tblGridChange w:id="0">
          <w:tblGrid>
            <w:gridCol w:w="8329"/>
            <w:gridCol w:w="700"/>
          </w:tblGrid>
        </w:tblGridChange>
      </w:tblGrid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xk0f5dwx5gnq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1 - Contexte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iz8iroub9kk8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2 - Objectifs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4vtrufmazbhh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3 - Contraintes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1pidw3w1sbhc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5 - Modèle conceptuel de données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39msg2fblblf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6 - Interface Homme Machine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i4zgv6hy1few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7 - Calendrier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_90ogcmos07n9">
              <w:r w:rsidDel="00000000" w:rsidR="00000000" w:rsidRPr="00000000">
                <w:rPr>
                  <w:rFonts w:ascii="Calibri" w:cs="Calibri" w:eastAsia="Calibri" w:hAnsi="Calibri"/>
                  <w:sz w:val="28"/>
                  <w:szCs w:val="28"/>
                  <w:rtl w:val="0"/>
                </w:rPr>
                <w:t xml:space="preserve"> 8 - Résumé du projet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999999"/>
                <w:sz w:val="28"/>
                <w:szCs w:val="28"/>
                <w:rtl w:val="0"/>
              </w:rPr>
              <w:t xml:space="preserve">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xk0f5dwx5gnq" w:id="0"/>
      <w:bookmarkEnd w:id="0"/>
      <w:r w:rsidDel="00000000" w:rsidR="00000000" w:rsidRPr="00000000">
        <w:rPr>
          <w:color w:val="4a86e8"/>
          <w:rtl w:val="0"/>
        </w:rPr>
        <w:t xml:space="preserve">1.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kc26hp7bnut" w:id="1"/>
      <w:bookmarkEnd w:id="1"/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Les tablettes Motorola utilisées pour développer l'application d'inventaire mobile ne sont plus commercialisée alors que l'entreprise BOURDON est en phase de déploiement de son logiciel d'inventaire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f4kbjz4vjd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i0p3u2es0s8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ltwp6qfx6b1z" w:id="4"/>
      <w:bookmarkEnd w:id="4"/>
      <w:r w:rsidDel="00000000" w:rsidR="00000000" w:rsidRPr="00000000">
        <w:rPr>
          <w:color w:val="4a86e8"/>
          <w:rtl w:val="0"/>
        </w:rPr>
        <w:t xml:space="preserve">2. 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87s3fcycaucx" w:id="5"/>
      <w:bookmarkEnd w:id="5"/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L'entreprise BOURDON souhaite se doter d'un outil logistique d'inventaire. Pour ce faire, elle compte acquérir des terminaux d'atelier sous Android : Les tablette ET1 de Motorola. Ces tablettes disposent notamment d'une connexion wifi et d'un lecteur de code barre. L'ensemble du site logistique, situé à coté de Rennes, dispose de borne wifi et de ces tablettes.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abt7r6vao7l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5gk0mau3cx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1htakjnqs5q" w:id="8"/>
      <w:bookmarkEnd w:id="8"/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3.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 Contraintes</w:t>
      </w:r>
    </w:p>
    <w:p w:rsidR="00000000" w:rsidDel="00000000" w:rsidP="00000000" w:rsidRDefault="00000000" w:rsidRPr="00000000">
      <w:pPr>
        <w:contextualSpacing w:val="0"/>
      </w:pPr>
      <w:bookmarkStart w:colFirst="0" w:colLast="0" w:name="_j7rta5hctd4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bookmarkStart w:colFirst="0" w:colLast="0" w:name="_hpzgm628597d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L'application devra fonctionner au moyen de la base de données Postgres.</w:t>
      </w:r>
    </w:p>
    <w:p w:rsidR="00000000" w:rsidDel="00000000" w:rsidP="00000000" w:rsidRDefault="00000000" w:rsidRPr="00000000">
      <w:pPr>
        <w:contextualSpacing w:val="0"/>
      </w:pPr>
      <w:bookmarkStart w:colFirst="0" w:colLast="0" w:name="_7x8a82p5i7w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eitc06fxsib7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L'application devra être adapter à des tablettes Nexus 10.</w:t>
      </w:r>
    </w:p>
    <w:p w:rsidR="00000000" w:rsidDel="00000000" w:rsidP="00000000" w:rsidRDefault="00000000" w:rsidRPr="00000000">
      <w:pPr>
        <w:contextualSpacing w:val="0"/>
      </w:pPr>
      <w:bookmarkStart w:colFirst="0" w:colLast="0" w:name="_vkchq392w89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na7gl5i339bv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magasinier devra scanner l'emplacement de l'article et indiquer le nombre d'article sortis du stock.</w:t>
      </w:r>
    </w:p>
    <w:p w:rsidR="00000000" w:rsidDel="00000000" w:rsidP="00000000" w:rsidRDefault="00000000" w:rsidRPr="00000000">
      <w:pPr>
        <w:contextualSpacing w:val="0"/>
      </w:pPr>
      <w:bookmarkStart w:colFirst="0" w:colLast="0" w:name="_2pgy9w95q9s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oe57ttji18op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 chaque article à préparer, il devra être indiquer son code, sa </w:t>
        <w:tab/>
        <w:t xml:space="preserve">désignation, son numéro d'emplacement et sa famille.</w:t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_cztd51rmljm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wpxfp2uput36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fois que tous les articles sont préparé, le préparateur pourra la préparateur.</w:t>
      </w:r>
    </w:p>
    <w:p w:rsidR="00000000" w:rsidDel="00000000" w:rsidP="00000000" w:rsidRDefault="00000000" w:rsidRPr="00000000">
      <w:pPr>
        <w:contextualSpacing w:val="0"/>
      </w:pPr>
      <w:bookmarkStart w:colFirst="0" w:colLast="0" w:name="_czuygs2qqyc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oe57ttji18op" w:id="16"/>
      <w:bookmarkEnd w:id="1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fois que le préparateur a validé, un bon de livraison sera généré et imprimé automatiquement par le PGI.</w:t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_h8od9o2qg6s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bookmarkStart w:colFirst="0" w:colLast="0" w:name="_93585uq1wcc1" w:id="21"/>
      <w:bookmarkEnd w:id="2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préparation devra pouvoir être trier par emplacement ou par famille d'articles.</w:t>
      </w:r>
    </w:p>
    <w:p w:rsidR="00000000" w:rsidDel="00000000" w:rsidP="00000000" w:rsidRDefault="00000000" w:rsidRPr="00000000">
      <w:pPr>
        <w:contextualSpacing w:val="0"/>
      </w:pPr>
      <w:bookmarkStart w:colFirst="0" w:colLast="0" w:name="_wkkm5ppvi6c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prestataire devra avoir la liste de toutes les commandes à préparer qu'il pourra filtrer par date de livraison souhaitée, par priorité, par client, par département...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l3wy8glllm6n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9m6ll7xk29k" w:id="24"/>
      <w:bookmarkEnd w:id="24"/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4. 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Diagramme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 de cas d’utilisation</w:t>
      </w:r>
    </w:p>
    <w:p w:rsidR="00000000" w:rsidDel="00000000" w:rsidP="00000000" w:rsidRDefault="00000000" w:rsidRPr="00000000">
      <w:pPr>
        <w:contextualSpacing w:val="0"/>
      </w:pPr>
      <w:bookmarkStart w:colFirst="0" w:colLast="0" w:name="_2bwq1bysbqh8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q1syluffvzr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ayo7vibgxvk" w:id="27"/>
      <w:bookmarkEnd w:id="27"/>
      <w:r w:rsidDel="00000000" w:rsidR="00000000" w:rsidRPr="00000000">
        <w:drawing>
          <wp:inline distB="114300" distT="114300" distL="114300" distR="114300">
            <wp:extent cx="3693947" cy="5919788"/>
            <wp:effectExtent b="0" l="0" r="0" t="0"/>
            <wp:docPr descr="Diagramme de cas d'utilisation.png" id="2" name="image04.png"/>
            <a:graphic>
              <a:graphicData uri="http://schemas.openxmlformats.org/drawingml/2006/picture">
                <pic:pic>
                  <pic:nvPicPr>
                    <pic:cNvPr descr="Diagramme de cas d'utilisation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947" cy="591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78xw24f99qr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wv9o91ktgo9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1pidw3w1sbhc" w:id="30"/>
      <w:bookmarkEnd w:id="30"/>
      <w:r w:rsidDel="00000000" w:rsidR="00000000" w:rsidRPr="00000000">
        <w:rPr>
          <w:color w:val="4a86e8"/>
          <w:rtl w:val="0"/>
        </w:rPr>
        <w:t xml:space="preserve">5. Modèle conceptuel de données</w:t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2tqgp8b4b9b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rxmzjljxlslh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r5n6ltpzqh5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cybil9558af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h26b1pyvbq45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sdjigthmctk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o2vcjf7r6jv" w:id="37"/>
      <w:bookmarkEnd w:id="37"/>
      <w:r w:rsidDel="00000000" w:rsidR="00000000" w:rsidRPr="00000000">
        <w:drawing>
          <wp:inline distB="114300" distT="114300" distL="114300" distR="114300">
            <wp:extent cx="5731200" cy="4559300"/>
            <wp:effectExtent b="0" l="0" r="0" t="0"/>
            <wp:docPr descr="Modèle Conceptuel de Données.png" id="3" name="image05.png"/>
            <a:graphic>
              <a:graphicData uri="http://schemas.openxmlformats.org/drawingml/2006/picture">
                <pic:pic>
                  <pic:nvPicPr>
                    <pic:cNvPr descr="Modèle Conceptuel de Données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reh2m1spwno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urpy3hdkxp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slmaildcs6a0" w:id="40"/>
      <w:bookmarkEnd w:id="40"/>
      <w:r w:rsidDel="00000000" w:rsidR="00000000" w:rsidRPr="00000000">
        <w:rPr>
          <w:color w:val="4a86e8"/>
          <w:rtl w:val="0"/>
        </w:rPr>
        <w:t xml:space="preserve">6. Interface Homme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53138" cy="25289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5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i4zgv6hy1few" w:id="41"/>
      <w:bookmarkEnd w:id="41"/>
      <w:r w:rsidDel="00000000" w:rsidR="00000000" w:rsidRPr="00000000">
        <w:rPr>
          <w:color w:val="4a86e8"/>
          <w:rtl w:val="0"/>
        </w:rPr>
        <w:t xml:space="preserve">7. Calendrier</w:t>
      </w:r>
    </w:p>
    <w:p w:rsidR="00000000" w:rsidDel="00000000" w:rsidP="00000000" w:rsidRDefault="00000000" w:rsidRPr="00000000">
      <w:pPr>
        <w:contextualSpacing w:val="0"/>
      </w:pPr>
      <w:bookmarkStart w:colFirst="0" w:colLast="0" w:name="_izucghauokoj" w:id="42"/>
      <w:bookmarkEnd w:id="42"/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00" w:hRule="atLeast"/>
        </w:trP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Livrable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11/01/2016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Cahier des charges.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18/01/2016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Tables de la base de données postgres, remplies avec des données de test.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21/03/2016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Maquette de l'application (l'ensemble des activités du projet doit être présenté, même si l'application n'est pas fonctionnelle).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28/03/2016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 métier de l'application (fonctionnelles et testées avec un lanceur basique qui les utilise).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04/04/2016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Classes DAO de l'application (fonctionnelles et testées avec un lanceur basique qui les utilise : on doit pouvoir insérer, modifier, supprimer, lister les différentes tables de la base de données).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25/04/2016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1ère version de l'application à rendre. Vous listerz les activités qui fonctionnent et celles qui ne fonctionnent pas.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Rapport de tests.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Lundi 02/05/2016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 définitive de l'application.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Manuel d'installation.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Manuel d'utilisation.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el4pxgo70pq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_90ogcmos07n9" w:id="44"/>
      <w:bookmarkEnd w:id="44"/>
      <w:r w:rsidDel="00000000" w:rsidR="00000000" w:rsidRPr="00000000">
        <w:rPr>
          <w:color w:val="4a86e8"/>
          <w:rtl w:val="0"/>
        </w:rPr>
        <w:t xml:space="preserve">8. Résumé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L'entreprise BOURDON souhaite avoir une application pour la préparation des commandes et faciliter le travail des magasiniers.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Cette application devra fonctionner sous Androïd et être adaptée aux tablettes Nexus10 et fonctionner au moyen de la base de données Postgres.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BOURDON company wishes to have an application for the preparation of the commands and to optimise the work of the storemen.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will have to work under Android and be adapted for Nexus 10 tablets and work by means of the Postgres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Boisson Gwendoline - Bourgeois Julien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2015 - 2016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b w:val="1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Projet P2 - Préparation des commandes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