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C69F" w14:textId="77777777" w:rsidR="000E3383" w:rsidRPr="000E3383" w:rsidRDefault="000E3383" w:rsidP="000E3383">
      <w:pPr>
        <w:pStyle w:val="Heading2"/>
        <w:jc w:val="center"/>
        <w:rPr>
          <w:rFonts w:cs="Open Sans"/>
        </w:rPr>
      </w:pPr>
      <w:bookmarkStart w:id="0" w:name="_Toc147685614"/>
      <w:r w:rsidRPr="000E3383">
        <w:rPr>
          <w:rFonts w:cs="Open Sans"/>
          <w:bCs/>
          <w:noProof/>
          <w:lang w:val="en-GB"/>
        </w:rPr>
        <w:t>Annexes Chapitre I :</w:t>
      </w:r>
      <w:r w:rsidRPr="000E3383">
        <w:rPr>
          <w:rFonts w:cs="Open Sans"/>
        </w:rPr>
        <w:t xml:space="preserve"> </w:t>
      </w:r>
      <w:bookmarkEnd w:id="0"/>
      <w:r w:rsidRPr="000E3383">
        <w:rPr>
          <w:rFonts w:cs="Open Sans"/>
        </w:rPr>
        <w:t xml:space="preserve">Light </w:t>
      </w:r>
      <w:proofErr w:type="spellStart"/>
      <w:r w:rsidRPr="000E3383">
        <w:rPr>
          <w:rFonts w:cs="Open Sans"/>
        </w:rPr>
        <w:t>intensity</w:t>
      </w:r>
      <w:proofErr w:type="spellEnd"/>
      <w:r w:rsidRPr="000E3383">
        <w:rPr>
          <w:rFonts w:cs="Open Sans"/>
        </w:rPr>
        <w:t xml:space="preserve"> </w:t>
      </w:r>
      <w:proofErr w:type="spellStart"/>
      <w:r w:rsidRPr="000E3383">
        <w:rPr>
          <w:rFonts w:cs="Open Sans"/>
        </w:rPr>
        <w:t>mediates</w:t>
      </w:r>
      <w:proofErr w:type="spellEnd"/>
      <w:r w:rsidRPr="000E3383">
        <w:rPr>
          <w:rFonts w:cs="Open Sans"/>
        </w:rPr>
        <w:t xml:space="preserve"> </w:t>
      </w:r>
      <w:proofErr w:type="spellStart"/>
      <w:r w:rsidRPr="000E3383">
        <w:rPr>
          <w:rFonts w:cs="Open Sans"/>
        </w:rPr>
        <w:t>phenotypic</w:t>
      </w:r>
      <w:proofErr w:type="spellEnd"/>
      <w:r w:rsidRPr="000E3383">
        <w:rPr>
          <w:rFonts w:cs="Open Sans"/>
        </w:rPr>
        <w:t xml:space="preserve"> </w:t>
      </w:r>
      <w:proofErr w:type="spellStart"/>
      <w:r w:rsidRPr="000E3383">
        <w:rPr>
          <w:rFonts w:cs="Open Sans"/>
        </w:rPr>
        <w:t>plasticity</w:t>
      </w:r>
      <w:proofErr w:type="spellEnd"/>
      <w:r w:rsidRPr="000E3383">
        <w:rPr>
          <w:rFonts w:cs="Open Sans"/>
        </w:rPr>
        <w:t xml:space="preserve"> and </w:t>
      </w:r>
      <w:proofErr w:type="spellStart"/>
      <w:r w:rsidRPr="000E3383">
        <w:rPr>
          <w:rFonts w:cs="Open Sans"/>
        </w:rPr>
        <w:t>leaf</w:t>
      </w:r>
      <w:proofErr w:type="spellEnd"/>
      <w:r w:rsidRPr="000E3383">
        <w:rPr>
          <w:rFonts w:cs="Open Sans"/>
        </w:rPr>
        <w:t xml:space="preserve"> trait </w:t>
      </w:r>
      <w:proofErr w:type="spellStart"/>
      <w:r w:rsidRPr="000E3383">
        <w:rPr>
          <w:rFonts w:cs="Open Sans"/>
        </w:rPr>
        <w:t>regionalisation</w:t>
      </w:r>
      <w:proofErr w:type="spellEnd"/>
      <w:r w:rsidRPr="000E3383">
        <w:rPr>
          <w:rFonts w:cs="Open Sans"/>
        </w:rPr>
        <w:t xml:space="preserve"> in a tank </w:t>
      </w:r>
      <w:proofErr w:type="spellStart"/>
      <w:proofErr w:type="gramStart"/>
      <w:r w:rsidRPr="000E3383">
        <w:rPr>
          <w:rFonts w:cs="Open Sans"/>
        </w:rPr>
        <w:t>bromeliad</w:t>
      </w:r>
      <w:proofErr w:type="spellEnd"/>
      <w:proofErr w:type="gramEnd"/>
    </w:p>
    <w:p w14:paraId="1564ABB7" w14:textId="77777777" w:rsidR="000E3383" w:rsidRPr="000E3383" w:rsidRDefault="000E3383" w:rsidP="000E3383">
      <w:pPr>
        <w:spacing w:line="259" w:lineRule="auto"/>
        <w:jc w:val="both"/>
        <w:rPr>
          <w:rFonts w:ascii="Open Sans" w:eastAsiaTheme="majorEastAsia" w:hAnsi="Open Sans" w:cs="Open Sans"/>
          <w:b/>
          <w:color w:val="404040" w:themeColor="text1" w:themeTint="BF"/>
          <w:sz w:val="32"/>
          <w:szCs w:val="26"/>
        </w:rPr>
      </w:pPr>
      <w:r w:rsidRPr="000E3383">
        <w:rPr>
          <w:rFonts w:ascii="Open Sans" w:hAnsi="Open Sans" w:cs="Open Sans"/>
        </w:rPr>
        <w:br w:type="page"/>
      </w:r>
    </w:p>
    <w:p w14:paraId="521C38D0" w14:textId="77777777" w:rsidR="000E3383" w:rsidRPr="000E3383" w:rsidRDefault="000E3383" w:rsidP="000E3383">
      <w:pPr>
        <w:jc w:val="both"/>
        <w:rPr>
          <w:rFonts w:ascii="Open Sans" w:hAnsi="Open Sans" w:cs="Open Sans"/>
          <w:sz w:val="18"/>
          <w:szCs w:val="18"/>
          <w:lang w:val="en-GB"/>
        </w:rPr>
      </w:pPr>
      <w:r w:rsidRPr="000E3383">
        <w:rPr>
          <w:rFonts w:ascii="Open Sans" w:hAnsi="Open Sans" w:cs="Open Sans"/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4DC31F55" wp14:editId="5195E182">
            <wp:simplePos x="0" y="0"/>
            <wp:positionH relativeFrom="column">
              <wp:align>center</wp:align>
            </wp:positionH>
            <wp:positionV relativeFrom="page">
              <wp:posOffset>972185</wp:posOffset>
            </wp:positionV>
            <wp:extent cx="5572800" cy="5572800"/>
            <wp:effectExtent l="0" t="0" r="8890" b="0"/>
            <wp:wrapTopAndBottom/>
            <wp:docPr id="175284301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55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3383">
        <w:rPr>
          <w:rFonts w:ascii="Open Sans" w:hAnsi="Open Sans" w:cs="Open Sans"/>
          <w:noProof/>
          <w:sz w:val="18"/>
          <w:szCs w:val="18"/>
          <w:lang w:val="en-GB"/>
        </w:rPr>
        <w:t xml:space="preserve">Figure S1 Treatment granulometry and CNP content.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Boxplots for (A) substrate mean particle diameter (µm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), (B) substrate 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N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(mg g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bscript"/>
          <w:lang w:val="en-GB"/>
        </w:rPr>
        <w:t>DM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)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, (C)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substrate 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C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(mg g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bscript"/>
          <w:lang w:val="en-GB"/>
        </w:rPr>
        <w:t>DM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)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, and (D)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substrate 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P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(µg g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bscript"/>
          <w:lang w:val="en-GB"/>
        </w:rPr>
        <w:t>DM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) </w:t>
      </w:r>
      <w:r w:rsidRPr="000E3383">
        <w:rPr>
          <w:rFonts w:ascii="Open Sans" w:hAnsi="Open Sans" w:cs="Open Sans"/>
          <w:sz w:val="18"/>
          <w:szCs w:val="18"/>
          <w:lang w:val="en-GB"/>
        </w:rPr>
        <w:t>contents.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 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Different letters indicate significant differences between treatments based on pairwise t test (α&lt;0.05) after significant </w:t>
      </w:r>
      <w:proofErr w:type="spellStart"/>
      <w:r w:rsidRPr="000E3383">
        <w:rPr>
          <w:rFonts w:ascii="Open Sans" w:hAnsi="Open Sans" w:cs="Open Sans"/>
          <w:sz w:val="18"/>
          <w:szCs w:val="18"/>
          <w:lang w:val="en-GB"/>
        </w:rPr>
        <w:t>Anova</w:t>
      </w:r>
      <w:proofErr w:type="spellEnd"/>
      <w:r w:rsidRPr="000E3383">
        <w:rPr>
          <w:rFonts w:ascii="Open Sans" w:hAnsi="Open Sans" w:cs="Open Sans"/>
          <w:sz w:val="18"/>
          <w:szCs w:val="18"/>
          <w:lang w:val="en-GB"/>
        </w:rPr>
        <w:t xml:space="preserve"> (α&lt;0.05). p is the p value of the </w:t>
      </w:r>
      <w:proofErr w:type="spellStart"/>
      <w:r w:rsidRPr="000E3383">
        <w:rPr>
          <w:rFonts w:ascii="Open Sans" w:hAnsi="Open Sans" w:cs="Open Sans"/>
          <w:sz w:val="18"/>
          <w:szCs w:val="18"/>
          <w:lang w:val="en-GB"/>
        </w:rPr>
        <w:t>Anova</w:t>
      </w:r>
      <w:proofErr w:type="spellEnd"/>
      <w:r w:rsidRPr="000E3383">
        <w:rPr>
          <w:rFonts w:ascii="Open Sans" w:hAnsi="Open Sans" w:cs="Open Sans"/>
          <w:sz w:val="18"/>
          <w:szCs w:val="18"/>
          <w:lang w:val="en-GB"/>
        </w:rPr>
        <w:t xml:space="preserve"> test. WS, white sand; WSP, white sand/potting soil; P, potting soil</w:t>
      </w:r>
    </w:p>
    <w:p w14:paraId="1FBC5948" w14:textId="77777777" w:rsidR="000E3383" w:rsidRPr="000E3383" w:rsidRDefault="000E3383" w:rsidP="000E3383">
      <w:pPr>
        <w:spacing w:line="259" w:lineRule="auto"/>
        <w:jc w:val="both"/>
        <w:rPr>
          <w:rFonts w:ascii="Open Sans" w:hAnsi="Open Sans" w:cs="Open Sans"/>
        </w:rPr>
      </w:pPr>
      <w:r w:rsidRPr="000E3383">
        <w:rPr>
          <w:rFonts w:ascii="Open Sans" w:hAnsi="Open Sans" w:cs="Open Sans"/>
        </w:rPr>
        <w:br w:type="page"/>
      </w:r>
    </w:p>
    <w:p w14:paraId="17B9F135" w14:textId="77777777" w:rsidR="000E3383" w:rsidRPr="000E3383" w:rsidRDefault="000E3383" w:rsidP="000E3383">
      <w:pPr>
        <w:jc w:val="both"/>
        <w:rPr>
          <w:rFonts w:ascii="Open Sans" w:hAnsi="Open Sans" w:cs="Open Sans"/>
          <w:b/>
          <w:bCs/>
          <w:noProof/>
          <w:sz w:val="20"/>
          <w:szCs w:val="20"/>
          <w:lang w:val="en-GB"/>
        </w:rPr>
      </w:pPr>
      <w:r w:rsidRPr="000E3383">
        <w:rPr>
          <w:rFonts w:ascii="Open Sans" w:hAnsi="Open Sans" w:cs="Open Sans"/>
          <w:noProof/>
          <w:sz w:val="20"/>
          <w:szCs w:val="20"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7DF92C10" wp14:editId="5B1C5A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382000" cy="7401600"/>
            <wp:effectExtent l="0" t="0" r="9525" b="8890"/>
            <wp:wrapTopAndBottom/>
            <wp:docPr id="260871433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71433" name="Picture 1" descr="A graph of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00" cy="74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3383">
        <w:rPr>
          <w:rFonts w:ascii="Open Sans" w:hAnsi="Open Sans" w:cs="Open Sans"/>
          <w:noProof/>
          <w:sz w:val="18"/>
          <w:szCs w:val="18"/>
          <w:lang w:val="en-GB"/>
        </w:rPr>
        <w:t>Figure S2: Overnight CO</w:t>
      </w:r>
      <w:r w:rsidRPr="000E3383">
        <w:rPr>
          <w:rFonts w:ascii="Open Sans" w:hAnsi="Open Sans" w:cs="Open Sans"/>
          <w:noProof/>
          <w:sz w:val="18"/>
          <w:szCs w:val="18"/>
          <w:vertAlign w:val="subscript"/>
          <w:lang w:val="en-GB"/>
        </w:rPr>
        <w:t>2</w:t>
      </w:r>
      <w:r w:rsidRPr="000E3383">
        <w:rPr>
          <w:rFonts w:ascii="Open Sans" w:hAnsi="Open Sans" w:cs="Open Sans"/>
          <w:noProof/>
          <w:sz w:val="18"/>
          <w:szCs w:val="18"/>
          <w:lang w:val="en-GB"/>
        </w:rPr>
        <w:t xml:space="preserve"> assimilation and stomatal conductance curves. </w:t>
      </w:r>
      <w:r w:rsidRPr="000E3383">
        <w:rPr>
          <w:rFonts w:ascii="Open Sans" w:hAnsi="Open Sans" w:cs="Open Sans"/>
          <w:sz w:val="18"/>
          <w:szCs w:val="18"/>
          <w:lang w:val="en-GB"/>
        </w:rPr>
        <w:t>Curves of overnight (A) CO</w:t>
      </w:r>
      <w:r w:rsidRPr="000E3383">
        <w:rPr>
          <w:rFonts w:ascii="Open Sans" w:hAnsi="Open Sans" w:cs="Open Sans"/>
          <w:sz w:val="18"/>
          <w:szCs w:val="18"/>
          <w:vertAlign w:val="subscript"/>
          <w:lang w:val="en-GB"/>
        </w:rPr>
        <w:t xml:space="preserve">2 </w:t>
      </w:r>
      <w:r w:rsidRPr="000E3383">
        <w:rPr>
          <w:rFonts w:ascii="Open Sans" w:hAnsi="Open Sans" w:cs="Open Sans"/>
          <w:sz w:val="18"/>
          <w:szCs w:val="18"/>
          <w:lang w:val="en-GB"/>
        </w:rPr>
        <w:t>assimilation (A, µmol m</w:t>
      </w:r>
      <w:r w:rsidRPr="000E3383">
        <w:rPr>
          <w:rFonts w:ascii="Open Sans" w:hAnsi="Open Sans" w:cs="Open Sans"/>
          <w:sz w:val="18"/>
          <w:szCs w:val="18"/>
          <w:vertAlign w:val="superscript"/>
          <w:lang w:val="en-GB"/>
        </w:rPr>
        <w:t>-2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 s</w:t>
      </w:r>
      <w:r w:rsidRPr="000E3383">
        <w:rPr>
          <w:rFonts w:ascii="Open Sans" w:hAnsi="Open Sans" w:cs="Open Sans"/>
          <w:sz w:val="18"/>
          <w:szCs w:val="18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lang w:val="en-GB"/>
        </w:rPr>
        <w:t>) and (B) stomatal conductance (</w:t>
      </w:r>
      <w:proofErr w:type="spellStart"/>
      <w:r w:rsidRPr="000E3383">
        <w:rPr>
          <w:rFonts w:ascii="Open Sans" w:hAnsi="Open Sans" w:cs="Open Sans"/>
          <w:sz w:val="18"/>
          <w:szCs w:val="18"/>
          <w:lang w:val="en-GB"/>
        </w:rPr>
        <w:t>Gs</w:t>
      </w:r>
      <w:proofErr w:type="spellEnd"/>
      <w:r w:rsidRPr="000E3383">
        <w:rPr>
          <w:rFonts w:ascii="Open Sans" w:hAnsi="Open Sans" w:cs="Open Sans"/>
          <w:sz w:val="18"/>
          <w:szCs w:val="18"/>
          <w:lang w:val="en-GB"/>
        </w:rPr>
        <w:t>, mmol m</w:t>
      </w:r>
      <w:r w:rsidRPr="000E3383">
        <w:rPr>
          <w:rFonts w:ascii="Open Sans" w:hAnsi="Open Sans" w:cs="Open Sans"/>
          <w:sz w:val="18"/>
          <w:szCs w:val="18"/>
          <w:vertAlign w:val="superscript"/>
          <w:lang w:val="en-GB"/>
        </w:rPr>
        <w:t>-2</w:t>
      </w:r>
      <w:r w:rsidRPr="000E3383">
        <w:rPr>
          <w:rFonts w:ascii="Open Sans" w:hAnsi="Open Sans" w:cs="Open Sans"/>
          <w:sz w:val="18"/>
          <w:szCs w:val="18"/>
          <w:lang w:val="en-GB"/>
        </w:rPr>
        <w:t xml:space="preserve"> s</w:t>
      </w:r>
      <w:r w:rsidRPr="000E3383">
        <w:rPr>
          <w:rFonts w:ascii="Open Sans" w:hAnsi="Open Sans" w:cs="Open Sans"/>
          <w:sz w:val="18"/>
          <w:szCs w:val="18"/>
          <w:vertAlign w:val="superscript"/>
          <w:lang w:val="en-GB"/>
        </w:rPr>
        <w:t>-1</w:t>
      </w:r>
      <w:r w:rsidRPr="000E3383">
        <w:rPr>
          <w:rFonts w:ascii="Open Sans" w:hAnsi="Open Sans" w:cs="Open Sans"/>
          <w:sz w:val="18"/>
          <w:szCs w:val="18"/>
          <w:lang w:val="en-GB"/>
        </w:rPr>
        <w:t>). These measurements were conducted on 6 extra plants per treatments. One plant per day with one of each treatment every three days over a month. WS, white sand; WSP, white sand/potting soil; P, potting soil.</w:t>
      </w:r>
    </w:p>
    <w:p w14:paraId="53672DC2" w14:textId="77777777" w:rsidR="000E3383" w:rsidRPr="000E3383" w:rsidRDefault="000E3383" w:rsidP="000E3383">
      <w:pPr>
        <w:spacing w:line="259" w:lineRule="auto"/>
        <w:jc w:val="both"/>
        <w:rPr>
          <w:rFonts w:ascii="Open Sans" w:hAnsi="Open Sans" w:cs="Open Sans"/>
          <w:b/>
          <w:bCs/>
          <w:noProof/>
          <w:sz w:val="20"/>
          <w:szCs w:val="20"/>
          <w:lang w:val="en-GB"/>
        </w:rPr>
      </w:pPr>
      <w:r w:rsidRPr="000E3383">
        <w:rPr>
          <w:rFonts w:ascii="Open Sans" w:hAnsi="Open Sans" w:cs="Open Sans"/>
          <w:b/>
          <w:bCs/>
          <w:noProof/>
          <w:sz w:val="20"/>
          <w:szCs w:val="20"/>
          <w:lang w:val="en-GB"/>
        </w:rPr>
        <w:br w:type="page"/>
      </w:r>
      <w:bookmarkStart w:id="1" w:name="_Hlk147493327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lastRenderedPageBreak/>
        <w:t xml:space="preserve">Table S1: Statistical summary table: Mean and standard deviation (SD) of each trait </w:t>
      </w:r>
      <w:proofErr w:type="gramStart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>are</w:t>
      </w:r>
      <w:proofErr w:type="gramEnd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 xml:space="preserve"> displayed for the three treatments (WS, white sand; WSP, white sand/potting soil; P, potting soil). The global coefficient of variation (CV) is given in %. The associated Kruskal Wallis Chi² and P-values are shown. Significant P-values (&lt;0.05) are in bold. Letters indicates significant pairwise differences based on Wilcoxon pairwise test (α &lt; 0.05). Growth, A</w:t>
      </w:r>
      <w:r w:rsidRPr="000E3383">
        <w:rPr>
          <w:rFonts w:ascii="Open Sans" w:eastAsia="Arial" w:hAnsi="Open Sans" w:cs="Open Sans"/>
          <w:color w:val="000000"/>
          <w:sz w:val="18"/>
          <w:szCs w:val="18"/>
          <w:vertAlign w:val="subscript"/>
          <w:lang w:val="en-GB"/>
        </w:rPr>
        <w:t>max</w:t>
      </w:r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 xml:space="preserve">, </w:t>
      </w:r>
      <w:proofErr w:type="spellStart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>GS</w:t>
      </w:r>
      <w:r w:rsidRPr="000E3383">
        <w:rPr>
          <w:rFonts w:ascii="Open Sans" w:eastAsia="Arial" w:hAnsi="Open Sans" w:cs="Open Sans"/>
          <w:color w:val="000000"/>
          <w:sz w:val="18"/>
          <w:szCs w:val="18"/>
          <w:vertAlign w:val="subscript"/>
          <w:lang w:val="en-GB"/>
        </w:rPr>
        <w:t>max</w:t>
      </w:r>
      <w:proofErr w:type="spellEnd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 xml:space="preserve"> and </w:t>
      </w:r>
      <w:proofErr w:type="spellStart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>A</w:t>
      </w:r>
      <w:r w:rsidRPr="000E3383">
        <w:rPr>
          <w:rFonts w:ascii="Open Sans" w:eastAsia="Arial" w:hAnsi="Open Sans" w:cs="Open Sans"/>
          <w:color w:val="000000"/>
          <w:sz w:val="18"/>
          <w:szCs w:val="18"/>
          <w:vertAlign w:val="subscript"/>
          <w:lang w:val="en-GB"/>
        </w:rPr>
        <w:t>int</w:t>
      </w:r>
      <w:proofErr w:type="spellEnd"/>
      <w:r w:rsidRPr="000E3383">
        <w:rPr>
          <w:rFonts w:ascii="Open Sans" w:eastAsia="Arial" w:hAnsi="Open Sans" w:cs="Open Sans"/>
          <w:color w:val="000000"/>
          <w:sz w:val="18"/>
          <w:szCs w:val="18"/>
          <w:lang w:val="en-GB"/>
        </w:rPr>
        <w:t xml:space="preserve"> have been measured on 6 extra bromeliads. Abbreviations: relative growth rate (RGR); total root length (TRL); leaf mass area (LMA); leaf dry mass content (LDMC); trichome area index (TAI); leaf chlorophyll content (CHL); 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PSII maximum quantum efficiency (</w:t>
      </w:r>
      <w:proofErr w:type="spellStart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F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v</w:t>
      </w:r>
      <w:proofErr w:type="spellEnd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/F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m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); maximum electron transport rate (</w:t>
      </w:r>
      <w:proofErr w:type="spellStart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ETR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max</w:t>
      </w:r>
      <w:proofErr w:type="spellEnd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); maximal assimilation (A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max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); stomatal conductance (</w:t>
      </w:r>
      <w:proofErr w:type="spellStart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GS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max</w:t>
      </w:r>
      <w:proofErr w:type="spellEnd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); overnight integrated assimilation (</w:t>
      </w:r>
      <w:proofErr w:type="spellStart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A</w:t>
      </w:r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vertAlign w:val="subscript"/>
          <w:lang w:val="en-GB"/>
        </w:rPr>
        <w:t>int</w:t>
      </w:r>
      <w:proofErr w:type="spellEnd"/>
      <w:r w:rsidRPr="000E3383">
        <w:rPr>
          <w:rFonts w:ascii="Open Sans" w:hAnsi="Open Sans" w:cs="Open Sans"/>
          <w:color w:val="000000" w:themeColor="text1"/>
          <w:kern w:val="24"/>
          <w:sz w:val="18"/>
          <w:szCs w:val="18"/>
          <w:lang w:val="en-GB"/>
        </w:rPr>
        <w:t>); specific tip root average (STRA); specific root length (SRL); average root diameter (ARD); root tissue density (RTD).</w:t>
      </w:r>
    </w:p>
    <w:tbl>
      <w:tblPr>
        <w:tblpPr w:leftFromText="142" w:rightFromText="142" w:vertAnchor="page" w:horzAnchor="margin" w:tblpXSpec="center" w:tblpY="4541"/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35"/>
        <w:gridCol w:w="1701"/>
        <w:gridCol w:w="1560"/>
        <w:gridCol w:w="1417"/>
        <w:gridCol w:w="142"/>
        <w:gridCol w:w="567"/>
        <w:gridCol w:w="142"/>
        <w:gridCol w:w="992"/>
        <w:gridCol w:w="1129"/>
      </w:tblGrid>
      <w:tr w:rsidR="000E3383" w:rsidRPr="000E3383" w14:paraId="535339C4" w14:textId="77777777" w:rsidTr="00A749F9">
        <w:trPr>
          <w:cantSplit/>
          <w:trHeight w:val="227"/>
          <w:tblHeader/>
        </w:trPr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bookmarkEnd w:id="1"/>
          <w:p w14:paraId="38534B76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Traits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2BB7E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Mean ± SD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5FB182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98EE1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 xml:space="preserve"> CV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5B58F5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</w:p>
        </w:tc>
        <w:tc>
          <w:tcPr>
            <w:tcW w:w="21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0755C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Significance</w:t>
            </w:r>
          </w:p>
        </w:tc>
      </w:tr>
      <w:tr w:rsidR="000E3383" w:rsidRPr="000E3383" w14:paraId="66189239" w14:textId="77777777" w:rsidTr="00A749F9">
        <w:trPr>
          <w:cantSplit/>
          <w:trHeight w:val="227"/>
          <w:tblHeader/>
        </w:trPr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DBEB0C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4F2D8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WS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506E3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WSP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5F1B5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P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666BEB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47006F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 xml:space="preserve"> %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2E85666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eastAsia="Arial" w:hAnsi="Open Sans" w:cs="Open Sans"/>
                <w:b/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76A1C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b/>
                <w:lang w:val="en-GB"/>
              </w:rPr>
              <w:t>KW.chi</w:t>
            </w:r>
            <w:proofErr w:type="spellEnd"/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E92F4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b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b/>
                <w:lang w:val="en-GB"/>
              </w:rPr>
              <w:t>P.val</w:t>
            </w:r>
            <w:proofErr w:type="spellEnd"/>
          </w:p>
        </w:tc>
      </w:tr>
      <w:tr w:rsidR="000E3383" w:rsidRPr="000E3383" w14:paraId="5EFE070A" w14:textId="77777777" w:rsidTr="00A749F9">
        <w:trPr>
          <w:cantSplit/>
          <w:trHeight w:val="227"/>
        </w:trPr>
        <w:tc>
          <w:tcPr>
            <w:tcW w:w="1048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E9103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Overall plant performance</w:t>
            </w:r>
          </w:p>
        </w:tc>
      </w:tr>
      <w:tr w:rsidR="000E3383" w:rsidRPr="000E3383" w14:paraId="5A85B117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0FA8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Number of leaves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6E19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8.7 ± 1.89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9E0B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13.9 ± 1.1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F55A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14.2 ± 1.4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5BAD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24.00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D956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18.300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9A5A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0.000107</w:t>
            </w:r>
          </w:p>
        </w:tc>
      </w:tr>
      <w:tr w:rsidR="000E3383" w:rsidRPr="000E3383" w14:paraId="467078D3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7B81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Number of roots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8D2F8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25.7 ± 5.08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62A17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51.5 ± 12.7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95D1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72.3 ± 13.3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261A8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44.40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52DB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23.100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8DDC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05574395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8219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Total DM (g)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CE5F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1.09 ± 0.372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ED4E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10.7 ± 1.97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96C5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16.3 ± 3.08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5F279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71.50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DC23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25.100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077F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5CDEF566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8607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Tank capacity (ml)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A0EB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4.15 ± 1.83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49AE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81 ± 17.2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7E19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145 ± 34.7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55A8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81.40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DF72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25.100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0844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0322B8C9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93BF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RGR (mg </w:t>
            </w:r>
            <w:proofErr w:type="gram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month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proofErr w:type="gramEnd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D905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0.464 ± 0.02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793A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0.618 ± 0.013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8481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0.646 ± 0.012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C316D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14.4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0FB1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25.055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CB2C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4057CCA5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7B79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Root-to-shoot-ratio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BA52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17.1 ± 8.18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CA77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4.16 ± 1.87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113D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3.84 ± 1.22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03CF6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93.90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7FB7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18.600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67FF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060884A3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2AC5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Leaf length (cm)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A234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14.6 ± 1.84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831F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25.1 ± 1.95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0982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26.5 ± 2.28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B0E4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26.00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087E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20.300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A59E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12ECBD0B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502C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Leaf thickness (mm)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89AE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6.21 ± 0.262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A9CF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7.75 ± 0.272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50AB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8.3 ± 0.356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A18C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12.70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4760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23.600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0190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61A30577" w14:textId="77777777" w:rsidTr="00A749F9">
        <w:trPr>
          <w:cantSplit/>
          <w:trHeight w:val="261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D1BE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TRL (cm)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321C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328 ± 96.5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40BC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832 ± 436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604B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1460 ± 464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F34A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67.80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3942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20.900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8745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442969D4" w14:textId="77777777" w:rsidTr="00A749F9">
        <w:trPr>
          <w:cantSplit/>
          <w:trHeight w:val="227"/>
        </w:trPr>
        <w:tc>
          <w:tcPr>
            <w:tcW w:w="1048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158F5B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sz w:val="16"/>
                <w:szCs w:val="16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Leaf traits</w:t>
            </w:r>
          </w:p>
        </w:tc>
      </w:tr>
      <w:tr w:rsidR="000E3383" w:rsidRPr="000E3383" w14:paraId="0C895AD5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DC6B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LMA (g 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CB55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46.1 ± 3.95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4BAA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64.1 ± 16.4 (ab)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A0E9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76 ± 13.3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E498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27.90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7203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14.000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B16E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0.000891</w:t>
            </w:r>
          </w:p>
        </w:tc>
      </w:tr>
      <w:tr w:rsidR="000E3383" w:rsidRPr="000E3383" w14:paraId="38AEFED5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E4D7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LDMC (</w:t>
            </w:r>
            <w:proofErr w:type="spell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proofErr w:type="spellEnd"/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FM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F590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0.0859 ± 0.0105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81AB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0.0938 ± 0.0243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6CEC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0.104 ± 0.0193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692E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20.80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DE0F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5.030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C16A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0.081</w:t>
            </w:r>
          </w:p>
        </w:tc>
      </w:tr>
      <w:tr w:rsidR="000E3383" w:rsidRPr="000E3383" w14:paraId="14B18A3B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3014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Stomata density (Nb </w:t>
            </w:r>
            <w:proofErr w:type="gram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mm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proofErr w:type="gramEnd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3E63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23.2 ± 3.56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B06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37.1 ± 5.61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288B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34 ± 4.04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41B5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23.70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9B54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19.200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CCC2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6DCBF1EE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0AF9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TAI (%)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DB3A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46.68 ± 15.62 (a)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2390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66.66 ± 16.13 (b)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2AB4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68.62 ± 13.9 (b)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134D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29.37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597A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8.322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773F8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b/>
                <w:bCs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bCs/>
                <w:sz w:val="18"/>
                <w:szCs w:val="18"/>
                <w:lang w:val="en-GB"/>
              </w:rPr>
              <w:t>0.015</w:t>
            </w:r>
          </w:p>
        </w:tc>
      </w:tr>
      <w:tr w:rsidR="000E3383" w:rsidRPr="000E3383" w14:paraId="3D7EFCDC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D2EE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Leaf C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CF5B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402 ± 11.3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B1DE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429 ± 6.2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64DF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427 ± 4.27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A58C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3.47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D4FF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19.500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0B57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3F3B1DDD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7613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Leaf N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90D9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6.48 ± 0.982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A28F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4.71 ± 0.62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1D1B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4.68 ± 0.371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802D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20.70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2FC3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18.600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3276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0B11950A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58EC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Leaf P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2A2C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1.27 ± 0.351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AD71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1.53 ± 0.246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AC62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1.44 ± 0.122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FB6F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19.20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B909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4.000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7407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0.135</w:t>
            </w:r>
          </w:p>
        </w:tc>
      </w:tr>
      <w:tr w:rsidR="000E3383" w:rsidRPr="000E3383" w14:paraId="32B902D4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F58C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CHL (µg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CBFD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3.96 ± 0.98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7E81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3.91 ± 1.2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F2CB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3.14 ± 1.04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3667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30.1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D973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5.546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E686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bCs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Cs/>
                <w:sz w:val="18"/>
                <w:szCs w:val="18"/>
                <w:lang w:val="en-GB"/>
              </w:rPr>
              <w:t>0.0624</w:t>
            </w:r>
          </w:p>
        </w:tc>
      </w:tr>
      <w:tr w:rsidR="000E3383" w:rsidRPr="000E3383" w14:paraId="4490BD9C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E41B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F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v</w:t>
            </w:r>
            <w:proofErr w:type="spellEnd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/F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B633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0.726 ± 0.0151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92FA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0.738 ± 0.0144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7212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0.732 ± 0.028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B4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2.74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5E3A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3.700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A475E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0.157</w:t>
            </w:r>
          </w:p>
        </w:tc>
      </w:tr>
      <w:tr w:rsidR="000E3383" w:rsidRPr="000E3383" w14:paraId="247E4077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6E90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ETR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max</w:t>
            </w:r>
            <w:proofErr w:type="spellEnd"/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(µmol 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s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7A0B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47.3 ± 6.45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C81A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46.1 ± 10.2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6342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42.7 ± 9.94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C02F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19.60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A205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1.520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83B7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0.468</w:t>
            </w:r>
          </w:p>
        </w:tc>
      </w:tr>
      <w:tr w:rsidR="000E3383" w:rsidRPr="000E3383" w14:paraId="1B8CE2F3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BCED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A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max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(µmol CO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 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s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B4ED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2.7 ± 0.443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BAF0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3.38 ± 0.172 (a)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63FC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3.63 ± 0.662 (a)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8F9B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18.50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11EE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7.420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B3E9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0.0244</w:t>
            </w:r>
          </w:p>
        </w:tc>
      </w:tr>
      <w:tr w:rsidR="000E3383" w:rsidRPr="000E3383" w14:paraId="3E2006A2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B51A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GS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max</w:t>
            </w:r>
            <w:proofErr w:type="spellEnd"/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(µmol 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s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94C0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22 ± 3.69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6EE9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24.3 ± 4.03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B808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23.8 ± 4.49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CE8FF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17.00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4BC4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0.936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FF8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0.626</w:t>
            </w:r>
          </w:p>
        </w:tc>
      </w:tr>
      <w:tr w:rsidR="000E3383" w:rsidRPr="000E3383" w14:paraId="025FF0F8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B42D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proofErr w:type="spell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A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int</w:t>
            </w:r>
            <w:proofErr w:type="spellEnd"/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 xml:space="preserve"> 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(mmol CO2 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-2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0826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12.7 ± 2.33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7A82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17.5 ± 1.41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98D0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18.3 ± 3.66 (ab)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33D7E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22.10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E7FB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9.090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6CF00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0.0106</w:t>
            </w:r>
          </w:p>
        </w:tc>
      </w:tr>
      <w:tr w:rsidR="000E3383" w:rsidRPr="000E3383" w14:paraId="25D07D5C" w14:textId="77777777" w:rsidTr="00A749F9">
        <w:trPr>
          <w:cantSplit/>
          <w:trHeight w:val="227"/>
        </w:trPr>
        <w:tc>
          <w:tcPr>
            <w:tcW w:w="1048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C15E3" w14:textId="77777777" w:rsidR="000E3383" w:rsidRPr="000E3383" w:rsidRDefault="000E3383" w:rsidP="000E3383">
            <w:pPr>
              <w:keepNext/>
              <w:spacing w:before="100" w:after="100"/>
              <w:ind w:right="100"/>
              <w:jc w:val="both"/>
              <w:rPr>
                <w:rFonts w:ascii="Open Sans" w:hAnsi="Open Sans" w:cs="Open Sans"/>
                <w:sz w:val="16"/>
                <w:szCs w:val="16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lang w:val="en-GB"/>
              </w:rPr>
              <w:t>Root traits</w:t>
            </w:r>
          </w:p>
        </w:tc>
      </w:tr>
      <w:tr w:rsidR="000E3383" w:rsidRPr="000E3383" w14:paraId="600FAD20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5FF5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STRA (root tips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2CE4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5880 ± 3890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F7F4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3460 ± 803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2EE0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4840 ± 2120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6292E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57.20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B8F1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4.760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E903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0.0927</w:t>
            </w:r>
          </w:p>
        </w:tc>
      </w:tr>
      <w:tr w:rsidR="000E3383" w:rsidRPr="000E3383" w14:paraId="6500927C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19D55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SRL (m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DB79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0.6 ± 0.085 (ab)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A1E4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0.706 ± 0.119 (a)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7BF7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0.58 ± 0.0625 (b)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190AE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16.70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31AA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8.880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1518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eastAsia="Arial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0.0118</w:t>
            </w:r>
          </w:p>
        </w:tc>
      </w:tr>
      <w:tr w:rsidR="000E3383" w:rsidRPr="000E3383" w14:paraId="2FBE277F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089F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ARD (mm)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9D0A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30.9 ± 19.2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65D2C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21.9 ± 5.64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15E4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28.9 ± 14.3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A252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52.40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029D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1.370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169A1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0.505</w:t>
            </w:r>
          </w:p>
        </w:tc>
      </w:tr>
      <w:tr w:rsidR="000E3383" w:rsidRPr="000E3383" w14:paraId="4ECD304A" w14:textId="77777777" w:rsidTr="00A749F9">
        <w:trPr>
          <w:cantSplit/>
          <w:trHeight w:val="8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DFD1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RTD (g </w:t>
            </w:r>
            <w:proofErr w:type="gramStart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cm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-3</w:t>
            </w:r>
            <w:proofErr w:type="gramEnd"/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33FE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0.139 ± 0.0451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79E57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0.142 ± 0.0368  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2617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 xml:space="preserve">0.145 ± 0.0502 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3229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30.10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2284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0.379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04BE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0.827</w:t>
            </w:r>
          </w:p>
        </w:tc>
      </w:tr>
      <w:tr w:rsidR="000E3383" w:rsidRPr="000E3383" w14:paraId="1E53B0B7" w14:textId="77777777" w:rsidTr="00A749F9">
        <w:trPr>
          <w:cantSplit/>
          <w:trHeight w:val="20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2706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Root C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E2FD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352 ± 44.1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E8646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450 ± 18.4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2219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466 ± 5.94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F88ED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13.70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4DB9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21.100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9147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  <w:tr w:rsidR="000E3383" w:rsidRPr="000E3383" w14:paraId="0F6B68A9" w14:textId="77777777" w:rsidTr="00A749F9">
        <w:trPr>
          <w:cantSplit/>
          <w:trHeight w:val="126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F240A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Root N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65904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3.4 ± 0.53 (a)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1CFEF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4.26 ± 0.536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2E9B9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4.94 ± 0.715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D5F9B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20.60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9B1D3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16.000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B08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0.000336</w:t>
            </w:r>
          </w:p>
        </w:tc>
      </w:tr>
      <w:tr w:rsidR="000E3383" w:rsidRPr="000E3383" w14:paraId="6D74B1D2" w14:textId="77777777" w:rsidTr="00A749F9">
        <w:trPr>
          <w:cantSplit/>
          <w:trHeight w:val="227"/>
        </w:trPr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AD192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Root P (mg g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bscript"/>
                <w:lang w:val="en-GB"/>
              </w:rPr>
              <w:t>DM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vertAlign w:val="superscript"/>
                <w:lang w:val="en-GB"/>
              </w:rPr>
              <w:t>-1</w:t>
            </w: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68E08" w14:textId="77777777" w:rsidR="000E3383" w:rsidRPr="000E3383" w:rsidRDefault="000E3383" w:rsidP="000E3383">
            <w:pPr>
              <w:keepNext/>
              <w:ind w:right="100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0.856 ± 0.067 (a)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38108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1.03 ± 0.106 (b)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9C541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1.39 ± 0.231 (c)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F1350B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24.70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8CA629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sz w:val="18"/>
                <w:szCs w:val="18"/>
                <w:lang w:val="en-GB"/>
              </w:rPr>
              <w:t>24.400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F5174" w14:textId="77777777" w:rsidR="000E3383" w:rsidRPr="000E3383" w:rsidRDefault="000E3383" w:rsidP="000E3383">
            <w:pPr>
              <w:keepNext/>
              <w:ind w:right="102"/>
              <w:jc w:val="both"/>
              <w:rPr>
                <w:rFonts w:ascii="Open Sans" w:hAnsi="Open Sans" w:cs="Open Sans"/>
                <w:sz w:val="18"/>
                <w:szCs w:val="18"/>
                <w:lang w:val="en-GB"/>
              </w:rPr>
            </w:pPr>
            <w:r w:rsidRPr="000E3383">
              <w:rPr>
                <w:rFonts w:ascii="Open Sans" w:eastAsia="Arial" w:hAnsi="Open Sans" w:cs="Open Sans"/>
                <w:b/>
                <w:sz w:val="18"/>
                <w:szCs w:val="18"/>
                <w:lang w:val="en-GB"/>
              </w:rPr>
              <w:t>&lt;0.0001</w:t>
            </w:r>
          </w:p>
        </w:tc>
      </w:tr>
    </w:tbl>
    <w:p w14:paraId="30D6A799" w14:textId="77777777" w:rsidR="000E3383" w:rsidRPr="000E3383" w:rsidRDefault="000E3383" w:rsidP="000E3383">
      <w:pPr>
        <w:jc w:val="both"/>
        <w:rPr>
          <w:rFonts w:ascii="Open Sans" w:hAnsi="Open Sans" w:cs="Open Sans"/>
          <w:lang w:val="en-GB"/>
        </w:rPr>
      </w:pPr>
    </w:p>
    <w:p w14:paraId="35E8580C" w14:textId="77777777" w:rsidR="000E3383" w:rsidRPr="000E3383" w:rsidRDefault="000E3383" w:rsidP="000E3383">
      <w:pPr>
        <w:spacing w:line="259" w:lineRule="auto"/>
        <w:jc w:val="both"/>
        <w:rPr>
          <w:rFonts w:ascii="Open Sans" w:hAnsi="Open Sans" w:cs="Open Sans"/>
          <w:lang w:val="en-GB"/>
        </w:rPr>
      </w:pPr>
      <w:r w:rsidRPr="000E3383">
        <w:rPr>
          <w:rFonts w:ascii="Open Sans" w:hAnsi="Open Sans" w:cs="Open Sans"/>
          <w:lang w:val="en-GB"/>
        </w:rPr>
        <w:br w:type="page"/>
      </w:r>
    </w:p>
    <w:p w14:paraId="2D86986E" w14:textId="77777777" w:rsidR="000E3383" w:rsidRPr="000E3383" w:rsidRDefault="000E3383" w:rsidP="000E3383">
      <w:pPr>
        <w:jc w:val="both"/>
        <w:rPr>
          <w:rFonts w:ascii="Open Sans" w:hAnsi="Open Sans" w:cs="Open Sans"/>
          <w:sz w:val="22"/>
          <w:szCs w:val="20"/>
          <w:lang w:val="en-GB"/>
        </w:rPr>
      </w:pPr>
      <w:r w:rsidRPr="000E3383">
        <w:rPr>
          <w:rFonts w:ascii="Open Sans" w:hAnsi="Open Sans" w:cs="Open Sans"/>
          <w:noProof/>
          <w:sz w:val="22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9DAD15B" wp14:editId="0A9E742B">
            <wp:simplePos x="0" y="0"/>
            <wp:positionH relativeFrom="margin">
              <wp:posOffset>635</wp:posOffset>
            </wp:positionH>
            <wp:positionV relativeFrom="page">
              <wp:posOffset>1104900</wp:posOffset>
            </wp:positionV>
            <wp:extent cx="5760000" cy="3600000"/>
            <wp:effectExtent l="0" t="0" r="0" b="0"/>
            <wp:wrapTopAndBottom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28629" w14:textId="77777777" w:rsidR="000E3383" w:rsidRPr="000E3383" w:rsidRDefault="000E3383" w:rsidP="000E3383">
      <w:pPr>
        <w:jc w:val="both"/>
        <w:rPr>
          <w:rFonts w:ascii="Open Sans" w:hAnsi="Open Sans" w:cs="Open Sans"/>
          <w:b/>
          <w:bCs/>
          <w:noProof/>
          <w:sz w:val="22"/>
          <w:szCs w:val="20"/>
          <w:lang w:val="en-GB"/>
        </w:rPr>
      </w:pPr>
      <w:r w:rsidRPr="000E3383">
        <w:rPr>
          <w:rFonts w:ascii="Open Sans" w:hAnsi="Open Sans" w:cs="Open Sans"/>
          <w:noProof/>
          <w:sz w:val="18"/>
          <w:szCs w:val="18"/>
          <w:lang w:val="en-GB"/>
        </w:rPr>
        <w:t xml:space="preserve">Figure S3: Effect of substrate fertility on leaf trichomes. 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Boxplots for (A) trichomes density (Nb </w:t>
      </w:r>
      <w:proofErr w:type="gramStart"/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>mm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vertAlign w:val="superscript"/>
          <w:lang w:val="en-GB"/>
        </w:rPr>
        <w:t>-2</w:t>
      </w:r>
      <w:proofErr w:type="gramEnd"/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) and (B) </w:t>
      </w:r>
      <w:r w:rsidRPr="000E3383">
        <w:rPr>
          <w:rFonts w:ascii="Open Sans" w:hAnsi="Open Sans" w:cs="Open Sans"/>
          <w:color w:val="262626"/>
          <w:sz w:val="18"/>
          <w:szCs w:val="18"/>
          <w:lang w:val="en-GB"/>
        </w:rPr>
        <w:t>trichome</w:t>
      </w:r>
      <w:r w:rsidRPr="000E3383">
        <w:rPr>
          <w:rFonts w:ascii="Open Sans" w:hAnsi="Open Sans" w:cs="Open Sans"/>
          <w:sz w:val="18"/>
          <w:szCs w:val="18"/>
          <w:shd w:val="clear" w:color="auto" w:fill="FFFFFF"/>
          <w:lang w:val="en-GB"/>
        </w:rPr>
        <w:t xml:space="preserve"> diameter (mm). </w:t>
      </w:r>
      <w:r w:rsidRPr="000E3383">
        <w:rPr>
          <w:rFonts w:ascii="Open Sans" w:hAnsi="Open Sans" w:cs="Open Sans"/>
          <w:sz w:val="18"/>
          <w:szCs w:val="18"/>
          <w:lang w:val="en-GB"/>
        </w:rPr>
        <w:t>Different letters indicate significant differences between treatments based on pairwise Wilcoxon test (α&lt;0.05) after significant Kruskal-Wallis (α&lt;0.05). p is the p value of the Kruskal-</w:t>
      </w:r>
      <w:proofErr w:type="gramStart"/>
      <w:r w:rsidRPr="000E3383">
        <w:rPr>
          <w:rFonts w:ascii="Open Sans" w:hAnsi="Open Sans" w:cs="Open Sans"/>
          <w:sz w:val="18"/>
          <w:szCs w:val="18"/>
          <w:lang w:val="en-GB"/>
        </w:rPr>
        <w:t>Wallis</w:t>
      </w:r>
      <w:proofErr w:type="gramEnd"/>
      <w:r w:rsidRPr="000E3383">
        <w:rPr>
          <w:rFonts w:ascii="Open Sans" w:hAnsi="Open Sans" w:cs="Open Sans"/>
          <w:sz w:val="18"/>
          <w:szCs w:val="18"/>
          <w:lang w:val="en-GB"/>
        </w:rPr>
        <w:t xml:space="preserve"> test. WS, white sand; WSP, white sand/potting soil; P potting soil.</w:t>
      </w:r>
    </w:p>
    <w:p w14:paraId="53319056" w14:textId="77777777" w:rsidR="000E3383" w:rsidRPr="000E3383" w:rsidRDefault="000E3383" w:rsidP="000E3383">
      <w:pPr>
        <w:jc w:val="both"/>
        <w:rPr>
          <w:rFonts w:ascii="Open Sans" w:hAnsi="Open Sans" w:cs="Open Sans"/>
          <w:lang w:val="en-GB"/>
        </w:rPr>
      </w:pPr>
      <w:r w:rsidRPr="000E3383">
        <w:rPr>
          <w:rFonts w:ascii="Open Sans" w:hAnsi="Open Sans" w:cs="Open Sans"/>
          <w:lang w:val="en-GB"/>
        </w:rPr>
        <w:t xml:space="preserve"> </w:t>
      </w:r>
    </w:p>
    <w:p w14:paraId="2F7B0AFC" w14:textId="77777777" w:rsidR="000E3383" w:rsidRPr="000E3383" w:rsidRDefault="000E3383" w:rsidP="000E3383">
      <w:pPr>
        <w:spacing w:line="259" w:lineRule="auto"/>
        <w:jc w:val="both"/>
        <w:rPr>
          <w:rFonts w:ascii="Open Sans" w:hAnsi="Open Sans" w:cs="Open Sans"/>
          <w:lang w:val="en-GB"/>
        </w:rPr>
      </w:pPr>
      <w:r w:rsidRPr="000E3383">
        <w:rPr>
          <w:rFonts w:ascii="Open Sans" w:hAnsi="Open Sans" w:cs="Open Sans"/>
          <w:lang w:val="en-GB"/>
        </w:rPr>
        <w:br w:type="page"/>
      </w:r>
    </w:p>
    <w:p w14:paraId="1E6133ED" w14:textId="77777777" w:rsidR="000E3383" w:rsidRPr="000E3383" w:rsidRDefault="000E3383" w:rsidP="000E3383">
      <w:pPr>
        <w:jc w:val="both"/>
        <w:rPr>
          <w:rFonts w:ascii="Open Sans" w:hAnsi="Open Sans" w:cs="Open Sans"/>
          <w:noProof/>
          <w:sz w:val="20"/>
          <w:szCs w:val="20"/>
          <w:lang w:val="en-GB"/>
        </w:rPr>
      </w:pPr>
      <w:r w:rsidRPr="000E3383">
        <w:rPr>
          <w:rFonts w:ascii="Open Sans" w:hAnsi="Open Sans" w:cs="Open Sans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DB3C81" wp14:editId="24AD2B7C">
            <wp:simplePos x="0" y="0"/>
            <wp:positionH relativeFrom="margin">
              <wp:posOffset>-43815</wp:posOffset>
            </wp:positionH>
            <wp:positionV relativeFrom="page">
              <wp:posOffset>1039495</wp:posOffset>
            </wp:positionV>
            <wp:extent cx="5760000" cy="4114800"/>
            <wp:effectExtent l="0" t="0" r="0" b="0"/>
            <wp:wrapTopAndBottom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3383">
        <w:rPr>
          <w:rFonts w:ascii="Open Sans" w:hAnsi="Open Sans" w:cs="Open Sans"/>
          <w:noProof/>
          <w:sz w:val="20"/>
          <w:szCs w:val="20"/>
          <w:lang w:val="en-GB"/>
        </w:rPr>
        <w:t xml:space="preserve">Figure S4: Effect of substrate fertility on leaf N:P ratio. </w:t>
      </w:r>
      <w:r w:rsidRPr="000E3383">
        <w:rPr>
          <w:rFonts w:ascii="Open Sans" w:hAnsi="Open Sans" w:cs="Open Sans"/>
          <w:sz w:val="20"/>
          <w:szCs w:val="20"/>
          <w:shd w:val="clear" w:color="auto" w:fill="FFFFFF"/>
          <w:lang w:val="en-GB"/>
        </w:rPr>
        <w:t>Boxplots for N:P ratio. </w:t>
      </w:r>
      <w:r w:rsidRPr="000E3383">
        <w:rPr>
          <w:rFonts w:ascii="Open Sans" w:hAnsi="Open Sans" w:cs="Open Sans"/>
          <w:sz w:val="20"/>
          <w:szCs w:val="20"/>
          <w:lang w:val="en-GB"/>
        </w:rPr>
        <w:t>Different letters indicate significant differences between treatments based on pairwise Wilcoxon test (α&lt;0.05) after significant Kruskal-Wallis (α&lt;0.05). p is the p value of the Kruskal-</w:t>
      </w:r>
      <w:proofErr w:type="gramStart"/>
      <w:r w:rsidRPr="000E3383">
        <w:rPr>
          <w:rFonts w:ascii="Open Sans" w:hAnsi="Open Sans" w:cs="Open Sans"/>
          <w:sz w:val="20"/>
          <w:szCs w:val="20"/>
          <w:lang w:val="en-GB"/>
        </w:rPr>
        <w:t>Wallis</w:t>
      </w:r>
      <w:proofErr w:type="gramEnd"/>
      <w:r w:rsidRPr="000E3383">
        <w:rPr>
          <w:rFonts w:ascii="Open Sans" w:hAnsi="Open Sans" w:cs="Open Sans"/>
          <w:sz w:val="20"/>
          <w:szCs w:val="20"/>
          <w:lang w:val="en-GB"/>
        </w:rPr>
        <w:t xml:space="preserve"> test. WS, white sand; WSP, white sand/potting soil; P, potting soil.</w:t>
      </w:r>
    </w:p>
    <w:p w14:paraId="730122CB" w14:textId="1C87B546" w:rsidR="009B5B4D" w:rsidRPr="000E3383" w:rsidRDefault="009B5B4D" w:rsidP="000E3383">
      <w:pPr>
        <w:spacing w:line="259" w:lineRule="auto"/>
        <w:jc w:val="both"/>
        <w:rPr>
          <w:rFonts w:ascii="Open Sans" w:eastAsia="Arial" w:hAnsi="Open Sans" w:cs="Open Sans"/>
          <w:b/>
          <w:bCs/>
          <w:color w:val="000000"/>
          <w:lang w:val="en-GB"/>
        </w:rPr>
      </w:pPr>
    </w:p>
    <w:sectPr w:rsidR="009B5B4D" w:rsidRPr="000E33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660"/>
    <w:rsid w:val="000E3383"/>
    <w:rsid w:val="002665E0"/>
    <w:rsid w:val="00525660"/>
    <w:rsid w:val="00670BB8"/>
    <w:rsid w:val="00691E83"/>
    <w:rsid w:val="009B0208"/>
    <w:rsid w:val="009B5B4D"/>
    <w:rsid w:val="00C043B5"/>
    <w:rsid w:val="00D219A2"/>
    <w:rsid w:val="00F1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168D2F"/>
  <w14:defaultImageDpi w14:val="32767"/>
  <w15:chartTrackingRefBased/>
  <w15:docId w15:val="{2834BF36-4D00-4A8C-AB38-41861611D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BB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383"/>
    <w:pPr>
      <w:keepNext/>
      <w:keepLines/>
      <w:spacing w:before="40" w:line="360" w:lineRule="auto"/>
      <w:jc w:val="both"/>
      <w:outlineLvl w:val="1"/>
    </w:pPr>
    <w:rPr>
      <w:rFonts w:ascii="Open Sans" w:eastAsiaTheme="majorEastAsia" w:hAnsi="Open Sans" w:cstheme="majorBidi"/>
      <w:b/>
      <w:color w:val="404040" w:themeColor="text1" w:themeTint="BF"/>
      <w:sz w:val="32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f01">
    <w:name w:val="cf01"/>
    <w:basedOn w:val="DefaultParagraphFont"/>
    <w:rsid w:val="00670BB8"/>
    <w:rPr>
      <w:rFonts w:ascii="Segoe UI" w:hAnsi="Segoe UI" w:cs="Segoe UI" w:hint="default"/>
      <w:color w:val="262626"/>
      <w:sz w:val="18"/>
      <w:szCs w:val="18"/>
    </w:rPr>
  </w:style>
  <w:style w:type="character" w:customStyle="1" w:styleId="cf11">
    <w:name w:val="cf11"/>
    <w:basedOn w:val="DefaultParagraphFont"/>
    <w:rsid w:val="00670BB8"/>
    <w:rPr>
      <w:rFonts w:ascii="Segoe UI" w:hAnsi="Segoe UI" w:cs="Segoe UI" w:hint="default"/>
      <w:b/>
      <w:bCs/>
      <w:color w:val="26262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E3383"/>
    <w:rPr>
      <w:rFonts w:ascii="Open Sans" w:eastAsiaTheme="majorEastAsia" w:hAnsi="Open Sans" w:cstheme="majorBidi"/>
      <w:b/>
      <w:color w:val="404040" w:themeColor="text1" w:themeTint="BF"/>
      <w:kern w:val="0"/>
      <w:sz w:val="32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5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6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Lafont Rapnouil</dc:creator>
  <cp:keywords/>
  <dc:description/>
  <cp:lastModifiedBy>Tristan Lafont Rapnouil</cp:lastModifiedBy>
  <cp:revision>6</cp:revision>
  <cp:lastPrinted>2023-10-09T13:35:00Z</cp:lastPrinted>
  <dcterms:created xsi:type="dcterms:W3CDTF">2023-10-05T14:51:00Z</dcterms:created>
  <dcterms:modified xsi:type="dcterms:W3CDTF">2023-10-09T13:36:00Z</dcterms:modified>
</cp:coreProperties>
</file>