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BE85" w14:textId="77777777" w:rsidR="00027C5C" w:rsidRPr="00027C5C" w:rsidRDefault="00027C5C" w:rsidP="00027C5C">
      <w:pPr>
        <w:keepNext/>
        <w:keepLines/>
        <w:spacing w:before="40" w:line="360" w:lineRule="auto"/>
        <w:jc w:val="center"/>
        <w:outlineLvl w:val="1"/>
        <w:rPr>
          <w:rFonts w:ascii="Open Sans" w:eastAsiaTheme="majorEastAsia" w:hAnsi="Open Sans" w:cstheme="majorBidi"/>
          <w:b/>
          <w:color w:val="404040" w:themeColor="text1" w:themeTint="BF"/>
          <w:sz w:val="32"/>
          <w:szCs w:val="26"/>
          <w:lang w:val="fr-FR"/>
        </w:rPr>
      </w:pPr>
      <w:bookmarkStart w:id="0" w:name="_Toc147685616"/>
      <w:r w:rsidRPr="00027C5C">
        <w:rPr>
          <w:rFonts w:ascii="Open Sans" w:eastAsiaTheme="majorEastAsia" w:hAnsi="Open Sans" w:cstheme="majorBidi"/>
          <w:b/>
          <w:color w:val="404040" w:themeColor="text1" w:themeTint="BF"/>
          <w:sz w:val="32"/>
          <w:szCs w:val="26"/>
          <w:lang w:val="fr-FR"/>
        </w:rPr>
        <w:t xml:space="preserve">Annexes Chapitre III : </w:t>
      </w:r>
      <w:bookmarkEnd w:id="0"/>
      <w:r w:rsidRPr="00027C5C">
        <w:rPr>
          <w:rFonts w:ascii="Open Sans" w:eastAsiaTheme="majorEastAsia" w:hAnsi="Open Sans" w:cstheme="majorBidi"/>
          <w:b/>
          <w:color w:val="404040" w:themeColor="text1" w:themeTint="BF"/>
          <w:sz w:val="32"/>
          <w:szCs w:val="26"/>
          <w:lang w:val="fr-FR"/>
        </w:rPr>
        <w:t>Water and nutrient resources shape plant traits, their leaf endophytic microbiota, and their relationships</w:t>
      </w:r>
    </w:p>
    <w:p w14:paraId="3451D6D9" w14:textId="77777777" w:rsidR="00027C5C" w:rsidRPr="00027C5C" w:rsidRDefault="00027C5C" w:rsidP="00027C5C">
      <w:pPr>
        <w:spacing w:after="160" w:line="259" w:lineRule="auto"/>
        <w:rPr>
          <w:rFonts w:ascii="Open Sans" w:eastAsiaTheme="minorHAnsi" w:hAnsi="Open Sans"/>
          <w:szCs w:val="22"/>
          <w:lang w:val="fr-FR"/>
        </w:rPr>
      </w:pPr>
      <w:r w:rsidRPr="00027C5C">
        <w:rPr>
          <w:rFonts w:ascii="Open Sans" w:eastAsiaTheme="minorHAnsi" w:hAnsi="Open Sans"/>
          <w:szCs w:val="22"/>
          <w:lang w:val="fr-FR"/>
        </w:rPr>
        <w:br w:type="page"/>
      </w:r>
    </w:p>
    <w:p w14:paraId="42AC1734"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noProof/>
          <w:sz w:val="18"/>
          <w:szCs w:val="18"/>
        </w:rPr>
        <w:lastRenderedPageBreak/>
        <w:drawing>
          <wp:anchor distT="0" distB="0" distL="114300" distR="114300" simplePos="0" relativeHeight="251663360" behindDoc="0" locked="0" layoutInCell="1" allowOverlap="1" wp14:anchorId="22F34872" wp14:editId="6A2F13CE">
            <wp:simplePos x="0" y="0"/>
            <wp:positionH relativeFrom="column">
              <wp:align>center</wp:align>
            </wp:positionH>
            <wp:positionV relativeFrom="paragraph">
              <wp:posOffset>0</wp:posOffset>
            </wp:positionV>
            <wp:extent cx="5763600" cy="3556800"/>
            <wp:effectExtent l="0" t="0" r="8890" b="5715"/>
            <wp:wrapTopAndBottom/>
            <wp:docPr id="718766319" name="Picture 1" descr="A graph of different types of miner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66319" name="Picture 1" descr="A graph of different types of mineral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3600" cy="35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C5C">
        <w:rPr>
          <w:rFonts w:ascii="Open Sans" w:hAnsi="Open Sans" w:cs="Open Sans"/>
          <w:sz w:val="18"/>
          <w:szCs w:val="18"/>
        </w:rPr>
        <w:t xml:space="preserve">Figure S6: C, N and P content of the three substrates. P – Poor, I – Intermediate and R – Rich. </w:t>
      </w:r>
    </w:p>
    <w:p w14:paraId="5F02ED98"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sz w:val="18"/>
          <w:szCs w:val="18"/>
        </w:rPr>
        <w:br w:type="page"/>
      </w:r>
    </w:p>
    <w:p w14:paraId="0E61D9E8" w14:textId="77777777" w:rsidR="00027C5C" w:rsidRPr="00027C5C" w:rsidRDefault="00027C5C" w:rsidP="00027C5C">
      <w:pPr>
        <w:rPr>
          <w:rFonts w:ascii="Open Sans" w:hAnsi="Open Sans" w:cs="Open Sans"/>
          <w:sz w:val="18"/>
          <w:szCs w:val="18"/>
        </w:rPr>
      </w:pPr>
      <w:r w:rsidRPr="00027C5C">
        <w:rPr>
          <w:rFonts w:ascii="Open Sans" w:hAnsi="Open Sans" w:cs="Open Sans"/>
          <w:noProof/>
          <w:sz w:val="18"/>
          <w:szCs w:val="18"/>
        </w:rPr>
        <w:lastRenderedPageBreak/>
        <w:drawing>
          <wp:anchor distT="0" distB="0" distL="114300" distR="114300" simplePos="0" relativeHeight="251659264" behindDoc="0" locked="0" layoutInCell="1" allowOverlap="1" wp14:anchorId="2B17B03C" wp14:editId="46D0C4F0">
            <wp:simplePos x="0" y="0"/>
            <wp:positionH relativeFrom="column">
              <wp:align>center</wp:align>
            </wp:positionH>
            <wp:positionV relativeFrom="paragraph">
              <wp:posOffset>462</wp:posOffset>
            </wp:positionV>
            <wp:extent cx="6584400" cy="2901600"/>
            <wp:effectExtent l="0" t="0" r="6985" b="0"/>
            <wp:wrapTopAndBottom/>
            <wp:docPr id="1594291898" name="Picture 1"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91898" name="Picture 1" descr="A graph of different colo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4400" cy="2901600"/>
                    </a:xfrm>
                    <a:prstGeom prst="rect">
                      <a:avLst/>
                    </a:prstGeom>
                    <a:noFill/>
                  </pic:spPr>
                </pic:pic>
              </a:graphicData>
            </a:graphic>
            <wp14:sizeRelH relativeFrom="margin">
              <wp14:pctWidth>0</wp14:pctWidth>
            </wp14:sizeRelH>
            <wp14:sizeRelV relativeFrom="margin">
              <wp14:pctHeight>0</wp14:pctHeight>
            </wp14:sizeRelV>
          </wp:anchor>
        </w:drawing>
      </w:r>
      <w:r w:rsidRPr="00027C5C">
        <w:rPr>
          <w:rFonts w:ascii="Open Sans" w:hAnsi="Open Sans" w:cs="Open Sans"/>
          <w:sz w:val="18"/>
          <w:szCs w:val="18"/>
        </w:rPr>
        <w:t xml:space="preserve">Figure S7: Number of reads per sample colored according to treatments. </w:t>
      </w:r>
    </w:p>
    <w:p w14:paraId="5AF14C28"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sz w:val="18"/>
          <w:szCs w:val="18"/>
        </w:rPr>
        <w:br w:type="page"/>
      </w:r>
      <w:r w:rsidRPr="00027C5C">
        <w:rPr>
          <w:i/>
          <w:iCs/>
          <w:noProof/>
        </w:rPr>
        <w:lastRenderedPageBreak/>
        <w:drawing>
          <wp:anchor distT="0" distB="0" distL="114300" distR="114300" simplePos="0" relativeHeight="251664384" behindDoc="0" locked="0" layoutInCell="1" allowOverlap="1" wp14:anchorId="52200E8B" wp14:editId="32DABECB">
            <wp:simplePos x="0" y="0"/>
            <wp:positionH relativeFrom="column">
              <wp:align>center</wp:align>
            </wp:positionH>
            <wp:positionV relativeFrom="paragraph">
              <wp:posOffset>0</wp:posOffset>
            </wp:positionV>
            <wp:extent cx="6991200" cy="2988000"/>
            <wp:effectExtent l="0" t="0" r="635" b="3175"/>
            <wp:wrapTopAndBottom/>
            <wp:docPr id="1177763554"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63554" name="Picture 5" descr="A comparison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1200" cy="2988000"/>
                    </a:xfrm>
                    <a:prstGeom prst="rect">
                      <a:avLst/>
                    </a:prstGeom>
                    <a:noFill/>
                  </pic:spPr>
                </pic:pic>
              </a:graphicData>
            </a:graphic>
            <wp14:sizeRelH relativeFrom="margin">
              <wp14:pctWidth>0</wp14:pctWidth>
            </wp14:sizeRelH>
            <wp14:sizeRelV relativeFrom="margin">
              <wp14:pctHeight>0</wp14:pctHeight>
            </wp14:sizeRelV>
          </wp:anchor>
        </w:drawing>
      </w:r>
      <w:r w:rsidRPr="00027C5C">
        <w:rPr>
          <w:rFonts w:ascii="Open Sans" w:hAnsi="Open Sans" w:cs="Open Sans"/>
          <w:sz w:val="18"/>
          <w:szCs w:val="18"/>
        </w:rPr>
        <w:t>Figure S8: Contribution of the measured traits to the first (left panel) and second (right panel) dimensions of the PCA performed on leaf traits. The red line indicates the expected equal contribution of all variables (</w:t>
      </w:r>
      <w:r w:rsidRPr="00027C5C">
        <w:rPr>
          <w:rFonts w:ascii="Open Sans" w:hAnsi="Open Sans" w:cs="Open Sans"/>
          <w:i/>
          <w:iCs/>
          <w:sz w:val="18"/>
          <w:szCs w:val="18"/>
        </w:rPr>
        <w:t>i.e</w:t>
      </w:r>
      <w:r w:rsidRPr="00027C5C">
        <w:rPr>
          <w:rFonts w:ascii="Open Sans" w:hAnsi="Open Sans" w:cs="Open Sans"/>
          <w:sz w:val="18"/>
          <w:szCs w:val="18"/>
        </w:rPr>
        <w:t>, 100%/number of variables, 100/18=5.5).</w:t>
      </w:r>
      <w:r w:rsidRPr="00027C5C">
        <w:rPr>
          <w:i/>
          <w:iCs/>
        </w:rPr>
        <w:br w:type="page"/>
      </w:r>
    </w:p>
    <w:p w14:paraId="7603812E" w14:textId="77777777" w:rsidR="00027C5C" w:rsidRPr="00027C5C" w:rsidRDefault="00027C5C" w:rsidP="00027C5C">
      <w:pPr>
        <w:rPr>
          <w:rFonts w:ascii="Open Sans" w:hAnsi="Open Sans" w:cs="Open Sans"/>
          <w:sz w:val="18"/>
          <w:szCs w:val="18"/>
        </w:rPr>
      </w:pPr>
      <w:r w:rsidRPr="00027C5C">
        <w:rPr>
          <w:rFonts w:ascii="Open Sans" w:hAnsi="Open Sans" w:cs="Open Sans"/>
          <w:sz w:val="18"/>
          <w:szCs w:val="18"/>
        </w:rPr>
        <w:lastRenderedPageBreak/>
        <w:t xml:space="preserve">Table S4: Result table of the pairwise perMANOVA performed on plant traits. Each row is the comparison of a pair of treatments. </w:t>
      </w:r>
      <w:proofErr w:type="gramStart"/>
      <w:r w:rsidRPr="00027C5C">
        <w:rPr>
          <w:rFonts w:ascii="Open Sans" w:hAnsi="Open Sans" w:cs="Open Sans"/>
          <w:sz w:val="18"/>
          <w:szCs w:val="18"/>
        </w:rPr>
        <w:t>P.adjusted</w:t>
      </w:r>
      <w:proofErr w:type="gramEnd"/>
      <w:r w:rsidRPr="00027C5C">
        <w:rPr>
          <w:rFonts w:ascii="Open Sans" w:hAnsi="Open Sans" w:cs="Open Sans"/>
          <w:sz w:val="18"/>
          <w:szCs w:val="18"/>
        </w:rPr>
        <w:t xml:space="preserve"> corresponds to holm’s corrected p.values for multiple comparisons and are in bold when significant (&lt;0.05).</w:t>
      </w:r>
    </w:p>
    <w:p w14:paraId="7F7FBC11" w14:textId="77777777" w:rsidR="00027C5C" w:rsidRPr="00027C5C" w:rsidRDefault="00027C5C" w:rsidP="00027C5C">
      <w:pPr>
        <w:rPr>
          <w:i/>
          <w:iCs/>
        </w:rPr>
      </w:pPr>
    </w:p>
    <w:tbl>
      <w:tblPr>
        <w:tblW w:w="0" w:type="auto"/>
        <w:jc w:val="center"/>
        <w:tblLayout w:type="fixed"/>
        <w:tblLook w:val="0420" w:firstRow="1" w:lastRow="0" w:firstColumn="0" w:lastColumn="0" w:noHBand="0" w:noVBand="1"/>
      </w:tblPr>
      <w:tblGrid>
        <w:gridCol w:w="1506"/>
        <w:gridCol w:w="479"/>
        <w:gridCol w:w="1681"/>
        <w:gridCol w:w="1080"/>
        <w:gridCol w:w="937"/>
        <w:gridCol w:w="993"/>
        <w:gridCol w:w="1323"/>
      </w:tblGrid>
      <w:tr w:rsidR="00027C5C" w:rsidRPr="00027C5C" w14:paraId="03347163" w14:textId="77777777" w:rsidTr="00A749F9">
        <w:trPr>
          <w:tblHeader/>
          <w:jc w:val="center"/>
        </w:trPr>
        <w:tc>
          <w:tcPr>
            <w:tcW w:w="15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EC9D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Pairs</w:t>
            </w:r>
          </w:p>
        </w:tc>
        <w:tc>
          <w:tcPr>
            <w:tcW w:w="4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22C1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Df</w:t>
            </w:r>
          </w:p>
        </w:tc>
        <w:tc>
          <w:tcPr>
            <w:tcW w:w="168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11AF1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SumsOfSqs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77E00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proofErr w:type="gramStart"/>
            <w:r w:rsidRPr="00027C5C">
              <w:rPr>
                <w:rFonts w:ascii="Arial" w:eastAsia="Arial" w:hAnsi="Arial" w:cs="Arial"/>
                <w:color w:val="000000"/>
                <w:szCs w:val="22"/>
              </w:rPr>
              <w:t>F.Model</w:t>
            </w:r>
            <w:proofErr w:type="gramEnd"/>
          </w:p>
        </w:tc>
        <w:tc>
          <w:tcPr>
            <w:tcW w:w="9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DB178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R2</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21A65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p.value</w:t>
            </w:r>
          </w:p>
        </w:tc>
        <w:tc>
          <w:tcPr>
            <w:tcW w:w="13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69EB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proofErr w:type="gramStart"/>
            <w:r w:rsidRPr="00027C5C">
              <w:rPr>
                <w:rFonts w:ascii="Arial" w:eastAsia="Arial" w:hAnsi="Arial" w:cs="Arial"/>
                <w:color w:val="000000"/>
                <w:szCs w:val="22"/>
              </w:rPr>
              <w:t>p.adjusted</w:t>
            </w:r>
            <w:proofErr w:type="gramEnd"/>
          </w:p>
        </w:tc>
      </w:tr>
      <w:tr w:rsidR="00027C5C" w:rsidRPr="00027C5C" w14:paraId="7E74608F" w14:textId="77777777" w:rsidTr="00A749F9">
        <w:trPr>
          <w:jc w:val="center"/>
        </w:trPr>
        <w:tc>
          <w:tcPr>
            <w:tcW w:w="15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835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I-D</w:t>
            </w:r>
          </w:p>
        </w:tc>
        <w:tc>
          <w:tcPr>
            <w:tcW w:w="4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13FB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B57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38.933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0086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2.089</w:t>
            </w:r>
          </w:p>
        </w:tc>
        <w:tc>
          <w:tcPr>
            <w:tcW w:w="9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0D4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0.095</w:t>
            </w:r>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DC0B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0.057</w:t>
            </w:r>
          </w:p>
        </w:tc>
        <w:tc>
          <w:tcPr>
            <w:tcW w:w="13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7682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0.057</w:t>
            </w:r>
          </w:p>
        </w:tc>
      </w:tr>
      <w:tr w:rsidR="00027C5C" w:rsidRPr="00027C5C" w14:paraId="5BF8FFC1"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9427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P-D</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7941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90D6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72.509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C49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7.636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7E02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051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84D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020F6DCE"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8776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R-W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9F15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CED6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199.650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D3F7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20.495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7D1E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0.506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B79E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18D8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722C11B5"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31A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2C2B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5DE6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171.030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1ADB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23.320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159D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0.538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F335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567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5B0E7A21"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3DF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3E9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FFF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170.126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E5B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22.511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C43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C91D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09F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3ABAC8BA"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2F6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P-D</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8A14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B0A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52.514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5106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3.683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A87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0.116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AD4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964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4589F167"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593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R-W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378E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2773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282.037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048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19.538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C613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0.411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9C26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40AA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70F5B9F7"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C79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I-W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B0CF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6E2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207.468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3932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16.316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0E44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0.368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8E7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2766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1F42A29"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238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ADF9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46A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193.206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E02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15.006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A77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0466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5E5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765CE796"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22D7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R-W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7F3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DE9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252.172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DB2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31.901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965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0.533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AC81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32E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CE49B85"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D689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I-W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4A7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BB11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119.653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53C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19.345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62E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0.409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692C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CC5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791BFBEE"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1CB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P-W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CE1B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BBF0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78.670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D884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12.399</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DFD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0.307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F3A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0593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4437E67F"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CCEF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I-W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C12E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ECEF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79.487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77EE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12.496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D1AB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0.309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EFC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13C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281CE9D" w14:textId="77777777" w:rsidTr="00A749F9">
        <w:trPr>
          <w:jc w:val="center"/>
        </w:trPr>
        <w:tc>
          <w:tcPr>
            <w:tcW w:w="15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27AF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P-W</w:t>
            </w:r>
          </w:p>
        </w:tc>
        <w:tc>
          <w:tcPr>
            <w:tcW w:w="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287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D81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181.765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C94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27.875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AFB0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A2B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6E5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286CF9E" w14:textId="77777777" w:rsidTr="00A749F9">
        <w:trPr>
          <w:jc w:val="center"/>
        </w:trPr>
        <w:tc>
          <w:tcPr>
            <w:tcW w:w="15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E014E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I-W vs P-W</w:t>
            </w:r>
          </w:p>
        </w:tc>
        <w:tc>
          <w:tcPr>
            <w:tcW w:w="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8FDBA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6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9A24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68.593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3621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14.287</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8216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0.338</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86DDC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3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F65E2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bl>
    <w:p w14:paraId="58D7A4F5" w14:textId="77777777" w:rsidR="00027C5C" w:rsidRPr="00027C5C" w:rsidRDefault="00027C5C" w:rsidP="00027C5C">
      <w:pPr>
        <w:rPr>
          <w:i/>
          <w:iCs/>
        </w:rPr>
      </w:pPr>
    </w:p>
    <w:p w14:paraId="63E02C8F" w14:textId="77777777" w:rsidR="00027C5C" w:rsidRPr="00027C5C" w:rsidRDefault="00027C5C" w:rsidP="00027C5C">
      <w:pPr>
        <w:spacing w:after="160" w:line="259" w:lineRule="auto"/>
        <w:rPr>
          <w:i/>
          <w:iCs/>
        </w:rPr>
      </w:pPr>
      <w:r w:rsidRPr="00027C5C">
        <w:rPr>
          <w:i/>
          <w:iCs/>
        </w:rPr>
        <w:br w:type="page"/>
      </w:r>
    </w:p>
    <w:p w14:paraId="2A1A56D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rPr>
          <w:rFonts w:ascii="Open Sans" w:hAnsi="Open Sans" w:cs="Open Sans"/>
          <w:sz w:val="28"/>
          <w:szCs w:val="28"/>
        </w:rPr>
      </w:pPr>
      <w:r w:rsidRPr="00027C5C">
        <w:rPr>
          <w:rFonts w:ascii="Open Sans" w:eastAsia="Arial" w:hAnsi="Open Sans" w:cs="Open Sans"/>
          <w:color w:val="000000"/>
          <w:sz w:val="18"/>
          <w:szCs w:val="18"/>
        </w:rPr>
        <w:lastRenderedPageBreak/>
        <w:t xml:space="preserve">Table S5: Statistical summary table. For each trait the mean ± standard deviation (SD) is displayed for the 6 treatments. The associated Kruskal Wallis Chi² and P-values are shown. Significant P-values (&lt;0.05) are in bold. Letters within brackets indicates significant pairwise differences, Wilcoxon pairwise test (α &lt; 0.05). </w:t>
      </w:r>
      <w:bookmarkStart w:id="1" w:name="_Hlk147499017"/>
      <w:r w:rsidRPr="00027C5C">
        <w:rPr>
          <w:rFonts w:ascii="Open Sans" w:eastAsia="Arial" w:hAnsi="Open Sans" w:cs="Open Sans"/>
          <w:color w:val="000000"/>
          <w:sz w:val="18"/>
          <w:szCs w:val="18"/>
        </w:rPr>
        <w:t>Treatments are P-D, Poor-Dry; I-D, Intermediate-Dry; R-D, Rich-Dry; P-W, Poor-Wet; I-W, Intermediate-Wet and R-W, Rich-Wet.</w:t>
      </w:r>
      <w:bookmarkEnd w:id="1"/>
      <w:r w:rsidRPr="00027C5C">
        <w:rPr>
          <w:rFonts w:ascii="Open Sans" w:eastAsia="Arial" w:hAnsi="Open Sans" w:cs="Open Sans"/>
          <w:color w:val="000000"/>
          <w:sz w:val="18"/>
          <w:szCs w:val="18"/>
        </w:rPr>
        <w:t xml:space="preserve"> Traits are the Number of leaves; Plant height, leaf length and width are in cm; LMA (g. m</w:t>
      </w:r>
      <w:r w:rsidRPr="00027C5C">
        <w:rPr>
          <w:rFonts w:ascii="Open Sans" w:eastAsia="Arial" w:hAnsi="Open Sans" w:cs="Open Sans"/>
          <w:color w:val="000000"/>
          <w:sz w:val="18"/>
          <w:szCs w:val="18"/>
          <w:vertAlign w:val="superscript"/>
        </w:rPr>
        <w:t>-2</w:t>
      </w:r>
      <w:r w:rsidRPr="00027C5C">
        <w:rPr>
          <w:rFonts w:ascii="Open Sans" w:eastAsia="Arial" w:hAnsi="Open Sans" w:cs="Open Sans"/>
          <w:color w:val="000000"/>
          <w:sz w:val="18"/>
          <w:szCs w:val="18"/>
        </w:rPr>
        <w:t>); LDMC (g.g</w:t>
      </w:r>
      <w:r w:rsidRPr="00027C5C">
        <w:rPr>
          <w:rFonts w:ascii="Open Sans" w:eastAsia="Arial" w:hAnsi="Open Sans" w:cs="Open Sans"/>
          <w:color w:val="000000"/>
          <w:sz w:val="18"/>
          <w:szCs w:val="18"/>
          <w:vertAlign w:val="superscript"/>
        </w:rPr>
        <w:t>-1</w:t>
      </w:r>
      <w:r w:rsidRPr="00027C5C">
        <w:rPr>
          <w:rFonts w:ascii="Open Sans" w:eastAsia="Arial" w:hAnsi="Open Sans" w:cs="Open Sans"/>
          <w:color w:val="000000"/>
          <w:sz w:val="18"/>
          <w:szCs w:val="18"/>
        </w:rPr>
        <w:t>); Thickness (mm); Chlorophyll (mg.g</w:t>
      </w:r>
      <w:r w:rsidRPr="00027C5C">
        <w:rPr>
          <w:rFonts w:ascii="Open Sans" w:eastAsia="Arial" w:hAnsi="Open Sans" w:cs="Open Sans"/>
          <w:color w:val="000000"/>
          <w:sz w:val="18"/>
          <w:szCs w:val="18"/>
          <w:vertAlign w:val="superscript"/>
        </w:rPr>
        <w:t>-1</w:t>
      </w:r>
      <w:r w:rsidRPr="00027C5C">
        <w:rPr>
          <w:rFonts w:ascii="Open Sans" w:eastAsia="Arial" w:hAnsi="Open Sans" w:cs="Open Sans"/>
          <w:color w:val="000000"/>
          <w:sz w:val="18"/>
          <w:szCs w:val="18"/>
        </w:rPr>
        <w:t>); PSII quantum yield: F</w:t>
      </w:r>
      <w:r w:rsidRPr="00027C5C">
        <w:rPr>
          <w:rFonts w:ascii="Open Sans" w:eastAsia="Arial" w:hAnsi="Open Sans" w:cs="Open Sans"/>
          <w:color w:val="000000"/>
          <w:sz w:val="18"/>
          <w:szCs w:val="18"/>
          <w:vertAlign w:val="subscript"/>
        </w:rPr>
        <w:t>v</w:t>
      </w:r>
      <w:r w:rsidRPr="00027C5C">
        <w:rPr>
          <w:rFonts w:ascii="Open Sans" w:eastAsia="Arial" w:hAnsi="Open Sans" w:cs="Open Sans"/>
          <w:color w:val="000000"/>
          <w:sz w:val="18"/>
          <w:szCs w:val="18"/>
        </w:rPr>
        <w:t>/F</w:t>
      </w:r>
      <w:r w:rsidRPr="00027C5C">
        <w:rPr>
          <w:rFonts w:ascii="Open Sans" w:eastAsia="Arial" w:hAnsi="Open Sans" w:cs="Open Sans"/>
          <w:color w:val="000000"/>
          <w:sz w:val="18"/>
          <w:szCs w:val="18"/>
          <w:vertAlign w:val="subscript"/>
        </w:rPr>
        <w:t>m</w:t>
      </w:r>
      <w:r w:rsidRPr="00027C5C">
        <w:rPr>
          <w:rFonts w:ascii="Open Sans" w:eastAsia="Arial" w:hAnsi="Open Sans" w:cs="Open Sans"/>
          <w:color w:val="000000"/>
          <w:sz w:val="18"/>
          <w:szCs w:val="18"/>
        </w:rPr>
        <w:t>; maximal electron transfer rate: ETR</w:t>
      </w:r>
      <w:r w:rsidRPr="00027C5C">
        <w:rPr>
          <w:rFonts w:ascii="Open Sans" w:eastAsia="Arial" w:hAnsi="Open Sans" w:cs="Open Sans"/>
          <w:color w:val="000000"/>
          <w:sz w:val="18"/>
          <w:szCs w:val="18"/>
          <w:vertAlign w:val="subscript"/>
        </w:rPr>
        <w:t>max</w:t>
      </w:r>
      <w:r w:rsidRPr="00027C5C">
        <w:rPr>
          <w:rFonts w:ascii="Open Sans" w:eastAsia="Arial" w:hAnsi="Open Sans" w:cs="Open Sans"/>
          <w:color w:val="000000"/>
          <w:sz w:val="18"/>
          <w:szCs w:val="18"/>
        </w:rPr>
        <w:t xml:space="preserve"> (µmol.m</w:t>
      </w:r>
      <w:r w:rsidRPr="00027C5C">
        <w:rPr>
          <w:rFonts w:ascii="Open Sans" w:eastAsia="Arial" w:hAnsi="Open Sans" w:cs="Open Sans"/>
          <w:color w:val="000000"/>
          <w:sz w:val="18"/>
          <w:szCs w:val="18"/>
          <w:vertAlign w:val="superscript"/>
        </w:rPr>
        <w:t>-2</w:t>
      </w:r>
      <w:r w:rsidRPr="00027C5C">
        <w:rPr>
          <w:rFonts w:ascii="Open Sans" w:eastAsia="Arial" w:hAnsi="Open Sans" w:cs="Open Sans"/>
          <w:color w:val="000000"/>
          <w:sz w:val="18"/>
          <w:szCs w:val="18"/>
        </w:rPr>
        <w:t>.s</w:t>
      </w:r>
      <w:r w:rsidRPr="00027C5C">
        <w:rPr>
          <w:rFonts w:ascii="Open Sans" w:eastAsia="Arial" w:hAnsi="Open Sans" w:cs="Open Sans"/>
          <w:color w:val="000000"/>
          <w:sz w:val="18"/>
          <w:szCs w:val="18"/>
          <w:vertAlign w:val="superscript"/>
        </w:rPr>
        <w:t>-1</w:t>
      </w:r>
      <w:r w:rsidRPr="00027C5C">
        <w:rPr>
          <w:rFonts w:ascii="Open Sans" w:eastAsia="Arial" w:hAnsi="Open Sans" w:cs="Open Sans"/>
          <w:color w:val="000000"/>
          <w:sz w:val="18"/>
          <w:szCs w:val="18"/>
        </w:rPr>
        <w:t>); Water potential (MPa); RWC (%); C/N ratio; Soluble sugars (µg.mg</w:t>
      </w:r>
      <w:r w:rsidRPr="00027C5C">
        <w:rPr>
          <w:rFonts w:ascii="Open Sans" w:eastAsia="Arial" w:hAnsi="Open Sans" w:cs="Open Sans"/>
          <w:color w:val="000000"/>
          <w:sz w:val="18"/>
          <w:szCs w:val="18"/>
          <w:vertAlign w:val="superscript"/>
        </w:rPr>
        <w:t>-1</w:t>
      </w:r>
      <w:r w:rsidRPr="00027C5C">
        <w:rPr>
          <w:rFonts w:ascii="Open Sans" w:eastAsia="Arial" w:hAnsi="Open Sans" w:cs="Open Sans"/>
          <w:color w:val="000000"/>
          <w:sz w:val="18"/>
          <w:szCs w:val="18"/>
        </w:rPr>
        <w:t>); Carbon, Nitrogen and Phosphorous (mg.g</w:t>
      </w:r>
      <w:r w:rsidRPr="00027C5C">
        <w:rPr>
          <w:rFonts w:ascii="Open Sans" w:eastAsia="Arial" w:hAnsi="Open Sans" w:cs="Open Sans"/>
          <w:color w:val="000000"/>
          <w:sz w:val="18"/>
          <w:szCs w:val="18"/>
          <w:vertAlign w:val="superscript"/>
        </w:rPr>
        <w:t>-1</w:t>
      </w:r>
      <w:r w:rsidRPr="00027C5C">
        <w:rPr>
          <w:rFonts w:ascii="Open Sans" w:eastAsia="Arial" w:hAnsi="Open Sans" w:cs="Open Sans"/>
          <w:color w:val="000000"/>
          <w:sz w:val="18"/>
          <w:szCs w:val="18"/>
        </w:rPr>
        <w:t>).</w:t>
      </w:r>
    </w:p>
    <w:p w14:paraId="4F818D35" w14:textId="77777777" w:rsidR="00027C5C" w:rsidRPr="00027C5C" w:rsidRDefault="00027C5C" w:rsidP="00027C5C">
      <w:pPr>
        <w:spacing w:after="160" w:line="259" w:lineRule="auto"/>
        <w:rPr>
          <w:i/>
          <w:iCs/>
        </w:rPr>
      </w:pPr>
    </w:p>
    <w:p w14:paraId="3812F8B4" w14:textId="77777777" w:rsidR="00027C5C" w:rsidRPr="00027C5C" w:rsidRDefault="00027C5C" w:rsidP="00027C5C">
      <w:pPr>
        <w:rPr>
          <w:i/>
          <w:iCs/>
        </w:rPr>
      </w:pPr>
    </w:p>
    <w:p w14:paraId="4ADBF20C" w14:textId="77777777" w:rsidR="00027C5C" w:rsidRPr="00027C5C" w:rsidRDefault="00027C5C" w:rsidP="00027C5C">
      <w:pPr>
        <w:spacing w:after="160" w:line="259" w:lineRule="auto"/>
        <w:rPr>
          <w:i/>
          <w:iCs/>
        </w:rPr>
      </w:pPr>
      <w:r w:rsidRPr="00027C5C">
        <w:rPr>
          <w:i/>
          <w:iCs/>
          <w:noProof/>
          <w14:ligatures w14:val="standardContextual"/>
        </w:rPr>
        <mc:AlternateContent>
          <mc:Choice Requires="wps">
            <w:drawing>
              <wp:anchor distT="0" distB="0" distL="114300" distR="114300" simplePos="0" relativeHeight="251660288" behindDoc="0" locked="0" layoutInCell="1" allowOverlap="1" wp14:anchorId="0CD6327D" wp14:editId="105B967E">
                <wp:simplePos x="0" y="0"/>
                <wp:positionH relativeFrom="column">
                  <wp:posOffset>-1592262</wp:posOffset>
                </wp:positionH>
                <wp:positionV relativeFrom="paragraph">
                  <wp:posOffset>800418</wp:posOffset>
                </wp:positionV>
                <wp:extent cx="9334500" cy="6051144"/>
                <wp:effectExtent l="3492" t="0" r="3493" b="0"/>
                <wp:wrapNone/>
                <wp:docPr id="541486244" name="Text Box 1"/>
                <wp:cNvGraphicFramePr/>
                <a:graphic xmlns:a="http://schemas.openxmlformats.org/drawingml/2006/main">
                  <a:graphicData uri="http://schemas.microsoft.com/office/word/2010/wordprocessingShape">
                    <wps:wsp>
                      <wps:cNvSpPr txBox="1"/>
                      <wps:spPr>
                        <a:xfrm rot="16200000">
                          <a:off x="0" y="0"/>
                          <a:ext cx="9334500" cy="6051144"/>
                        </a:xfrm>
                        <a:prstGeom prst="rect">
                          <a:avLst/>
                        </a:prstGeom>
                        <a:noFill/>
                        <a:ln w="6350">
                          <a:noFill/>
                        </a:ln>
                      </wps:spPr>
                      <wps:txbx>
                        <w:txbxContent>
                          <w:tbl>
                            <w:tblPr>
                              <w:tblW w:w="12049" w:type="dxa"/>
                              <w:jc w:val="center"/>
                              <w:tblLayout w:type="fixed"/>
                              <w:tblLook w:val="0420" w:firstRow="1" w:lastRow="0" w:firstColumn="0" w:lastColumn="0" w:noHBand="0" w:noVBand="1"/>
                            </w:tblPr>
                            <w:tblGrid>
                              <w:gridCol w:w="1276"/>
                              <w:gridCol w:w="1417"/>
                              <w:gridCol w:w="1276"/>
                              <w:gridCol w:w="1418"/>
                              <w:gridCol w:w="1559"/>
                              <w:gridCol w:w="1559"/>
                              <w:gridCol w:w="1559"/>
                              <w:gridCol w:w="851"/>
                              <w:gridCol w:w="1134"/>
                            </w:tblGrid>
                            <w:tr w:rsidR="00027C5C" w:rsidRPr="002303C0" w14:paraId="2E087AB2" w14:textId="77777777" w:rsidTr="004D2544">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7DA83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i/>
                                      <w:iCs/>
                                      <w:sz w:val="22"/>
                                    </w:rPr>
                                    <w:br w:type="page"/>
                                  </w:r>
                                  <w:r w:rsidRPr="002303C0">
                                    <w:rPr>
                                      <w:i/>
                                      <w:iCs/>
                                      <w:sz w:val="22"/>
                                    </w:rPr>
                                    <w:br w:type="page"/>
                                  </w:r>
                                  <w:r w:rsidRPr="002303C0">
                                    <w:rPr>
                                      <w:rFonts w:ascii="Arial" w:eastAsia="Arial" w:hAnsi="Arial" w:cs="Arial"/>
                                      <w:color w:val="000000"/>
                                      <w:sz w:val="22"/>
                                    </w:rPr>
                                    <w:t>Traits</w:t>
                                  </w:r>
                                </w:p>
                              </w:tc>
                              <w:tc>
                                <w:tcPr>
                                  <w:tcW w:w="8788"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C111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22"/>
                                    </w:rPr>
                                    <w:t>Mean ± SD</w:t>
                                  </w:r>
                                </w:p>
                              </w:tc>
                              <w:tc>
                                <w:tcPr>
                                  <w:tcW w:w="1985"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186C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22"/>
                                    </w:rPr>
                                    <w:t>Significance</w:t>
                                  </w:r>
                                </w:p>
                              </w:tc>
                            </w:tr>
                            <w:tr w:rsidR="00027C5C" w:rsidRPr="002303C0" w14:paraId="4CD08B2D" w14:textId="77777777" w:rsidTr="004D2544">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7B7B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2E972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P-D</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A9B0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I-D</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B054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R-D</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77B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P-W</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5A76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I-W</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4393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R-W</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2E2A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KW-chi</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DE9A4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P-val</w:t>
                                  </w:r>
                                </w:p>
                              </w:tc>
                            </w:tr>
                            <w:tr w:rsidR="00027C5C" w:rsidRPr="002303C0" w14:paraId="77760C2A" w14:textId="77777777" w:rsidTr="004D2544">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15D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Number of leaves</w:t>
                                  </w:r>
                                </w:p>
                              </w:tc>
                              <w:tc>
                                <w:tcPr>
                                  <w:tcW w:w="14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AA07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9.6 ± 1.18 (a)</w:t>
                                  </w: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BF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8.47 ± 2.29 (a)</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58BE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8.86 ± 1.35 (a)</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683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13.1 ± 1.13 (b)</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F82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15.9 ± 1.85 (c)</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C92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16.1 ± 0.884 (c)</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C73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67.172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BF6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119D3F4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D8C1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Plant height</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FAE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9.9 ± 1.67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9EC2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10.2 ± 2.13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62AA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7.79 ± 1.73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0EC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21.9 ± 2.55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EF2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23.6 ± 3.04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D03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34.3 ± 6.1 (d)</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C479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69.984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41B0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8DF148E"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20E1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Leaf length</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6D2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29.1 ± 3.66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E96F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28.7 ± 3.36 (ab)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F42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25 ± 4.1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F42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30.4 ± 2.44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6B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43.5 ± 3.47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BDB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54.5 ± 6.65 (d)</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B58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62.499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B22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7E031B26"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46BD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Leaf width</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B0D2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3.01 ± 0.338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3B0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2.99 ± 0.348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502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3.27 ± 0.419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516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4.26 ± 0.28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A60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4.3 ± 0.484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ED0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4.47 ± 0.244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A3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59.898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08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216BF05"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84F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LMA</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B548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84 ± 15.9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73DA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76.8 ± 10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EB6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64 ± 21.4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05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107 ± 8.82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B5E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101 ± 13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09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120 ± 24.6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2D7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47.344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8385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0156961"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F2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LDMC</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BB6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0.0984 ± 0.0165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998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0.126 ± 0.0571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B00B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0.0866 ± 0.0297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A54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0.103 ± 0.0112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B859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0.0843 ± 0.0084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60B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0.0977 ± 0.0161 (ab)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89C1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18.730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9E2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0.00216</w:t>
                                  </w:r>
                                </w:p>
                              </w:tc>
                            </w:tr>
                            <w:tr w:rsidR="00027C5C" w:rsidRPr="002303C0" w14:paraId="0C411ECA"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889F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Thickness</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15B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0.935 ± 0.16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7FD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0.762 ± 0.23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593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0.819 ± 0.191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3A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1.15 ± 0.125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FBF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0.109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F67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1.37 ± 0.108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14D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61.240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C2FC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2D622F8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E1C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Stomata</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08A8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79 ± 13.9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0155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93.5 ± 19 (ac)</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FADC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79.6 ± 17.5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93C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71.7 ± 9.08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E7E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98.8 ± 12.1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3BA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94.4 ± 13.3 (ac)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01A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32.448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664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0FE7E11B"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6D67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Chlorophyll</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6D7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2.4 ± 0.784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97C9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2.84 ± 0.856 (ac)</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C8B7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3.19 ± 1.43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EFDF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1.96 ± 0.42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CD5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3.25 ± 0.596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551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4.05 ± 1.66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279A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36.593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5EB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68B02820"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87C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F</w:t>
                                  </w:r>
                                  <w:r w:rsidRPr="002303C0">
                                    <w:rPr>
                                      <w:rFonts w:ascii="Arial" w:eastAsia="Arial" w:hAnsi="Arial" w:cs="Arial"/>
                                      <w:color w:val="000000"/>
                                      <w:sz w:val="14"/>
                                      <w:szCs w:val="14"/>
                                      <w:vertAlign w:val="subscript"/>
                                    </w:rPr>
                                    <w:t>v</w:t>
                                  </w:r>
                                  <w:r w:rsidRPr="002303C0">
                                    <w:rPr>
                                      <w:rFonts w:ascii="Arial" w:eastAsia="Arial" w:hAnsi="Arial" w:cs="Arial"/>
                                      <w:color w:val="000000"/>
                                      <w:sz w:val="14"/>
                                      <w:szCs w:val="14"/>
                                    </w:rPr>
                                    <w:t>/F</w:t>
                                  </w:r>
                                  <w:r w:rsidRPr="002303C0">
                                    <w:rPr>
                                      <w:rFonts w:ascii="Arial" w:eastAsia="Arial" w:hAnsi="Arial" w:cs="Arial"/>
                                      <w:color w:val="000000"/>
                                      <w:sz w:val="14"/>
                                      <w:szCs w:val="14"/>
                                      <w:vertAlign w:val="subscript"/>
                                    </w:rPr>
                                    <w:t>m</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BB16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0.788 ± 0.0683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1C8C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0.732 ± 0.128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9C8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0.726 ± 0.0685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EAF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0.795 ± 0.0275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32D5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0.799 ± 0.0194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E496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0.775 ± 0.0236 (a)</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1D69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19.413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3571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0.00161</w:t>
                                  </w:r>
                                </w:p>
                              </w:tc>
                            </w:tr>
                            <w:tr w:rsidR="00027C5C" w:rsidRPr="002303C0" w14:paraId="42E0DE8E"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449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ETR</w:t>
                                  </w:r>
                                  <w:r w:rsidRPr="002303C0">
                                    <w:rPr>
                                      <w:rFonts w:ascii="Arial" w:eastAsia="Arial" w:hAnsi="Arial" w:cs="Arial"/>
                                      <w:color w:val="000000"/>
                                      <w:sz w:val="14"/>
                                      <w:szCs w:val="14"/>
                                      <w:vertAlign w:val="subscript"/>
                                    </w:rPr>
                                    <w:t>max</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37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49.2 ± 9.85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FEA8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47.7 ± 8.15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E59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53.6 ± 13.3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42D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66 ± 26.1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A324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49.2 ± 13.5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189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71.7 ± 12.6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5A6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25.648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23D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0.0001</w:t>
                                  </w:r>
                                </w:p>
                              </w:tc>
                            </w:tr>
                            <w:tr w:rsidR="00027C5C" w:rsidRPr="002303C0" w14:paraId="63F07B3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BE6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Water potential</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81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-0.129 ± 0.306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F79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-0.526 ± 0.717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DB0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-0.623 ± 0.653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056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-0.0441 ± 0.0894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D443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-0.00485 ± 0.0188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DF4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-0.0021 ± 0.00813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675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40.170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2A7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7A6E608B"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4A2B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RWC</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DC6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83.4 ± 4.45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B6D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73.1 ± 21.4 (ab)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B0D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72.8 ± 12.6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4A2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89 ± 2.71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24FD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91.2 ± 2.71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181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91.4 ± 2.74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1D3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40.431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C971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65CD5852"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9D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0F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58.3 ± 10.5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A3F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6.45 (b)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8D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26.4 ± 6.38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D5AE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80.7 ± 4.77 (d)</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D25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62.6 ± 5.57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3662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37.2 ± 5.91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3E2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69.674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849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18F20933"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2211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Soluble sugar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C97B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90.4 ± 37.6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4D4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76.1 ± 25.9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36C8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60.4 ± 19.3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0E1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83.6 ± 17.6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D93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85.9 ± 24.3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565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63 ± 27.3 (a)</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E4FD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13.312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EDC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0.02062</w:t>
                                  </w:r>
                                </w:p>
                              </w:tc>
                            </w:tr>
                            <w:tr w:rsidR="00027C5C" w:rsidRPr="002303C0" w14:paraId="3E46E380"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ABB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Carbon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67A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410 ± 7.74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0A23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416 ± 11.4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7C7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12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A7B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6.41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4AE7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402 ± 3.46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9BD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408 ± 5.99 (bc)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499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22.037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8D5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0.00052</w:t>
                                  </w:r>
                                </w:p>
                              </w:tc>
                            </w:tr>
                            <w:tr w:rsidR="00027C5C" w:rsidRPr="002303C0" w14:paraId="690DEF13"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2756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Nitrogen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DAF7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7.26 ± 1.41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BFB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10.5 ± 1.76 (b)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5055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16 ± 3.29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61A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5.05 ± 0.33 (d)</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F9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6.48 ± 0.562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3533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11.2 ± 1.64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BA1C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69.499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DF0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5FD86490" w14:textId="77777777" w:rsidTr="004D2544">
                              <w:trPr>
                                <w:jc w:val="center"/>
                              </w:trPr>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999C7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Phosphorous</w:t>
                                  </w:r>
                                </w:p>
                              </w:tc>
                              <w:tc>
                                <w:tcPr>
                                  <w:tcW w:w="14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3948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0.139 (a)</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529E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1.46 ± 0.432 (ab)</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635C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0.145 (a)</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8D99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1.31 ± 0.172 (a)</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E17E8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1.52 ± 0.266 (ab)</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0FD9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1.77 ± 0.27 (b)</w:t>
                                  </w:r>
                                </w:p>
                              </w:tc>
                              <w:tc>
                                <w:tcPr>
                                  <w:tcW w:w="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CDEBF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23.105</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32A3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0.00032</w:t>
                                  </w:r>
                                </w:p>
                              </w:tc>
                            </w:tr>
                          </w:tbl>
                          <w:p w14:paraId="0B96D291" w14:textId="77777777" w:rsidR="00027C5C" w:rsidRPr="002303C0" w:rsidRDefault="00027C5C" w:rsidP="00027C5C">
                            <w:pPr>
                              <w:rPr>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6327D" id="_x0000_t202" coordsize="21600,21600" o:spt="202" path="m,l,21600r21600,l21600,xe">
                <v:stroke joinstyle="miter"/>
                <v:path gradientshapeok="t" o:connecttype="rect"/>
              </v:shapetype>
              <v:shape id="Text Box 1" o:spid="_x0000_s1026" type="#_x0000_t202" style="position:absolute;margin-left:-125.35pt;margin-top:63.05pt;width:735pt;height:476.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" filled="f" stroked="f" strokeweight=".5pt">
                <v:textbox>
                  <w:txbxContent>
                    <w:tbl>
                      <w:tblPr>
                        <w:tblW w:w="12049" w:type="dxa"/>
                        <w:jc w:val="center"/>
                        <w:tblLayout w:type="fixed"/>
                        <w:tblLook w:val="0420" w:firstRow="1" w:lastRow="0" w:firstColumn="0" w:lastColumn="0" w:noHBand="0" w:noVBand="1"/>
                      </w:tblPr>
                      <w:tblGrid>
                        <w:gridCol w:w="1276"/>
                        <w:gridCol w:w="1417"/>
                        <w:gridCol w:w="1276"/>
                        <w:gridCol w:w="1418"/>
                        <w:gridCol w:w="1559"/>
                        <w:gridCol w:w="1559"/>
                        <w:gridCol w:w="1559"/>
                        <w:gridCol w:w="851"/>
                        <w:gridCol w:w="1134"/>
                      </w:tblGrid>
                      <w:tr w:rsidR="00027C5C" w:rsidRPr="002303C0" w14:paraId="2E087AB2" w14:textId="77777777" w:rsidTr="004D2544">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7DA83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i/>
                                <w:iCs/>
                                <w:sz w:val="22"/>
                              </w:rPr>
                              <w:br w:type="page"/>
                            </w:r>
                            <w:r w:rsidRPr="002303C0">
                              <w:rPr>
                                <w:i/>
                                <w:iCs/>
                                <w:sz w:val="22"/>
                              </w:rPr>
                              <w:br w:type="page"/>
                            </w:r>
                            <w:r w:rsidRPr="002303C0">
                              <w:rPr>
                                <w:rFonts w:ascii="Arial" w:eastAsia="Arial" w:hAnsi="Arial" w:cs="Arial"/>
                                <w:color w:val="000000"/>
                                <w:sz w:val="22"/>
                              </w:rPr>
                              <w:t>Traits</w:t>
                            </w:r>
                          </w:p>
                        </w:tc>
                        <w:tc>
                          <w:tcPr>
                            <w:tcW w:w="8788"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C111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22"/>
                              </w:rPr>
                              <w:t>Mean ± SD</w:t>
                            </w:r>
                          </w:p>
                        </w:tc>
                        <w:tc>
                          <w:tcPr>
                            <w:tcW w:w="1985"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186C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22"/>
                              </w:rPr>
                              <w:t>Significance</w:t>
                            </w:r>
                          </w:p>
                        </w:tc>
                      </w:tr>
                      <w:tr w:rsidR="00027C5C" w:rsidRPr="002303C0" w14:paraId="4CD08B2D" w14:textId="77777777" w:rsidTr="004D2544">
                        <w:trPr>
                          <w:tblHeader/>
                          <w:jc w:val="center"/>
                        </w:trPr>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7B7B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2E972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P-D</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A9B0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I-D</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B054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R-D</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77B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P-W</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5A76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I-W</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D4393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R-W</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2E2A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KW-chi</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DE9A4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8"/>
                                <w:szCs w:val="18"/>
                              </w:rPr>
                              <w:t>P-val</w:t>
                            </w:r>
                          </w:p>
                        </w:tc>
                      </w:tr>
                      <w:tr w:rsidR="00027C5C" w:rsidRPr="002303C0" w14:paraId="77760C2A" w14:textId="77777777" w:rsidTr="004D2544">
                        <w:trPr>
                          <w:jc w:val="center"/>
                        </w:trPr>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15D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Number of leaves</w:t>
                            </w:r>
                          </w:p>
                        </w:tc>
                        <w:tc>
                          <w:tcPr>
                            <w:tcW w:w="14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AA07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9.6 ± 1.18 (a)</w:t>
                            </w: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BF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8.47 ± 2.29 (a)</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58BE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8.86 ± 1.35 (a)</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683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13.1 ± 1.13 (b)</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F82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15.9 ± 1.85 (c)</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C92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16.1 ± 0.884 (c)</w:t>
                            </w:r>
                          </w:p>
                        </w:tc>
                        <w:tc>
                          <w:tcPr>
                            <w:tcW w:w="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C73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67.172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BF6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119D3F4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D8C1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Plant height</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FAE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9.9 ± 1.67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9EC2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10.2 ± 2.13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62AA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7.79 ± 1.73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0EC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21.9 ± 2.55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EF2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23.6 ± 3.04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D03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34.3 ± 6.1 (d)</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C479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69.984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41B0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8DF148E"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20E1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Leaf length</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6D2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29.1 ± 3.66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E96F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28.7 ± 3.36 (ab)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F42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25 ± 4.1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F42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30.4 ± 2.44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6B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43.5 ± 3.47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BDB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54.5 ± 6.65 (d)</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B58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62.499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B22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7E031B26"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46BD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Leaf width</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B0D2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3.01 ± 0.338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3B0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2.99 ± 0.348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502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3.27 ± 0.419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516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4.26 ± 0.28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A60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4.3 ± 0.484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ED0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4.47 ± 0.244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A3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59.898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08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216BF05"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84F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LMA</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B548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84 ± 15.9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73DA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76.8 ± 10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EB6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64 ± 21.4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05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107 ± 8.82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B5E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101 ± 13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09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120 ± 24.6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2D7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47.344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8385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30156961"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F2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LDMC</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BB6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0.0984 ± 0.0165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998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0.126 ± 0.0571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B00B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0.0866 ± 0.0297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A54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0.103 ± 0.0112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B859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0.0843 ± 0.0084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60B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0.0977 ± 0.0161 (ab)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89C1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18.730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9E2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0.00216</w:t>
                            </w:r>
                          </w:p>
                        </w:tc>
                      </w:tr>
                      <w:tr w:rsidR="00027C5C" w:rsidRPr="002303C0" w14:paraId="0C411ECA"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889F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Thickness</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15B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0.935 ± 0.16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7FD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0.762 ± 0.23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593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0.819 ± 0.191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3A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1.15 ± 0.125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FBF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0.109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F67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1.37 ± 0.108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14D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61.240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C2FC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2D622F8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E1C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Stomata</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08A8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79 ± 13.9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0155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93.5 ± 19 (ac)</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FADC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79.6 ± 17.5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93C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71.7 ± 9.08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E7E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98.8 ± 12.1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3BA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94.4 ± 13.3 (ac)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01A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32.448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664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0FE7E11B"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6D67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Chlorophyll</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6D7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2.4 ± 0.784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97C9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2.84 ± 0.856 (ac)</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C8B7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3.19 ± 1.43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EFDF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1.96 ± 0.42 (b)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CD5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3.25 ± 0.596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551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4.05 ± 1.66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279A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36.593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5EB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68B02820"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87C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F</w:t>
                            </w:r>
                            <w:r w:rsidRPr="002303C0">
                              <w:rPr>
                                <w:rFonts w:ascii="Arial" w:eastAsia="Arial" w:hAnsi="Arial" w:cs="Arial"/>
                                <w:color w:val="000000"/>
                                <w:sz w:val="14"/>
                                <w:szCs w:val="14"/>
                                <w:vertAlign w:val="subscript"/>
                              </w:rPr>
                              <w:t>v</w:t>
                            </w:r>
                            <w:r w:rsidRPr="002303C0">
                              <w:rPr>
                                <w:rFonts w:ascii="Arial" w:eastAsia="Arial" w:hAnsi="Arial" w:cs="Arial"/>
                                <w:color w:val="000000"/>
                                <w:sz w:val="14"/>
                                <w:szCs w:val="14"/>
                              </w:rPr>
                              <w:t>/F</w:t>
                            </w:r>
                            <w:r w:rsidRPr="002303C0">
                              <w:rPr>
                                <w:rFonts w:ascii="Arial" w:eastAsia="Arial" w:hAnsi="Arial" w:cs="Arial"/>
                                <w:color w:val="000000"/>
                                <w:sz w:val="14"/>
                                <w:szCs w:val="14"/>
                                <w:vertAlign w:val="subscript"/>
                              </w:rPr>
                              <w:t>m</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BB16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0.788 ± 0.0683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1C8C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0.732 ± 0.128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9C8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0.726 ± 0.0685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EAF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0.795 ± 0.0275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32D5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0.799 ± 0.0194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E496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0.775 ± 0.0236 (a)</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1D69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19.413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3571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0.00161</w:t>
                            </w:r>
                          </w:p>
                        </w:tc>
                      </w:tr>
                      <w:tr w:rsidR="00027C5C" w:rsidRPr="002303C0" w14:paraId="42E0DE8E"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449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ETR</w:t>
                            </w:r>
                            <w:r w:rsidRPr="002303C0">
                              <w:rPr>
                                <w:rFonts w:ascii="Arial" w:eastAsia="Arial" w:hAnsi="Arial" w:cs="Arial"/>
                                <w:color w:val="000000"/>
                                <w:sz w:val="14"/>
                                <w:szCs w:val="14"/>
                                <w:vertAlign w:val="subscript"/>
                              </w:rPr>
                              <w:t>max</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37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49.2 ± 9.85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FEA8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47.7 ± 8.15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E59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53.6 ± 13.3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42D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66 ± 26.1 (ab)</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A324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49.2 ± 13.5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189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71.7 ± 12.6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5A6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25.648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23D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0.0001</w:t>
                            </w:r>
                          </w:p>
                        </w:tc>
                      </w:tr>
                      <w:tr w:rsidR="00027C5C" w:rsidRPr="002303C0" w14:paraId="63F07B3C"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BE6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Water potential</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81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-0.129 ± 0.306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F79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-0.526 ± 0.717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DB06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-0.623 ± 0.653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056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-0.0441 ± 0.0894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D443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-0.00485 ± 0.0188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DF4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-0.0021 ± 0.00813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675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40.170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2A7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7A6E608B"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4A2B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RWC</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DC6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83.4 ± 4.45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B6D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73.1 ± 21.4 (ab)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B0D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72.8 ± 12.6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4A2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89 ± 2.71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24FD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91.2 ± 2.71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181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91.4 ± 2.74 (c)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1D3F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40.431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C971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65CD5852"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9D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0FE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58.3 ± 10.5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A3FA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6.45 (b)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8D8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26.4 ± 6.38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D5AE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80.7 ± 4.77 (d)</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D259"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62.6 ± 5.57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3662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37.2 ± 5.91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3E2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69.674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849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18F20933"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2211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Soluble sugar</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C97B8"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90.4 ± 37.6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4D4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76.1 ± 25.9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36C8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60.4 ± 19.3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0E13"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83.6 ± 17.6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D93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85.9 ± 24.3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565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63 ± 27.3 (a)</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E4FD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13.312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EDC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0.02062</w:t>
                            </w:r>
                          </w:p>
                        </w:tc>
                      </w:tr>
                      <w:tr w:rsidR="00027C5C" w:rsidRPr="002303C0" w14:paraId="3E46E380"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ABB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Carbon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267A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410 ± 7.74 (ab)</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0A23B"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416 ± 11.4 (a)</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7C7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12 (abc)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A7B6"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406 ± 6.41 (bc)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4AE7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402 ± 3.46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9BD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408 ± 5.99 (bc)</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499C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22.037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8D55"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0.00052</w:t>
                            </w:r>
                          </w:p>
                        </w:tc>
                      </w:tr>
                      <w:tr w:rsidR="00027C5C" w:rsidRPr="002303C0" w14:paraId="690DEF13" w14:textId="77777777" w:rsidTr="004D2544">
                        <w:trPr>
                          <w:jc w:val="center"/>
                        </w:trPr>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27560"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Nitrogen</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DAF7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7.26 ± 1.41 (a)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BFB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10.5 ± 1.76 (b)</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5055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16 ± 3.29 (c)</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61A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5.05 ± 0.33 (d)</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F9FE"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6.48 ± 0.562 (a)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3533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11.2 ± 1.64 (b)</w:t>
                            </w:r>
                          </w:p>
                        </w:tc>
                        <w:tc>
                          <w:tcPr>
                            <w:tcW w:w="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BA1C4"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69.499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DF07"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&lt;0.0001</w:t>
                            </w:r>
                          </w:p>
                        </w:tc>
                      </w:tr>
                      <w:tr w:rsidR="00027C5C" w:rsidRPr="002303C0" w14:paraId="5FD86490" w14:textId="77777777" w:rsidTr="004D2544">
                        <w:trPr>
                          <w:jc w:val="center"/>
                        </w:trPr>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999C7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Phosphorous</w:t>
                            </w:r>
                          </w:p>
                        </w:tc>
                        <w:tc>
                          <w:tcPr>
                            <w:tcW w:w="14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39482"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0.139 (a)</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529ED"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1.46 ± 0.432 (ab)</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635C1"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1.32 ± 0.145 (a)</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8D99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1.31 ± 0.172 (a)</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E17E8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1.52 ± 0.266 (ab)</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0FD9A"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1.77 ± 0.27 (b)</w:t>
                            </w:r>
                          </w:p>
                        </w:tc>
                        <w:tc>
                          <w:tcPr>
                            <w:tcW w:w="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CDEBFC"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color w:val="000000"/>
                                <w:sz w:val="14"/>
                                <w:szCs w:val="14"/>
                              </w:rPr>
                              <w:t>23.105</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32A3F" w14:textId="77777777" w:rsidR="00027C5C" w:rsidRPr="002303C0" w:rsidRDefault="00027C5C" w:rsidP="002303C0">
                            <w:pPr>
                              <w:pBdr>
                                <w:top w:val="none" w:sz="0" w:space="0" w:color="000000"/>
                                <w:left w:val="none" w:sz="0" w:space="0" w:color="000000"/>
                                <w:bottom w:val="none" w:sz="0" w:space="0" w:color="000000"/>
                                <w:right w:val="none" w:sz="0" w:space="0" w:color="000000"/>
                              </w:pBdr>
                              <w:spacing w:before="100" w:after="100"/>
                              <w:ind w:right="100"/>
                              <w:jc w:val="center"/>
                              <w:rPr>
                                <w:sz w:val="22"/>
                              </w:rPr>
                            </w:pPr>
                            <w:r w:rsidRPr="002303C0">
                              <w:rPr>
                                <w:rFonts w:ascii="Arial" w:eastAsia="Arial" w:hAnsi="Arial" w:cs="Arial"/>
                                <w:b/>
                                <w:color w:val="000000"/>
                                <w:sz w:val="14"/>
                                <w:szCs w:val="14"/>
                              </w:rPr>
                              <w:t>0.00032</w:t>
                            </w:r>
                          </w:p>
                        </w:tc>
                      </w:tr>
                    </w:tbl>
                    <w:p w14:paraId="0B96D291" w14:textId="77777777" w:rsidR="00027C5C" w:rsidRPr="002303C0" w:rsidRDefault="00027C5C" w:rsidP="00027C5C">
                      <w:pPr>
                        <w:rPr>
                          <w:sz w:val="22"/>
                          <w:szCs w:val="20"/>
                        </w:rPr>
                      </w:pPr>
                    </w:p>
                  </w:txbxContent>
                </v:textbox>
              </v:shape>
            </w:pict>
          </mc:Fallback>
        </mc:AlternateContent>
      </w:r>
      <w:r w:rsidRPr="00027C5C">
        <w:rPr>
          <w:i/>
          <w:iCs/>
        </w:rPr>
        <w:br w:type="page"/>
      </w:r>
    </w:p>
    <w:p w14:paraId="72E19C56" w14:textId="77777777" w:rsidR="00027C5C" w:rsidRPr="00027C5C" w:rsidRDefault="00027C5C" w:rsidP="00027C5C">
      <w:pPr>
        <w:rPr>
          <w:rFonts w:ascii="Open Sans" w:hAnsi="Open Sans" w:cs="Open Sans"/>
          <w:sz w:val="18"/>
          <w:szCs w:val="18"/>
        </w:rPr>
      </w:pPr>
      <w:r w:rsidRPr="00027C5C">
        <w:rPr>
          <w:rFonts w:ascii="Open Sans" w:hAnsi="Open Sans" w:cs="Open Sans"/>
          <w:sz w:val="18"/>
          <w:szCs w:val="18"/>
        </w:rPr>
        <w:lastRenderedPageBreak/>
        <w:t>Table S6: Relative abundance of the most abundant taxa at the Phylum, Class and Order rank for fungi and bacteria.</w:t>
      </w:r>
    </w:p>
    <w:tbl>
      <w:tblPr>
        <w:tblW w:w="11624" w:type="dxa"/>
        <w:jc w:val="center"/>
        <w:tblLayout w:type="fixed"/>
        <w:tblLook w:val="0420" w:firstRow="1" w:lastRow="0" w:firstColumn="0" w:lastColumn="0" w:noHBand="0" w:noVBand="1"/>
      </w:tblPr>
      <w:tblGrid>
        <w:gridCol w:w="2409"/>
        <w:gridCol w:w="1560"/>
        <w:gridCol w:w="2413"/>
        <w:gridCol w:w="1732"/>
        <w:gridCol w:w="2092"/>
        <w:gridCol w:w="1418"/>
      </w:tblGrid>
      <w:tr w:rsidR="00027C5C" w:rsidRPr="00027C5C" w14:paraId="4527D743" w14:textId="77777777" w:rsidTr="00A749F9">
        <w:trPr>
          <w:tblHeader/>
          <w:jc w:val="center"/>
        </w:trPr>
        <w:tc>
          <w:tcPr>
            <w:tcW w:w="3969"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7713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Phylum</w:t>
            </w:r>
          </w:p>
        </w:tc>
        <w:tc>
          <w:tcPr>
            <w:tcW w:w="4145"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006E3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Class</w:t>
            </w:r>
          </w:p>
        </w:tc>
        <w:tc>
          <w:tcPr>
            <w:tcW w:w="351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0A57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Order</w:t>
            </w:r>
          </w:p>
        </w:tc>
      </w:tr>
      <w:tr w:rsidR="00027C5C" w:rsidRPr="00027C5C" w14:paraId="2E9092F8" w14:textId="77777777" w:rsidTr="00A749F9">
        <w:trPr>
          <w:tblHeader/>
          <w:jc w:val="center"/>
        </w:trPr>
        <w:tc>
          <w:tcPr>
            <w:tcW w:w="24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9FEC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Name</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0FA0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Otu count</w:t>
            </w:r>
          </w:p>
        </w:tc>
        <w:tc>
          <w:tcPr>
            <w:tcW w:w="24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4CC8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Name</w:t>
            </w:r>
          </w:p>
        </w:tc>
        <w:tc>
          <w:tcPr>
            <w:tcW w:w="17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7967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Otu count</w:t>
            </w:r>
          </w:p>
        </w:tc>
        <w:tc>
          <w:tcPr>
            <w:tcW w:w="20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34F06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Name</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7AC0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rPr>
            </w:pPr>
            <w:r w:rsidRPr="00027C5C">
              <w:rPr>
                <w:rFonts w:ascii="Open Sans" w:eastAsia="Arial" w:hAnsi="Open Sans" w:cs="Open Sans"/>
                <w:b/>
                <w:color w:val="000000"/>
                <w:szCs w:val="22"/>
              </w:rPr>
              <w:t>Otu count</w:t>
            </w:r>
          </w:p>
        </w:tc>
      </w:tr>
      <w:tr w:rsidR="00027C5C" w:rsidRPr="00027C5C" w14:paraId="3F3A0099" w14:textId="77777777" w:rsidTr="00A749F9">
        <w:trPr>
          <w:tblHeader/>
          <w:jc w:val="center"/>
        </w:trPr>
        <w:tc>
          <w:tcPr>
            <w:tcW w:w="24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62ED8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r w:rsidRPr="00027C5C">
              <w:rPr>
                <w:rFonts w:ascii="Open Sans" w:eastAsia="Arial" w:hAnsi="Open Sans" w:cs="Open Sans"/>
                <w:b/>
                <w:color w:val="000000"/>
                <w:szCs w:val="22"/>
              </w:rPr>
              <w:t>Fungi</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40935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p>
        </w:tc>
        <w:tc>
          <w:tcPr>
            <w:tcW w:w="24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623FE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p>
        </w:tc>
        <w:tc>
          <w:tcPr>
            <w:tcW w:w="17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AA16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p>
        </w:tc>
        <w:tc>
          <w:tcPr>
            <w:tcW w:w="20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4F3C3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5181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color w:val="000000"/>
                <w:szCs w:val="22"/>
              </w:rPr>
            </w:pPr>
          </w:p>
        </w:tc>
      </w:tr>
      <w:tr w:rsidR="00027C5C" w:rsidRPr="00027C5C" w14:paraId="08745EFC" w14:textId="77777777" w:rsidTr="00A749F9">
        <w:trPr>
          <w:jc w:val="center"/>
        </w:trPr>
        <w:tc>
          <w:tcPr>
            <w:tcW w:w="24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D58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Aphelidiomycota</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CB39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 (0.06%)</w:t>
            </w:r>
          </w:p>
        </w:tc>
        <w:tc>
          <w:tcPr>
            <w:tcW w:w="24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2A01D"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Agaricomycetes</w:t>
            </w:r>
          </w:p>
        </w:tc>
        <w:tc>
          <w:tcPr>
            <w:tcW w:w="17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566D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222 (13.94%)</w:t>
            </w:r>
          </w:p>
        </w:tc>
        <w:tc>
          <w:tcPr>
            <w:tcW w:w="20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6BB3D"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Capnodiales</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A066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36 (2.26%)</w:t>
            </w:r>
          </w:p>
        </w:tc>
      </w:tr>
      <w:tr w:rsidR="00027C5C" w:rsidRPr="00027C5C" w14:paraId="3615501B"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C9A8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Ascomycota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E51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1034 (64.95%)</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9E4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Dothideomycetes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785E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281 (17.65%)</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914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Chaetothyriales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6BD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24 (1.51%)</w:t>
            </w:r>
          </w:p>
        </w:tc>
      </w:tr>
      <w:tr w:rsidR="00027C5C" w:rsidRPr="00027C5C" w14:paraId="5AC67B99"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EE15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Basidiobolomycota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7B60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 (0.06%)</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EE1D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Eurotiomycetes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D0E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87 (5.46%)</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CA83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Diaporthales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740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36 (2.26%)</w:t>
            </w:r>
          </w:p>
        </w:tc>
      </w:tr>
      <w:tr w:rsidR="00027C5C" w:rsidRPr="00027C5C" w14:paraId="3275C009"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7FD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Basidiomycota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60E9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317 (19.91%)</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61E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Leotiomycetes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654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36 (2.26%)</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4718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Glomerellales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394F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21 (1.32%)</w:t>
            </w:r>
          </w:p>
        </w:tc>
      </w:tr>
      <w:tr w:rsidR="00027C5C" w:rsidRPr="00027C5C" w14:paraId="363849D8"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F4F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Chytridiomycota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279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16 (1.01%)</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7120"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Malasseziomycetes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BB03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14 (0.88%)</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414C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Hypocreales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1E9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105 (6.6%)</w:t>
            </w:r>
          </w:p>
        </w:tc>
      </w:tr>
      <w:tr w:rsidR="00027C5C" w:rsidRPr="00027C5C" w14:paraId="1FBA0477"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5A5C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Entomophthoromycota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5B9F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 (0.06%)</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A13D"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Pezizomycetes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2467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13 (0.82%)</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7B5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Mycosphaerellales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2A8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34 (2.14%)</w:t>
            </w:r>
          </w:p>
        </w:tc>
      </w:tr>
      <w:tr w:rsidR="00027C5C" w:rsidRPr="00027C5C" w14:paraId="10AE1B8A"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FC0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Glomeromycota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69E9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7 (0.44%)</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EDEF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Saccharomycetes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C15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28 (1.76%)</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DF2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Pleosporales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D7A6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161 (10.11%)</w:t>
            </w:r>
          </w:p>
        </w:tc>
      </w:tr>
      <w:tr w:rsidR="00027C5C" w:rsidRPr="00027C5C" w14:paraId="6B6FE26B"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273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Mortierellomycota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5528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 (0.13%)</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B2F0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Sordariomycetes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7FC4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471 (29.59%)</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113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Sordariales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D68D"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62 (3.89%)</w:t>
            </w:r>
          </w:p>
        </w:tc>
      </w:tr>
      <w:tr w:rsidR="00027C5C" w:rsidRPr="00027C5C" w14:paraId="597E2C55"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E252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Mucoromycota</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4DE0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12 (0.75%)</w:t>
            </w: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6929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Tremellomycetes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2F28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25 (1.57%)</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F74B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Thelebolales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8A5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11 (0.69%)</w:t>
            </w:r>
          </w:p>
        </w:tc>
      </w:tr>
      <w:tr w:rsidR="00027C5C" w:rsidRPr="00027C5C" w14:paraId="400E70CB"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94F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AAA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001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Ustilaginomycetes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3F5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9 (0.57%)</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73BD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Trichosphaeriales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02A9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18 (1.13%)</w:t>
            </w:r>
          </w:p>
        </w:tc>
      </w:tr>
      <w:tr w:rsidR="00027C5C" w:rsidRPr="00027C5C" w14:paraId="7382D336" w14:textId="77777777" w:rsidTr="00A749F9">
        <w:trPr>
          <w:jc w:val="center"/>
        </w:trPr>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9ED7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DB2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p>
        </w:tc>
        <w:tc>
          <w:tcPr>
            <w:tcW w:w="2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717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others</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61A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73 (4.59%)</w:t>
            </w:r>
          </w:p>
        </w:tc>
        <w:tc>
          <w:tcPr>
            <w:tcW w:w="2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A4C50"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others</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E3EF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629 (39.51%)</w:t>
            </w:r>
          </w:p>
        </w:tc>
      </w:tr>
      <w:tr w:rsidR="00027C5C" w:rsidRPr="00027C5C" w14:paraId="7B06CFB6" w14:textId="77777777" w:rsidTr="00A749F9">
        <w:trPr>
          <w:jc w:val="center"/>
        </w:trPr>
        <w:tc>
          <w:tcPr>
            <w:tcW w:w="2409"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CEDB47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unknown</w:t>
            </w:r>
          </w:p>
        </w:tc>
        <w:tc>
          <w:tcPr>
            <w:tcW w:w="156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4631A1E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201 (12.63%)</w:t>
            </w:r>
          </w:p>
        </w:tc>
        <w:tc>
          <w:tcPr>
            <w:tcW w:w="2413"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91C34C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unknown</w:t>
            </w:r>
          </w:p>
        </w:tc>
        <w:tc>
          <w:tcPr>
            <w:tcW w:w="173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4A22137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333 (20.92%)</w:t>
            </w:r>
          </w:p>
        </w:tc>
        <w:tc>
          <w:tcPr>
            <w:tcW w:w="20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852375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unknown</w:t>
            </w:r>
          </w:p>
        </w:tc>
        <w:tc>
          <w:tcPr>
            <w:tcW w:w="141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2520EBE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Times New Roman" w:hAnsi="Open Sans" w:cs="Open Sans"/>
                <w:sz w:val="20"/>
                <w:szCs w:val="18"/>
              </w:rPr>
            </w:pPr>
            <w:r w:rsidRPr="00027C5C">
              <w:rPr>
                <w:rFonts w:ascii="Open Sans" w:eastAsia="Arial" w:hAnsi="Open Sans" w:cs="Open Sans"/>
                <w:color w:val="000000"/>
                <w:sz w:val="20"/>
                <w:szCs w:val="18"/>
              </w:rPr>
              <w:t>455 (28.58%)</w:t>
            </w:r>
          </w:p>
        </w:tc>
      </w:tr>
      <w:tr w:rsidR="00027C5C" w:rsidRPr="00027C5C" w14:paraId="35A647C0" w14:textId="77777777" w:rsidTr="00A749F9">
        <w:trPr>
          <w:jc w:val="center"/>
        </w:trPr>
        <w:tc>
          <w:tcPr>
            <w:tcW w:w="240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5B6E4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b/>
                <w:bCs/>
                <w:color w:val="000000"/>
                <w:szCs w:val="22"/>
              </w:rPr>
            </w:pPr>
            <w:r w:rsidRPr="00027C5C">
              <w:rPr>
                <w:rFonts w:ascii="Open Sans" w:eastAsia="Arial" w:hAnsi="Open Sans" w:cs="Open Sans"/>
                <w:b/>
                <w:bCs/>
                <w:color w:val="000000"/>
                <w:szCs w:val="22"/>
              </w:rPr>
              <w:t>Bacteria</w:t>
            </w:r>
          </w:p>
        </w:tc>
        <w:tc>
          <w:tcPr>
            <w:tcW w:w="1560" w:type="dxa"/>
            <w:tcBorders>
              <w:top w:val="single" w:sz="4" w:space="0" w:color="auto"/>
              <w:left w:val="nil"/>
              <w:bottom w:val="single" w:sz="4" w:space="0" w:color="auto"/>
              <w:right w:val="none" w:sz="0" w:space="0" w:color="000000"/>
            </w:tcBorders>
            <w:shd w:val="clear" w:color="auto" w:fill="FFFFFF"/>
            <w:tcMar>
              <w:top w:w="0" w:type="dxa"/>
              <w:left w:w="0" w:type="dxa"/>
              <w:bottom w:w="0" w:type="dxa"/>
              <w:right w:w="0" w:type="dxa"/>
            </w:tcMar>
            <w:vAlign w:val="center"/>
          </w:tcPr>
          <w:p w14:paraId="01A3837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Cs w:val="22"/>
              </w:rPr>
            </w:pPr>
          </w:p>
        </w:tc>
        <w:tc>
          <w:tcPr>
            <w:tcW w:w="2413"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8F78A5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Cs w:val="22"/>
              </w:rPr>
            </w:pPr>
          </w:p>
        </w:tc>
        <w:tc>
          <w:tcPr>
            <w:tcW w:w="1732"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4B829C6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Cs w:val="22"/>
              </w:rPr>
            </w:pPr>
          </w:p>
        </w:tc>
        <w:tc>
          <w:tcPr>
            <w:tcW w:w="2092" w:type="dxa"/>
            <w:tcBorders>
              <w:top w:val="sing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6CB6B90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Cs w:val="22"/>
              </w:rPr>
            </w:pPr>
          </w:p>
        </w:tc>
        <w:tc>
          <w:tcPr>
            <w:tcW w:w="1418" w:type="dxa"/>
            <w:tcBorders>
              <w:top w:val="single" w:sz="4" w:space="0" w:color="auto"/>
              <w:left w:val="none" w:sz="0" w:space="0" w:color="000000"/>
              <w:bottom w:val="single" w:sz="4" w:space="0" w:color="auto"/>
            </w:tcBorders>
            <w:shd w:val="clear" w:color="auto" w:fill="FFFFFF"/>
            <w:tcMar>
              <w:top w:w="0" w:type="dxa"/>
              <w:left w:w="0" w:type="dxa"/>
              <w:bottom w:w="0" w:type="dxa"/>
              <w:right w:w="0" w:type="dxa"/>
            </w:tcMar>
            <w:vAlign w:val="center"/>
          </w:tcPr>
          <w:p w14:paraId="38E49EA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Cs w:val="22"/>
              </w:rPr>
            </w:pPr>
          </w:p>
        </w:tc>
      </w:tr>
      <w:tr w:rsidR="00027C5C" w:rsidRPr="00027C5C" w14:paraId="48AE4DD3" w14:textId="77777777" w:rsidTr="00A749F9">
        <w:trPr>
          <w:jc w:val="center"/>
        </w:trPr>
        <w:tc>
          <w:tcPr>
            <w:tcW w:w="2409" w:type="dxa"/>
            <w:tcBorders>
              <w:top w:val="single" w:sz="4" w:space="0" w:color="auto"/>
            </w:tcBorders>
            <w:shd w:val="clear" w:color="auto" w:fill="FFFFFF"/>
            <w:tcMar>
              <w:top w:w="0" w:type="dxa"/>
              <w:left w:w="0" w:type="dxa"/>
              <w:bottom w:w="0" w:type="dxa"/>
              <w:right w:w="0" w:type="dxa"/>
            </w:tcMar>
            <w:vAlign w:val="center"/>
          </w:tcPr>
          <w:p w14:paraId="471B729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Acidobacteriota</w:t>
            </w:r>
          </w:p>
        </w:tc>
        <w:tc>
          <w:tcPr>
            <w:tcW w:w="1560" w:type="dxa"/>
            <w:tcBorders>
              <w:top w:val="single" w:sz="4" w:space="0" w:color="auto"/>
            </w:tcBorders>
            <w:shd w:val="clear" w:color="auto" w:fill="FFFFFF"/>
            <w:tcMar>
              <w:top w:w="0" w:type="dxa"/>
              <w:left w:w="0" w:type="dxa"/>
              <w:bottom w:w="0" w:type="dxa"/>
              <w:right w:w="0" w:type="dxa"/>
            </w:tcMar>
            <w:vAlign w:val="center"/>
          </w:tcPr>
          <w:p w14:paraId="030886B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19 (1.48%)</w:t>
            </w:r>
          </w:p>
        </w:tc>
        <w:tc>
          <w:tcPr>
            <w:tcW w:w="2413" w:type="dxa"/>
            <w:tcBorders>
              <w:top w:val="single" w:sz="4" w:space="0" w:color="auto"/>
            </w:tcBorders>
            <w:shd w:val="clear" w:color="auto" w:fill="FFFFFF"/>
            <w:tcMar>
              <w:top w:w="0" w:type="dxa"/>
              <w:left w:w="0" w:type="dxa"/>
              <w:bottom w:w="0" w:type="dxa"/>
              <w:right w:w="0" w:type="dxa"/>
            </w:tcMar>
            <w:vAlign w:val="center"/>
          </w:tcPr>
          <w:p w14:paraId="7923FAB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Actinobacteria</w:t>
            </w:r>
          </w:p>
        </w:tc>
        <w:tc>
          <w:tcPr>
            <w:tcW w:w="1732" w:type="dxa"/>
            <w:tcBorders>
              <w:top w:val="single" w:sz="4" w:space="0" w:color="auto"/>
            </w:tcBorders>
            <w:shd w:val="clear" w:color="auto" w:fill="FFFFFF"/>
            <w:tcMar>
              <w:top w:w="0" w:type="dxa"/>
              <w:left w:w="0" w:type="dxa"/>
              <w:bottom w:w="0" w:type="dxa"/>
              <w:right w:w="0" w:type="dxa"/>
            </w:tcMar>
            <w:vAlign w:val="center"/>
          </w:tcPr>
          <w:p w14:paraId="7456CE3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148 (11.55%)</w:t>
            </w:r>
          </w:p>
        </w:tc>
        <w:tc>
          <w:tcPr>
            <w:tcW w:w="2092" w:type="dxa"/>
            <w:tcBorders>
              <w:top w:val="single" w:sz="4" w:space="0" w:color="auto"/>
            </w:tcBorders>
            <w:shd w:val="clear" w:color="auto" w:fill="FFFFFF"/>
            <w:tcMar>
              <w:top w:w="0" w:type="dxa"/>
              <w:left w:w="0" w:type="dxa"/>
              <w:bottom w:w="0" w:type="dxa"/>
              <w:right w:w="0" w:type="dxa"/>
            </w:tcMar>
            <w:vAlign w:val="center"/>
          </w:tcPr>
          <w:p w14:paraId="4133307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Acetobacterales</w:t>
            </w:r>
          </w:p>
        </w:tc>
        <w:tc>
          <w:tcPr>
            <w:tcW w:w="1418" w:type="dxa"/>
            <w:tcBorders>
              <w:top w:val="single" w:sz="4" w:space="0" w:color="auto"/>
            </w:tcBorders>
            <w:shd w:val="clear" w:color="auto" w:fill="FFFFFF"/>
            <w:tcMar>
              <w:top w:w="0" w:type="dxa"/>
              <w:left w:w="0" w:type="dxa"/>
              <w:bottom w:w="0" w:type="dxa"/>
              <w:right w:w="0" w:type="dxa"/>
            </w:tcMar>
            <w:vAlign w:val="center"/>
          </w:tcPr>
          <w:p w14:paraId="63D6F62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Open Sans" w:eastAsia="Arial" w:hAnsi="Open Sans" w:cs="Open Sans"/>
                <w:color w:val="000000"/>
                <w:sz w:val="20"/>
                <w:szCs w:val="18"/>
              </w:rPr>
            </w:pPr>
            <w:r w:rsidRPr="00027C5C">
              <w:rPr>
                <w:rFonts w:ascii="Arial" w:eastAsia="Arial" w:hAnsi="Arial" w:cs="Arial"/>
                <w:color w:val="000000"/>
                <w:sz w:val="20"/>
                <w:szCs w:val="18"/>
              </w:rPr>
              <w:t>18 (1.41%)</w:t>
            </w:r>
          </w:p>
        </w:tc>
      </w:tr>
      <w:tr w:rsidR="00027C5C" w:rsidRPr="00027C5C" w14:paraId="3FAC6121" w14:textId="77777777" w:rsidTr="00A749F9">
        <w:trPr>
          <w:jc w:val="center"/>
        </w:trPr>
        <w:tc>
          <w:tcPr>
            <w:tcW w:w="2409" w:type="dxa"/>
            <w:shd w:val="clear" w:color="auto" w:fill="FFFFFF"/>
            <w:tcMar>
              <w:top w:w="0" w:type="dxa"/>
              <w:left w:w="0" w:type="dxa"/>
              <w:bottom w:w="0" w:type="dxa"/>
              <w:right w:w="0" w:type="dxa"/>
            </w:tcMar>
            <w:vAlign w:val="center"/>
          </w:tcPr>
          <w:p w14:paraId="61EC63B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Actinobacteriota</w:t>
            </w:r>
          </w:p>
        </w:tc>
        <w:tc>
          <w:tcPr>
            <w:tcW w:w="1560" w:type="dxa"/>
            <w:shd w:val="clear" w:color="auto" w:fill="FFFFFF"/>
            <w:tcMar>
              <w:top w:w="0" w:type="dxa"/>
              <w:left w:w="0" w:type="dxa"/>
              <w:bottom w:w="0" w:type="dxa"/>
              <w:right w:w="0" w:type="dxa"/>
            </w:tcMar>
            <w:vAlign w:val="center"/>
          </w:tcPr>
          <w:p w14:paraId="44B9D83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206 (16.08%)</w:t>
            </w:r>
          </w:p>
        </w:tc>
        <w:tc>
          <w:tcPr>
            <w:tcW w:w="2413" w:type="dxa"/>
            <w:shd w:val="clear" w:color="auto" w:fill="FFFFFF"/>
            <w:tcMar>
              <w:top w:w="0" w:type="dxa"/>
              <w:left w:w="0" w:type="dxa"/>
              <w:bottom w:w="0" w:type="dxa"/>
              <w:right w:w="0" w:type="dxa"/>
            </w:tcMar>
            <w:vAlign w:val="center"/>
          </w:tcPr>
          <w:p w14:paraId="28A992E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Alphaproteobacteria</w:t>
            </w:r>
          </w:p>
        </w:tc>
        <w:tc>
          <w:tcPr>
            <w:tcW w:w="1732" w:type="dxa"/>
            <w:shd w:val="clear" w:color="auto" w:fill="FFFFFF"/>
            <w:tcMar>
              <w:top w:w="0" w:type="dxa"/>
              <w:left w:w="0" w:type="dxa"/>
              <w:bottom w:w="0" w:type="dxa"/>
              <w:right w:w="0" w:type="dxa"/>
            </w:tcMar>
            <w:vAlign w:val="center"/>
          </w:tcPr>
          <w:p w14:paraId="0C763DC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264 (20.61%)</w:t>
            </w:r>
          </w:p>
        </w:tc>
        <w:tc>
          <w:tcPr>
            <w:tcW w:w="2092" w:type="dxa"/>
            <w:shd w:val="clear" w:color="auto" w:fill="FFFFFF"/>
            <w:tcMar>
              <w:top w:w="0" w:type="dxa"/>
              <w:left w:w="0" w:type="dxa"/>
              <w:bottom w:w="0" w:type="dxa"/>
              <w:right w:w="0" w:type="dxa"/>
            </w:tcMar>
            <w:vAlign w:val="center"/>
          </w:tcPr>
          <w:p w14:paraId="2F2BDCA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Bacillales</w:t>
            </w:r>
          </w:p>
        </w:tc>
        <w:tc>
          <w:tcPr>
            <w:tcW w:w="1418" w:type="dxa"/>
            <w:shd w:val="clear" w:color="auto" w:fill="FFFFFF"/>
            <w:tcMar>
              <w:top w:w="0" w:type="dxa"/>
              <w:left w:w="0" w:type="dxa"/>
              <w:bottom w:w="0" w:type="dxa"/>
              <w:right w:w="0" w:type="dxa"/>
            </w:tcMar>
            <w:vAlign w:val="center"/>
          </w:tcPr>
          <w:p w14:paraId="40BD77D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25 (1.95%)</w:t>
            </w:r>
          </w:p>
        </w:tc>
      </w:tr>
      <w:tr w:rsidR="00027C5C" w:rsidRPr="00027C5C" w14:paraId="6E6FFDD0" w14:textId="77777777" w:rsidTr="00A749F9">
        <w:trPr>
          <w:jc w:val="center"/>
        </w:trPr>
        <w:tc>
          <w:tcPr>
            <w:tcW w:w="2409" w:type="dxa"/>
            <w:shd w:val="clear" w:color="auto" w:fill="FFFFFF"/>
            <w:tcMar>
              <w:top w:w="0" w:type="dxa"/>
              <w:left w:w="0" w:type="dxa"/>
              <w:bottom w:w="0" w:type="dxa"/>
              <w:right w:w="0" w:type="dxa"/>
            </w:tcMar>
            <w:vAlign w:val="center"/>
          </w:tcPr>
          <w:p w14:paraId="531714E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Bacteroidota</w:t>
            </w:r>
          </w:p>
        </w:tc>
        <w:tc>
          <w:tcPr>
            <w:tcW w:w="1560" w:type="dxa"/>
            <w:shd w:val="clear" w:color="auto" w:fill="FFFFFF"/>
            <w:tcMar>
              <w:top w:w="0" w:type="dxa"/>
              <w:left w:w="0" w:type="dxa"/>
              <w:bottom w:w="0" w:type="dxa"/>
              <w:right w:w="0" w:type="dxa"/>
            </w:tcMar>
            <w:vAlign w:val="center"/>
          </w:tcPr>
          <w:p w14:paraId="378949D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136 (10.62%)</w:t>
            </w:r>
          </w:p>
        </w:tc>
        <w:tc>
          <w:tcPr>
            <w:tcW w:w="2413" w:type="dxa"/>
            <w:shd w:val="clear" w:color="auto" w:fill="FFFFFF"/>
            <w:tcMar>
              <w:top w:w="0" w:type="dxa"/>
              <w:left w:w="0" w:type="dxa"/>
              <w:bottom w:w="0" w:type="dxa"/>
              <w:right w:w="0" w:type="dxa"/>
            </w:tcMar>
            <w:vAlign w:val="center"/>
          </w:tcPr>
          <w:p w14:paraId="28E397B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Bacilli</w:t>
            </w:r>
          </w:p>
        </w:tc>
        <w:tc>
          <w:tcPr>
            <w:tcW w:w="1732" w:type="dxa"/>
            <w:shd w:val="clear" w:color="auto" w:fill="FFFFFF"/>
            <w:tcMar>
              <w:top w:w="0" w:type="dxa"/>
              <w:left w:w="0" w:type="dxa"/>
              <w:bottom w:w="0" w:type="dxa"/>
              <w:right w:w="0" w:type="dxa"/>
            </w:tcMar>
            <w:vAlign w:val="center"/>
          </w:tcPr>
          <w:p w14:paraId="3E40786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85 (6.64%)</w:t>
            </w:r>
          </w:p>
        </w:tc>
        <w:tc>
          <w:tcPr>
            <w:tcW w:w="2092" w:type="dxa"/>
            <w:shd w:val="clear" w:color="auto" w:fill="FFFFFF"/>
            <w:tcMar>
              <w:top w:w="0" w:type="dxa"/>
              <w:left w:w="0" w:type="dxa"/>
              <w:bottom w:w="0" w:type="dxa"/>
              <w:right w:w="0" w:type="dxa"/>
            </w:tcMar>
            <w:vAlign w:val="center"/>
          </w:tcPr>
          <w:p w14:paraId="4A57422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Burkholderiales</w:t>
            </w:r>
          </w:p>
        </w:tc>
        <w:tc>
          <w:tcPr>
            <w:tcW w:w="1418" w:type="dxa"/>
            <w:shd w:val="clear" w:color="auto" w:fill="FFFFFF"/>
            <w:tcMar>
              <w:top w:w="0" w:type="dxa"/>
              <w:left w:w="0" w:type="dxa"/>
              <w:bottom w:w="0" w:type="dxa"/>
              <w:right w:w="0" w:type="dxa"/>
            </w:tcMar>
            <w:vAlign w:val="center"/>
          </w:tcPr>
          <w:p w14:paraId="1092E53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74 (5.78%)</w:t>
            </w:r>
          </w:p>
        </w:tc>
      </w:tr>
      <w:tr w:rsidR="00027C5C" w:rsidRPr="00027C5C" w14:paraId="62BA0F83" w14:textId="77777777" w:rsidTr="00A749F9">
        <w:trPr>
          <w:jc w:val="center"/>
        </w:trPr>
        <w:tc>
          <w:tcPr>
            <w:tcW w:w="2409" w:type="dxa"/>
            <w:shd w:val="clear" w:color="auto" w:fill="FFFFFF"/>
            <w:tcMar>
              <w:top w:w="0" w:type="dxa"/>
              <w:left w:w="0" w:type="dxa"/>
              <w:bottom w:w="0" w:type="dxa"/>
              <w:right w:w="0" w:type="dxa"/>
            </w:tcMar>
            <w:vAlign w:val="center"/>
          </w:tcPr>
          <w:p w14:paraId="5969136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Chloroflexi</w:t>
            </w:r>
          </w:p>
        </w:tc>
        <w:tc>
          <w:tcPr>
            <w:tcW w:w="1560" w:type="dxa"/>
            <w:shd w:val="clear" w:color="auto" w:fill="FFFFFF"/>
            <w:tcMar>
              <w:top w:w="0" w:type="dxa"/>
              <w:left w:w="0" w:type="dxa"/>
              <w:bottom w:w="0" w:type="dxa"/>
              <w:right w:w="0" w:type="dxa"/>
            </w:tcMar>
            <w:vAlign w:val="center"/>
          </w:tcPr>
          <w:p w14:paraId="2F1AB74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18 (1.41%)</w:t>
            </w:r>
          </w:p>
        </w:tc>
        <w:tc>
          <w:tcPr>
            <w:tcW w:w="2413" w:type="dxa"/>
            <w:shd w:val="clear" w:color="auto" w:fill="FFFFFF"/>
            <w:tcMar>
              <w:top w:w="0" w:type="dxa"/>
              <w:left w:w="0" w:type="dxa"/>
              <w:bottom w:w="0" w:type="dxa"/>
              <w:right w:w="0" w:type="dxa"/>
            </w:tcMar>
            <w:vAlign w:val="center"/>
          </w:tcPr>
          <w:p w14:paraId="2EF5FC9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Bacteroidia</w:t>
            </w:r>
          </w:p>
        </w:tc>
        <w:tc>
          <w:tcPr>
            <w:tcW w:w="1732" w:type="dxa"/>
            <w:shd w:val="clear" w:color="auto" w:fill="FFFFFF"/>
            <w:tcMar>
              <w:top w:w="0" w:type="dxa"/>
              <w:left w:w="0" w:type="dxa"/>
              <w:bottom w:w="0" w:type="dxa"/>
              <w:right w:w="0" w:type="dxa"/>
            </w:tcMar>
            <w:vAlign w:val="center"/>
          </w:tcPr>
          <w:p w14:paraId="2DE889A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129 (10.07%)</w:t>
            </w:r>
          </w:p>
        </w:tc>
        <w:tc>
          <w:tcPr>
            <w:tcW w:w="2092" w:type="dxa"/>
            <w:shd w:val="clear" w:color="auto" w:fill="FFFFFF"/>
            <w:tcMar>
              <w:top w:w="0" w:type="dxa"/>
              <w:left w:w="0" w:type="dxa"/>
              <w:bottom w:w="0" w:type="dxa"/>
              <w:right w:w="0" w:type="dxa"/>
            </w:tcMar>
            <w:vAlign w:val="center"/>
          </w:tcPr>
          <w:p w14:paraId="4CF64A4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Clostridiales</w:t>
            </w:r>
          </w:p>
        </w:tc>
        <w:tc>
          <w:tcPr>
            <w:tcW w:w="1418" w:type="dxa"/>
            <w:shd w:val="clear" w:color="auto" w:fill="FFFFFF"/>
            <w:tcMar>
              <w:top w:w="0" w:type="dxa"/>
              <w:left w:w="0" w:type="dxa"/>
              <w:bottom w:w="0" w:type="dxa"/>
              <w:right w:w="0" w:type="dxa"/>
            </w:tcMar>
            <w:vAlign w:val="center"/>
          </w:tcPr>
          <w:p w14:paraId="1F8C418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17 (1.33%)</w:t>
            </w:r>
          </w:p>
        </w:tc>
      </w:tr>
      <w:tr w:rsidR="00027C5C" w:rsidRPr="00027C5C" w14:paraId="5174BE94" w14:textId="77777777" w:rsidTr="00A749F9">
        <w:trPr>
          <w:jc w:val="center"/>
        </w:trPr>
        <w:tc>
          <w:tcPr>
            <w:tcW w:w="2409" w:type="dxa"/>
            <w:shd w:val="clear" w:color="auto" w:fill="FFFFFF"/>
            <w:tcMar>
              <w:top w:w="0" w:type="dxa"/>
              <w:left w:w="0" w:type="dxa"/>
              <w:bottom w:w="0" w:type="dxa"/>
              <w:right w:w="0" w:type="dxa"/>
            </w:tcMar>
            <w:vAlign w:val="center"/>
          </w:tcPr>
          <w:p w14:paraId="16F1F50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Deinococcota</w:t>
            </w:r>
          </w:p>
        </w:tc>
        <w:tc>
          <w:tcPr>
            <w:tcW w:w="1560" w:type="dxa"/>
            <w:shd w:val="clear" w:color="auto" w:fill="FFFFFF"/>
            <w:tcMar>
              <w:top w:w="0" w:type="dxa"/>
              <w:left w:w="0" w:type="dxa"/>
              <w:bottom w:w="0" w:type="dxa"/>
              <w:right w:w="0" w:type="dxa"/>
            </w:tcMar>
            <w:vAlign w:val="center"/>
          </w:tcPr>
          <w:p w14:paraId="5B51B840"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9 (0.7%)</w:t>
            </w:r>
          </w:p>
        </w:tc>
        <w:tc>
          <w:tcPr>
            <w:tcW w:w="2413" w:type="dxa"/>
            <w:shd w:val="clear" w:color="auto" w:fill="FFFFFF"/>
            <w:tcMar>
              <w:top w:w="0" w:type="dxa"/>
              <w:left w:w="0" w:type="dxa"/>
              <w:bottom w:w="0" w:type="dxa"/>
              <w:right w:w="0" w:type="dxa"/>
            </w:tcMar>
            <w:vAlign w:val="center"/>
          </w:tcPr>
          <w:p w14:paraId="69165D9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Clostridia</w:t>
            </w:r>
          </w:p>
        </w:tc>
        <w:tc>
          <w:tcPr>
            <w:tcW w:w="1732" w:type="dxa"/>
            <w:shd w:val="clear" w:color="auto" w:fill="FFFFFF"/>
            <w:tcMar>
              <w:top w:w="0" w:type="dxa"/>
              <w:left w:w="0" w:type="dxa"/>
              <w:bottom w:w="0" w:type="dxa"/>
              <w:right w:w="0" w:type="dxa"/>
            </w:tcMar>
            <w:vAlign w:val="center"/>
          </w:tcPr>
          <w:p w14:paraId="1A12659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59 (4.61%)</w:t>
            </w:r>
          </w:p>
        </w:tc>
        <w:tc>
          <w:tcPr>
            <w:tcW w:w="2092" w:type="dxa"/>
            <w:shd w:val="clear" w:color="auto" w:fill="FFFFFF"/>
            <w:tcMar>
              <w:top w:w="0" w:type="dxa"/>
              <w:left w:w="0" w:type="dxa"/>
              <w:bottom w:w="0" w:type="dxa"/>
              <w:right w:w="0" w:type="dxa"/>
            </w:tcMar>
            <w:vAlign w:val="center"/>
          </w:tcPr>
          <w:p w14:paraId="4ED040F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Enterobacterales</w:t>
            </w:r>
          </w:p>
        </w:tc>
        <w:tc>
          <w:tcPr>
            <w:tcW w:w="1418" w:type="dxa"/>
            <w:shd w:val="clear" w:color="auto" w:fill="FFFFFF"/>
            <w:tcMar>
              <w:top w:w="0" w:type="dxa"/>
              <w:left w:w="0" w:type="dxa"/>
              <w:bottom w:w="0" w:type="dxa"/>
              <w:right w:w="0" w:type="dxa"/>
            </w:tcMar>
            <w:vAlign w:val="center"/>
          </w:tcPr>
          <w:p w14:paraId="2659789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17 (1.33%)</w:t>
            </w:r>
          </w:p>
        </w:tc>
      </w:tr>
      <w:tr w:rsidR="00027C5C" w:rsidRPr="00027C5C" w14:paraId="53B2319B" w14:textId="77777777" w:rsidTr="00A749F9">
        <w:trPr>
          <w:jc w:val="center"/>
        </w:trPr>
        <w:tc>
          <w:tcPr>
            <w:tcW w:w="2409" w:type="dxa"/>
            <w:shd w:val="clear" w:color="auto" w:fill="FFFFFF"/>
            <w:tcMar>
              <w:top w:w="0" w:type="dxa"/>
              <w:left w:w="0" w:type="dxa"/>
              <w:bottom w:w="0" w:type="dxa"/>
              <w:right w:w="0" w:type="dxa"/>
            </w:tcMar>
            <w:vAlign w:val="center"/>
          </w:tcPr>
          <w:p w14:paraId="06C01FA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Fibrobacterota</w:t>
            </w:r>
          </w:p>
        </w:tc>
        <w:tc>
          <w:tcPr>
            <w:tcW w:w="1560" w:type="dxa"/>
            <w:shd w:val="clear" w:color="auto" w:fill="FFFFFF"/>
            <w:tcMar>
              <w:top w:w="0" w:type="dxa"/>
              <w:left w:w="0" w:type="dxa"/>
              <w:bottom w:w="0" w:type="dxa"/>
              <w:right w:w="0" w:type="dxa"/>
            </w:tcMar>
            <w:vAlign w:val="center"/>
          </w:tcPr>
          <w:p w14:paraId="138B85D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8 (0.62%)</w:t>
            </w:r>
          </w:p>
        </w:tc>
        <w:tc>
          <w:tcPr>
            <w:tcW w:w="2413" w:type="dxa"/>
            <w:shd w:val="clear" w:color="auto" w:fill="FFFFFF"/>
            <w:tcMar>
              <w:top w:w="0" w:type="dxa"/>
              <w:left w:w="0" w:type="dxa"/>
              <w:bottom w:w="0" w:type="dxa"/>
              <w:right w:w="0" w:type="dxa"/>
            </w:tcMar>
            <w:vAlign w:val="center"/>
          </w:tcPr>
          <w:p w14:paraId="6A995A38"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Deinococci</w:t>
            </w:r>
          </w:p>
        </w:tc>
        <w:tc>
          <w:tcPr>
            <w:tcW w:w="1732" w:type="dxa"/>
            <w:shd w:val="clear" w:color="auto" w:fill="FFFFFF"/>
            <w:tcMar>
              <w:top w:w="0" w:type="dxa"/>
              <w:left w:w="0" w:type="dxa"/>
              <w:bottom w:w="0" w:type="dxa"/>
              <w:right w:w="0" w:type="dxa"/>
            </w:tcMar>
            <w:vAlign w:val="center"/>
          </w:tcPr>
          <w:p w14:paraId="1827187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9 (0.7%)</w:t>
            </w:r>
          </w:p>
        </w:tc>
        <w:tc>
          <w:tcPr>
            <w:tcW w:w="2092" w:type="dxa"/>
            <w:shd w:val="clear" w:color="auto" w:fill="FFFFFF"/>
            <w:tcMar>
              <w:top w:w="0" w:type="dxa"/>
              <w:left w:w="0" w:type="dxa"/>
              <w:bottom w:w="0" w:type="dxa"/>
              <w:right w:w="0" w:type="dxa"/>
            </w:tcMar>
            <w:vAlign w:val="center"/>
          </w:tcPr>
          <w:p w14:paraId="2EE3872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Lactobacillales</w:t>
            </w:r>
          </w:p>
        </w:tc>
        <w:tc>
          <w:tcPr>
            <w:tcW w:w="1418" w:type="dxa"/>
            <w:shd w:val="clear" w:color="auto" w:fill="FFFFFF"/>
            <w:tcMar>
              <w:top w:w="0" w:type="dxa"/>
              <w:left w:w="0" w:type="dxa"/>
              <w:bottom w:w="0" w:type="dxa"/>
              <w:right w:w="0" w:type="dxa"/>
            </w:tcMar>
            <w:vAlign w:val="center"/>
          </w:tcPr>
          <w:p w14:paraId="69C55DF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20 (1.56%)</w:t>
            </w:r>
          </w:p>
        </w:tc>
      </w:tr>
      <w:tr w:rsidR="00027C5C" w:rsidRPr="00027C5C" w14:paraId="5169786B" w14:textId="77777777" w:rsidTr="00A749F9">
        <w:trPr>
          <w:jc w:val="center"/>
        </w:trPr>
        <w:tc>
          <w:tcPr>
            <w:tcW w:w="2409" w:type="dxa"/>
            <w:shd w:val="clear" w:color="auto" w:fill="FFFFFF"/>
            <w:tcMar>
              <w:top w:w="0" w:type="dxa"/>
              <w:left w:w="0" w:type="dxa"/>
              <w:bottom w:w="0" w:type="dxa"/>
              <w:right w:w="0" w:type="dxa"/>
            </w:tcMar>
            <w:vAlign w:val="center"/>
          </w:tcPr>
          <w:p w14:paraId="7625EA9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Firmicutes</w:t>
            </w:r>
          </w:p>
        </w:tc>
        <w:tc>
          <w:tcPr>
            <w:tcW w:w="1560" w:type="dxa"/>
            <w:shd w:val="clear" w:color="auto" w:fill="FFFFFF"/>
            <w:tcMar>
              <w:top w:w="0" w:type="dxa"/>
              <w:left w:w="0" w:type="dxa"/>
              <w:bottom w:w="0" w:type="dxa"/>
              <w:right w:w="0" w:type="dxa"/>
            </w:tcMar>
            <w:vAlign w:val="center"/>
          </w:tcPr>
          <w:p w14:paraId="27A5702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161 (12.57%)</w:t>
            </w:r>
          </w:p>
        </w:tc>
        <w:tc>
          <w:tcPr>
            <w:tcW w:w="2413" w:type="dxa"/>
            <w:shd w:val="clear" w:color="auto" w:fill="FFFFFF"/>
            <w:tcMar>
              <w:top w:w="0" w:type="dxa"/>
              <w:left w:w="0" w:type="dxa"/>
              <w:bottom w:w="0" w:type="dxa"/>
              <w:right w:w="0" w:type="dxa"/>
            </w:tcMar>
            <w:vAlign w:val="center"/>
          </w:tcPr>
          <w:p w14:paraId="10CD7FF0"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Gammaproteobacteria</w:t>
            </w:r>
          </w:p>
        </w:tc>
        <w:tc>
          <w:tcPr>
            <w:tcW w:w="1732" w:type="dxa"/>
            <w:shd w:val="clear" w:color="auto" w:fill="FFFFFF"/>
            <w:tcMar>
              <w:top w:w="0" w:type="dxa"/>
              <w:left w:w="0" w:type="dxa"/>
              <w:bottom w:w="0" w:type="dxa"/>
              <w:right w:w="0" w:type="dxa"/>
            </w:tcMar>
            <w:vAlign w:val="center"/>
          </w:tcPr>
          <w:p w14:paraId="36B1CAE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167 (13.04%)</w:t>
            </w:r>
          </w:p>
        </w:tc>
        <w:tc>
          <w:tcPr>
            <w:tcW w:w="2092" w:type="dxa"/>
            <w:shd w:val="clear" w:color="auto" w:fill="FFFFFF"/>
            <w:tcMar>
              <w:top w:w="0" w:type="dxa"/>
              <w:left w:w="0" w:type="dxa"/>
              <w:bottom w:w="0" w:type="dxa"/>
              <w:right w:w="0" w:type="dxa"/>
            </w:tcMar>
            <w:vAlign w:val="center"/>
          </w:tcPr>
          <w:p w14:paraId="5DC16937"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Propionibacteriales</w:t>
            </w:r>
          </w:p>
        </w:tc>
        <w:tc>
          <w:tcPr>
            <w:tcW w:w="1418" w:type="dxa"/>
            <w:shd w:val="clear" w:color="auto" w:fill="FFFFFF"/>
            <w:tcMar>
              <w:top w:w="0" w:type="dxa"/>
              <w:left w:w="0" w:type="dxa"/>
              <w:bottom w:w="0" w:type="dxa"/>
              <w:right w:w="0" w:type="dxa"/>
            </w:tcMar>
            <w:vAlign w:val="center"/>
          </w:tcPr>
          <w:p w14:paraId="5FEE3B6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24 (1.87%)</w:t>
            </w:r>
          </w:p>
        </w:tc>
      </w:tr>
      <w:tr w:rsidR="00027C5C" w:rsidRPr="00027C5C" w14:paraId="0C04F28D" w14:textId="77777777" w:rsidTr="00A749F9">
        <w:trPr>
          <w:jc w:val="center"/>
        </w:trPr>
        <w:tc>
          <w:tcPr>
            <w:tcW w:w="2409" w:type="dxa"/>
            <w:shd w:val="clear" w:color="auto" w:fill="FFFFFF"/>
            <w:tcMar>
              <w:top w:w="0" w:type="dxa"/>
              <w:left w:w="0" w:type="dxa"/>
              <w:bottom w:w="0" w:type="dxa"/>
              <w:right w:w="0" w:type="dxa"/>
            </w:tcMar>
            <w:vAlign w:val="center"/>
          </w:tcPr>
          <w:p w14:paraId="563D7BD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Myxococcota</w:t>
            </w:r>
          </w:p>
        </w:tc>
        <w:tc>
          <w:tcPr>
            <w:tcW w:w="1560" w:type="dxa"/>
            <w:shd w:val="clear" w:color="auto" w:fill="FFFFFF"/>
            <w:tcMar>
              <w:top w:w="0" w:type="dxa"/>
              <w:left w:w="0" w:type="dxa"/>
              <w:bottom w:w="0" w:type="dxa"/>
              <w:right w:w="0" w:type="dxa"/>
            </w:tcMar>
            <w:vAlign w:val="center"/>
          </w:tcPr>
          <w:p w14:paraId="0FC487D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32 (2.5%)</w:t>
            </w:r>
          </w:p>
        </w:tc>
        <w:tc>
          <w:tcPr>
            <w:tcW w:w="2413" w:type="dxa"/>
            <w:shd w:val="clear" w:color="auto" w:fill="FFFFFF"/>
            <w:tcMar>
              <w:top w:w="0" w:type="dxa"/>
              <w:left w:w="0" w:type="dxa"/>
              <w:bottom w:w="0" w:type="dxa"/>
              <w:right w:w="0" w:type="dxa"/>
            </w:tcMar>
            <w:vAlign w:val="center"/>
          </w:tcPr>
          <w:p w14:paraId="019C782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Ignavibacteria</w:t>
            </w:r>
          </w:p>
        </w:tc>
        <w:tc>
          <w:tcPr>
            <w:tcW w:w="1732" w:type="dxa"/>
            <w:shd w:val="clear" w:color="auto" w:fill="FFFFFF"/>
            <w:tcMar>
              <w:top w:w="0" w:type="dxa"/>
              <w:left w:w="0" w:type="dxa"/>
              <w:bottom w:w="0" w:type="dxa"/>
              <w:right w:w="0" w:type="dxa"/>
            </w:tcMar>
            <w:vAlign w:val="center"/>
          </w:tcPr>
          <w:p w14:paraId="6AB9843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3 (0.23%)</w:t>
            </w:r>
          </w:p>
        </w:tc>
        <w:tc>
          <w:tcPr>
            <w:tcW w:w="2092" w:type="dxa"/>
            <w:shd w:val="clear" w:color="auto" w:fill="FFFFFF"/>
            <w:tcMar>
              <w:top w:w="0" w:type="dxa"/>
              <w:left w:w="0" w:type="dxa"/>
              <w:bottom w:w="0" w:type="dxa"/>
              <w:right w:w="0" w:type="dxa"/>
            </w:tcMar>
            <w:vAlign w:val="center"/>
          </w:tcPr>
          <w:p w14:paraId="6A1155D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Pseudomonadales</w:t>
            </w:r>
          </w:p>
        </w:tc>
        <w:tc>
          <w:tcPr>
            <w:tcW w:w="1418" w:type="dxa"/>
            <w:shd w:val="clear" w:color="auto" w:fill="FFFFFF"/>
            <w:tcMar>
              <w:top w:w="0" w:type="dxa"/>
              <w:left w:w="0" w:type="dxa"/>
              <w:bottom w:w="0" w:type="dxa"/>
              <w:right w:w="0" w:type="dxa"/>
            </w:tcMar>
            <w:vAlign w:val="center"/>
          </w:tcPr>
          <w:p w14:paraId="36162E8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31 (2.42%)</w:t>
            </w:r>
          </w:p>
        </w:tc>
      </w:tr>
      <w:tr w:rsidR="00027C5C" w:rsidRPr="00027C5C" w14:paraId="247B0283" w14:textId="77777777" w:rsidTr="00A749F9">
        <w:trPr>
          <w:jc w:val="center"/>
        </w:trPr>
        <w:tc>
          <w:tcPr>
            <w:tcW w:w="2409" w:type="dxa"/>
            <w:shd w:val="clear" w:color="auto" w:fill="FFFFFF"/>
            <w:tcMar>
              <w:top w:w="0" w:type="dxa"/>
              <w:left w:w="0" w:type="dxa"/>
              <w:bottom w:w="0" w:type="dxa"/>
              <w:right w:w="0" w:type="dxa"/>
            </w:tcMar>
            <w:vAlign w:val="center"/>
          </w:tcPr>
          <w:p w14:paraId="34D9D37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Patescibacteria</w:t>
            </w:r>
          </w:p>
        </w:tc>
        <w:tc>
          <w:tcPr>
            <w:tcW w:w="1560" w:type="dxa"/>
            <w:shd w:val="clear" w:color="auto" w:fill="FFFFFF"/>
            <w:tcMar>
              <w:top w:w="0" w:type="dxa"/>
              <w:left w:w="0" w:type="dxa"/>
              <w:bottom w:w="0" w:type="dxa"/>
              <w:right w:w="0" w:type="dxa"/>
            </w:tcMar>
            <w:vAlign w:val="center"/>
          </w:tcPr>
          <w:p w14:paraId="2391E6E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13 (1.01%)</w:t>
            </w:r>
          </w:p>
        </w:tc>
        <w:tc>
          <w:tcPr>
            <w:tcW w:w="2413" w:type="dxa"/>
            <w:shd w:val="clear" w:color="auto" w:fill="FFFFFF"/>
            <w:tcMar>
              <w:top w:w="0" w:type="dxa"/>
              <w:left w:w="0" w:type="dxa"/>
              <w:bottom w:w="0" w:type="dxa"/>
              <w:right w:w="0" w:type="dxa"/>
            </w:tcMar>
            <w:vAlign w:val="center"/>
          </w:tcPr>
          <w:p w14:paraId="2F53022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Polyangia</w:t>
            </w:r>
          </w:p>
        </w:tc>
        <w:tc>
          <w:tcPr>
            <w:tcW w:w="1732" w:type="dxa"/>
            <w:shd w:val="clear" w:color="auto" w:fill="FFFFFF"/>
            <w:tcMar>
              <w:top w:w="0" w:type="dxa"/>
              <w:left w:w="0" w:type="dxa"/>
              <w:bottom w:w="0" w:type="dxa"/>
              <w:right w:w="0" w:type="dxa"/>
            </w:tcMar>
            <w:vAlign w:val="center"/>
          </w:tcPr>
          <w:p w14:paraId="1E85954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27 (2.11%)</w:t>
            </w:r>
          </w:p>
        </w:tc>
        <w:tc>
          <w:tcPr>
            <w:tcW w:w="2092" w:type="dxa"/>
            <w:shd w:val="clear" w:color="auto" w:fill="FFFFFF"/>
            <w:tcMar>
              <w:top w:w="0" w:type="dxa"/>
              <w:left w:w="0" w:type="dxa"/>
              <w:bottom w:w="0" w:type="dxa"/>
              <w:right w:w="0" w:type="dxa"/>
            </w:tcMar>
            <w:vAlign w:val="center"/>
          </w:tcPr>
          <w:p w14:paraId="05BC0D0D"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Rhizobiales</w:t>
            </w:r>
          </w:p>
        </w:tc>
        <w:tc>
          <w:tcPr>
            <w:tcW w:w="1418" w:type="dxa"/>
            <w:shd w:val="clear" w:color="auto" w:fill="FFFFFF"/>
            <w:tcMar>
              <w:top w:w="0" w:type="dxa"/>
              <w:left w:w="0" w:type="dxa"/>
              <w:bottom w:w="0" w:type="dxa"/>
              <w:right w:w="0" w:type="dxa"/>
            </w:tcMar>
            <w:vAlign w:val="center"/>
          </w:tcPr>
          <w:p w14:paraId="1A4D59C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101 (7.88%)</w:t>
            </w:r>
          </w:p>
        </w:tc>
      </w:tr>
      <w:tr w:rsidR="00027C5C" w:rsidRPr="00027C5C" w14:paraId="2CA10A0E" w14:textId="77777777" w:rsidTr="00A749F9">
        <w:trPr>
          <w:jc w:val="center"/>
        </w:trPr>
        <w:tc>
          <w:tcPr>
            <w:tcW w:w="2409" w:type="dxa"/>
            <w:shd w:val="clear" w:color="auto" w:fill="FFFFFF"/>
            <w:tcMar>
              <w:top w:w="0" w:type="dxa"/>
              <w:left w:w="0" w:type="dxa"/>
              <w:bottom w:w="0" w:type="dxa"/>
              <w:right w:w="0" w:type="dxa"/>
            </w:tcMar>
            <w:vAlign w:val="center"/>
          </w:tcPr>
          <w:p w14:paraId="1E1C2ACB"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Proteobacteria</w:t>
            </w:r>
          </w:p>
        </w:tc>
        <w:tc>
          <w:tcPr>
            <w:tcW w:w="1560" w:type="dxa"/>
            <w:shd w:val="clear" w:color="auto" w:fill="FFFFFF"/>
            <w:tcMar>
              <w:top w:w="0" w:type="dxa"/>
              <w:left w:w="0" w:type="dxa"/>
              <w:bottom w:w="0" w:type="dxa"/>
              <w:right w:w="0" w:type="dxa"/>
            </w:tcMar>
            <w:vAlign w:val="center"/>
          </w:tcPr>
          <w:p w14:paraId="39A260FF"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439 (34.27%)</w:t>
            </w:r>
          </w:p>
        </w:tc>
        <w:tc>
          <w:tcPr>
            <w:tcW w:w="2413" w:type="dxa"/>
            <w:shd w:val="clear" w:color="auto" w:fill="FFFFFF"/>
            <w:tcMar>
              <w:top w:w="0" w:type="dxa"/>
              <w:left w:w="0" w:type="dxa"/>
              <w:bottom w:w="0" w:type="dxa"/>
              <w:right w:w="0" w:type="dxa"/>
            </w:tcMar>
            <w:vAlign w:val="center"/>
          </w:tcPr>
          <w:p w14:paraId="256FF9C5"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Thermoanaerobacteria</w:t>
            </w:r>
          </w:p>
        </w:tc>
        <w:tc>
          <w:tcPr>
            <w:tcW w:w="1732" w:type="dxa"/>
            <w:shd w:val="clear" w:color="auto" w:fill="FFFFFF"/>
            <w:tcMar>
              <w:top w:w="0" w:type="dxa"/>
              <w:left w:w="0" w:type="dxa"/>
              <w:bottom w:w="0" w:type="dxa"/>
              <w:right w:w="0" w:type="dxa"/>
            </w:tcMar>
            <w:vAlign w:val="center"/>
          </w:tcPr>
          <w:p w14:paraId="53CDB9F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3 (0.23%)</w:t>
            </w:r>
          </w:p>
        </w:tc>
        <w:tc>
          <w:tcPr>
            <w:tcW w:w="2092" w:type="dxa"/>
            <w:shd w:val="clear" w:color="auto" w:fill="FFFFFF"/>
            <w:tcMar>
              <w:top w:w="0" w:type="dxa"/>
              <w:left w:w="0" w:type="dxa"/>
              <w:bottom w:w="0" w:type="dxa"/>
              <w:right w:w="0" w:type="dxa"/>
            </w:tcMar>
            <w:vAlign w:val="center"/>
          </w:tcPr>
          <w:p w14:paraId="1663B91C"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Sphingomonadales</w:t>
            </w:r>
          </w:p>
        </w:tc>
        <w:tc>
          <w:tcPr>
            <w:tcW w:w="1418" w:type="dxa"/>
            <w:shd w:val="clear" w:color="auto" w:fill="FFFFFF"/>
            <w:tcMar>
              <w:top w:w="0" w:type="dxa"/>
              <w:left w:w="0" w:type="dxa"/>
              <w:bottom w:w="0" w:type="dxa"/>
              <w:right w:w="0" w:type="dxa"/>
            </w:tcMar>
            <w:vAlign w:val="center"/>
          </w:tcPr>
          <w:p w14:paraId="0AC1172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31 (2.42%)</w:t>
            </w:r>
          </w:p>
        </w:tc>
      </w:tr>
      <w:tr w:rsidR="00027C5C" w:rsidRPr="00027C5C" w14:paraId="04A06654" w14:textId="77777777" w:rsidTr="00A749F9">
        <w:trPr>
          <w:jc w:val="center"/>
        </w:trPr>
        <w:tc>
          <w:tcPr>
            <w:tcW w:w="2409" w:type="dxa"/>
            <w:shd w:val="clear" w:color="auto" w:fill="FFFFFF"/>
            <w:tcMar>
              <w:top w:w="0" w:type="dxa"/>
              <w:left w:w="0" w:type="dxa"/>
              <w:bottom w:w="0" w:type="dxa"/>
              <w:right w:w="0" w:type="dxa"/>
            </w:tcMar>
            <w:vAlign w:val="center"/>
          </w:tcPr>
          <w:p w14:paraId="390B9659"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others</w:t>
            </w:r>
          </w:p>
        </w:tc>
        <w:tc>
          <w:tcPr>
            <w:tcW w:w="1560" w:type="dxa"/>
            <w:shd w:val="clear" w:color="auto" w:fill="FFFFFF"/>
            <w:tcMar>
              <w:top w:w="0" w:type="dxa"/>
              <w:left w:w="0" w:type="dxa"/>
              <w:bottom w:w="0" w:type="dxa"/>
              <w:right w:w="0" w:type="dxa"/>
            </w:tcMar>
            <w:vAlign w:val="center"/>
          </w:tcPr>
          <w:p w14:paraId="0C93B751"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93 (7.26%)</w:t>
            </w:r>
          </w:p>
        </w:tc>
        <w:tc>
          <w:tcPr>
            <w:tcW w:w="2413" w:type="dxa"/>
            <w:shd w:val="clear" w:color="auto" w:fill="FFFFFF"/>
            <w:tcMar>
              <w:top w:w="0" w:type="dxa"/>
              <w:left w:w="0" w:type="dxa"/>
              <w:bottom w:w="0" w:type="dxa"/>
              <w:right w:w="0" w:type="dxa"/>
            </w:tcMar>
            <w:vAlign w:val="center"/>
          </w:tcPr>
          <w:p w14:paraId="19EC4FE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others</w:t>
            </w:r>
          </w:p>
        </w:tc>
        <w:tc>
          <w:tcPr>
            <w:tcW w:w="1732" w:type="dxa"/>
            <w:shd w:val="clear" w:color="auto" w:fill="FFFFFF"/>
            <w:tcMar>
              <w:top w:w="0" w:type="dxa"/>
              <w:left w:w="0" w:type="dxa"/>
              <w:bottom w:w="0" w:type="dxa"/>
              <w:right w:w="0" w:type="dxa"/>
            </w:tcMar>
            <w:vAlign w:val="center"/>
          </w:tcPr>
          <w:p w14:paraId="19C14016"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217 (16.94%)</w:t>
            </w:r>
          </w:p>
        </w:tc>
        <w:tc>
          <w:tcPr>
            <w:tcW w:w="2092" w:type="dxa"/>
            <w:shd w:val="clear" w:color="auto" w:fill="FFFFFF"/>
            <w:tcMar>
              <w:top w:w="0" w:type="dxa"/>
              <w:left w:w="0" w:type="dxa"/>
              <w:bottom w:w="0" w:type="dxa"/>
              <w:right w:w="0" w:type="dxa"/>
            </w:tcMar>
            <w:vAlign w:val="center"/>
          </w:tcPr>
          <w:p w14:paraId="25C43B33"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others</w:t>
            </w:r>
          </w:p>
        </w:tc>
        <w:tc>
          <w:tcPr>
            <w:tcW w:w="1418" w:type="dxa"/>
            <w:shd w:val="clear" w:color="auto" w:fill="FFFFFF"/>
            <w:tcMar>
              <w:top w:w="0" w:type="dxa"/>
              <w:left w:w="0" w:type="dxa"/>
              <w:bottom w:w="0" w:type="dxa"/>
              <w:right w:w="0" w:type="dxa"/>
            </w:tcMar>
            <w:vAlign w:val="center"/>
          </w:tcPr>
          <w:p w14:paraId="741FD7A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668 (52.15%)</w:t>
            </w:r>
          </w:p>
        </w:tc>
      </w:tr>
      <w:tr w:rsidR="00027C5C" w:rsidRPr="00027C5C" w14:paraId="34D816A3" w14:textId="77777777" w:rsidTr="00A749F9">
        <w:trPr>
          <w:jc w:val="center"/>
        </w:trPr>
        <w:tc>
          <w:tcPr>
            <w:tcW w:w="2409"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825D64"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unknown</w:t>
            </w:r>
          </w:p>
        </w:tc>
        <w:tc>
          <w:tcPr>
            <w:tcW w:w="1560"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573A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147 (11.48%)</w:t>
            </w:r>
          </w:p>
        </w:tc>
        <w:tc>
          <w:tcPr>
            <w:tcW w:w="2413"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1F16E"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unknown</w:t>
            </w:r>
          </w:p>
        </w:tc>
        <w:tc>
          <w:tcPr>
            <w:tcW w:w="1732"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47F22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170 (13.27%)</w:t>
            </w:r>
          </w:p>
        </w:tc>
        <w:tc>
          <w:tcPr>
            <w:tcW w:w="2092"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1E9A2"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unknown</w:t>
            </w:r>
          </w:p>
        </w:tc>
        <w:tc>
          <w:tcPr>
            <w:tcW w:w="1418" w:type="dxa"/>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0CC46A" w14:textId="77777777" w:rsidR="00027C5C" w:rsidRPr="00027C5C" w:rsidRDefault="00027C5C" w:rsidP="00027C5C">
            <w:pPr>
              <w:pBdr>
                <w:top w:val="none" w:sz="0" w:space="0" w:color="000000"/>
                <w:left w:val="none" w:sz="0" w:space="0" w:color="000000"/>
                <w:bottom w:val="none" w:sz="0" w:space="0" w:color="000000"/>
                <w:right w:val="none" w:sz="0" w:space="0" w:color="000000"/>
              </w:pBdr>
              <w:ind w:right="100"/>
              <w:jc w:val="center"/>
              <w:rPr>
                <w:rFonts w:ascii="Arial" w:eastAsia="Arial" w:hAnsi="Arial" w:cs="Arial"/>
                <w:color w:val="000000"/>
                <w:sz w:val="20"/>
                <w:szCs w:val="18"/>
              </w:rPr>
            </w:pPr>
            <w:r w:rsidRPr="00027C5C">
              <w:rPr>
                <w:rFonts w:ascii="Arial" w:eastAsia="Arial" w:hAnsi="Arial" w:cs="Arial"/>
                <w:color w:val="000000"/>
                <w:sz w:val="20"/>
                <w:szCs w:val="18"/>
              </w:rPr>
              <w:t>255 (19.91%)</w:t>
            </w:r>
          </w:p>
        </w:tc>
      </w:tr>
    </w:tbl>
    <w:p w14:paraId="60E93611" w14:textId="77777777" w:rsidR="00027C5C" w:rsidRPr="00027C5C" w:rsidRDefault="00027C5C" w:rsidP="00027C5C">
      <w:pPr>
        <w:rPr>
          <w:i/>
          <w:iCs/>
          <w:sz w:val="20"/>
          <w:szCs w:val="20"/>
        </w:rPr>
      </w:pPr>
    </w:p>
    <w:p w14:paraId="6DCC159F" w14:textId="77777777" w:rsidR="00027C5C" w:rsidRPr="00027C5C" w:rsidRDefault="00027C5C" w:rsidP="00027C5C">
      <w:pPr>
        <w:spacing w:after="160" w:line="259" w:lineRule="auto"/>
        <w:rPr>
          <w:noProof/>
        </w:rPr>
      </w:pPr>
      <w:r w:rsidRPr="00027C5C">
        <w:rPr>
          <w:i/>
          <w:iCs/>
        </w:rPr>
        <w:br w:type="page"/>
      </w:r>
    </w:p>
    <w:p w14:paraId="496660BC" w14:textId="77777777" w:rsidR="00027C5C" w:rsidRPr="00027C5C" w:rsidRDefault="00027C5C" w:rsidP="00027C5C">
      <w:pPr>
        <w:spacing w:after="160"/>
        <w:rPr>
          <w:rFonts w:ascii="Open Sans" w:hAnsi="Open Sans" w:cs="Open Sans"/>
          <w:i/>
          <w:iCs/>
          <w:sz w:val="18"/>
          <w:szCs w:val="18"/>
        </w:rPr>
      </w:pPr>
      <w:r w:rsidRPr="00027C5C">
        <w:rPr>
          <w:rFonts w:ascii="Open Sans" w:hAnsi="Open Sans" w:cs="Open Sans"/>
          <w:noProof/>
          <w:sz w:val="18"/>
          <w:szCs w:val="18"/>
        </w:rPr>
        <w:lastRenderedPageBreak/>
        <w:drawing>
          <wp:anchor distT="0" distB="0" distL="114300" distR="114300" simplePos="0" relativeHeight="251661312" behindDoc="0" locked="0" layoutInCell="1" allowOverlap="1" wp14:anchorId="24A91247" wp14:editId="052EF19B">
            <wp:simplePos x="0" y="0"/>
            <wp:positionH relativeFrom="column">
              <wp:align>center</wp:align>
            </wp:positionH>
            <wp:positionV relativeFrom="paragraph">
              <wp:posOffset>3972</wp:posOffset>
            </wp:positionV>
            <wp:extent cx="6404400" cy="3200400"/>
            <wp:effectExtent l="0" t="0" r="0" b="0"/>
            <wp:wrapTopAndBottom/>
            <wp:docPr id="78707985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9850" name="Picture 1" descr="A close-up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4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C5C">
        <w:rPr>
          <w:rFonts w:ascii="Open Sans" w:hAnsi="Open Sans" w:cs="Open Sans"/>
          <w:sz w:val="18"/>
          <w:szCs w:val="18"/>
        </w:rPr>
        <w:t>Figure S9: Relative abundance of bacterial (A) and fungal (B) orders in the 6 treatments. Treatments are P-D, Poor-Dry; I-D, Intermediate-Dry; R-D, Rich-Dry; P-W, Poor-Wet; I-W, Intermediate-Wet and R-W, Rich-Wet.</w:t>
      </w:r>
      <w:r w:rsidRPr="00027C5C">
        <w:br w:type="page"/>
      </w:r>
    </w:p>
    <w:p w14:paraId="7799DC64" w14:textId="77777777" w:rsidR="00027C5C" w:rsidRPr="00027C5C" w:rsidRDefault="00027C5C" w:rsidP="00027C5C">
      <w:pPr>
        <w:jc w:val="both"/>
        <w:rPr>
          <w:rFonts w:ascii="Open Sans" w:hAnsi="Open Sans" w:cs="Open Sans"/>
          <w:sz w:val="18"/>
          <w:szCs w:val="18"/>
        </w:rPr>
      </w:pPr>
      <w:r w:rsidRPr="00027C5C">
        <w:rPr>
          <w:rFonts w:ascii="Open Sans" w:hAnsi="Open Sans" w:cs="Open Sans"/>
          <w:sz w:val="18"/>
          <w:szCs w:val="18"/>
        </w:rPr>
        <w:lastRenderedPageBreak/>
        <w:t xml:space="preserve">Table S7: Result table of the pairwise perMANOVA performed on the position of bacterial communities in the dbRDA space according to the different treatments. The perMANOVA was conducted on individuals coordinates in the multivariate spaces retrieved from the dbRDA. </w:t>
      </w:r>
      <w:proofErr w:type="gramStart"/>
      <w:r w:rsidRPr="00027C5C">
        <w:rPr>
          <w:rFonts w:ascii="Open Sans" w:hAnsi="Open Sans" w:cs="Open Sans"/>
          <w:sz w:val="18"/>
          <w:szCs w:val="18"/>
        </w:rPr>
        <w:t>P.adjusted</w:t>
      </w:r>
      <w:proofErr w:type="gramEnd"/>
      <w:r w:rsidRPr="00027C5C">
        <w:rPr>
          <w:rFonts w:ascii="Open Sans" w:hAnsi="Open Sans" w:cs="Open Sans"/>
          <w:sz w:val="18"/>
          <w:szCs w:val="18"/>
        </w:rPr>
        <w:t xml:space="preserve"> corresponds to holm’s corrected p.values for multiple comparisons and are in bold when significant (&lt;0.05). Treatments are P-D, Poor-Dry; I-D, Intermediate-Dry; R-D, Rich-Dry; P-W, Poor-Wet; I-W, Intermediate-Wet and R-W, Rich-Wet. </w:t>
      </w:r>
    </w:p>
    <w:p w14:paraId="64A8EF32" w14:textId="77777777" w:rsidR="00027C5C" w:rsidRPr="00027C5C" w:rsidRDefault="00027C5C" w:rsidP="00027C5C"/>
    <w:tbl>
      <w:tblPr>
        <w:tblpPr w:leftFromText="141" w:rightFromText="141" w:vertAnchor="page" w:horzAnchor="margin" w:tblpXSpec="center" w:tblpY="2931"/>
        <w:tblW w:w="0" w:type="auto"/>
        <w:jc w:val="center"/>
        <w:tblLayout w:type="fixed"/>
        <w:tblLook w:val="0420" w:firstRow="1" w:lastRow="0" w:firstColumn="0" w:lastColumn="0" w:noHBand="0" w:noVBand="1"/>
      </w:tblPr>
      <w:tblGrid>
        <w:gridCol w:w="1418"/>
        <w:gridCol w:w="425"/>
        <w:gridCol w:w="1418"/>
        <w:gridCol w:w="1275"/>
        <w:gridCol w:w="1418"/>
        <w:gridCol w:w="992"/>
        <w:gridCol w:w="1276"/>
      </w:tblGrid>
      <w:tr w:rsidR="00027C5C" w:rsidRPr="00027C5C" w14:paraId="080BA5F7" w14:textId="77777777" w:rsidTr="00A749F9">
        <w:trPr>
          <w:tblHeader/>
          <w:jc w:val="center"/>
        </w:trPr>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ED4F9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Pairs</w:t>
            </w:r>
          </w:p>
        </w:tc>
        <w:tc>
          <w:tcPr>
            <w:tcW w:w="42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257E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Df</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3E84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SumsOfSqs</w:t>
            </w:r>
          </w:p>
        </w:tc>
        <w:tc>
          <w:tcPr>
            <w:tcW w:w="12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3BD9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roofErr w:type="gramStart"/>
            <w:r w:rsidRPr="00027C5C">
              <w:rPr>
                <w:rFonts w:ascii="Arial" w:eastAsia="Arial" w:hAnsi="Arial" w:cs="Arial"/>
                <w:color w:val="000000"/>
                <w:szCs w:val="22"/>
              </w:rPr>
              <w:t>F.Model</w:t>
            </w:r>
            <w:proofErr w:type="gramEnd"/>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7C5D9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R2</w:t>
            </w:r>
          </w:p>
        </w:tc>
        <w:tc>
          <w:tcPr>
            <w:tcW w:w="9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1F0B4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p.value</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0056B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roofErr w:type="gramStart"/>
            <w:r w:rsidRPr="00027C5C">
              <w:rPr>
                <w:rFonts w:ascii="Arial" w:eastAsia="Arial" w:hAnsi="Arial" w:cs="Arial"/>
                <w:color w:val="000000"/>
                <w:szCs w:val="22"/>
              </w:rPr>
              <w:t>p.adjusted</w:t>
            </w:r>
            <w:proofErr w:type="gramEnd"/>
          </w:p>
        </w:tc>
      </w:tr>
      <w:tr w:rsidR="00027C5C" w:rsidRPr="00027C5C" w14:paraId="5E5F4E39" w14:textId="77777777" w:rsidTr="00A749F9">
        <w:trPr>
          <w:jc w:val="center"/>
        </w:trPr>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AB56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I-D</w:t>
            </w:r>
          </w:p>
        </w:tc>
        <w:tc>
          <w:tcPr>
            <w:tcW w:w="42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DB42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8C3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22.043164</w:t>
            </w:r>
          </w:p>
        </w:tc>
        <w:tc>
          <w:tcPr>
            <w:tcW w:w="12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2105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6.507155</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905E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0.28911493</w:t>
            </w:r>
          </w:p>
        </w:tc>
        <w:tc>
          <w:tcPr>
            <w:tcW w:w="9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4999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5A09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0F4B7164"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BA7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P-D</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695A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86F3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30.250818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EEC9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13.285273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645E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0.43867106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7BF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7C0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4FF6C139"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9B03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A123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62F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28.817413</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398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10.665847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0FEE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0.39998155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1F7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BE6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56B59F6E"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F83F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A56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6DC4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26.566445</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29D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13.548725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51C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0.47458249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109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C73D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03B5A12"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2170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9454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717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31.206621</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5AB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18.718147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D83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0.49626370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310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009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BAA6123"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B427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P-D</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2F9C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5E40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10.640009</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76A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4.839587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883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0.18729350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A50A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383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8805145"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364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502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130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12.718617</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512C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5.018256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C28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0.20058376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2F9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EA5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73E49D7"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A8C6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7FD3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059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12.331108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41A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6.354162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B4E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0.25061612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31C6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238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9819FB4"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3756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CD8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B6BD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31.051111</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5E37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18.248338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02F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0.44240177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F54F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B20A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667F542"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8BD3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E3D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275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11.102162</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2C3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6.623773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E29B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0.23978525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44F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F45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40B6D38E"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8CE6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0EB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B53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4.016283</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67D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3.756880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2B1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0.15813861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750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0.004</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9AC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28DEEDA9"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D3D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BB9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42D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7.825354</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2EC8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7.942722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AAC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0.24865515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47B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0425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5D6660A2"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3A4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522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CF7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2.862094</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5A5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2.099519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2EA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0.09950553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398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0.099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8B6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0.099</w:t>
            </w:r>
          </w:p>
        </w:tc>
      </w:tr>
      <w:tr w:rsidR="00027C5C" w:rsidRPr="00027C5C" w14:paraId="678769EE"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078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EC3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468E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29.404178</w:t>
            </w:r>
          </w:p>
        </w:tc>
        <w:tc>
          <w:tcPr>
            <w:tcW w:w="12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098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24.011527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A4C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0.51075829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5D5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E379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5D730B1C" w14:textId="77777777" w:rsidTr="00A749F9">
        <w:trPr>
          <w:jc w:val="center"/>
        </w:trPr>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7B3A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I-W vs P-W</w:t>
            </w:r>
          </w:p>
        </w:tc>
        <w:tc>
          <w:tcPr>
            <w:tcW w:w="4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36EC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E683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13.924215</w:t>
            </w:r>
          </w:p>
        </w:tc>
        <w:tc>
          <w:tcPr>
            <w:tcW w:w="12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E1EE1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21.349983</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79A7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0.49250268</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6E4E6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C1B61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bl>
    <w:p w14:paraId="217E161A" w14:textId="77777777" w:rsidR="00027C5C" w:rsidRPr="00027C5C" w:rsidRDefault="00027C5C" w:rsidP="00027C5C">
      <w:pPr>
        <w:spacing w:after="160" w:line="259" w:lineRule="auto"/>
      </w:pPr>
      <w:r w:rsidRPr="00027C5C">
        <w:br w:type="page"/>
      </w:r>
    </w:p>
    <w:tbl>
      <w:tblPr>
        <w:tblpPr w:leftFromText="141" w:rightFromText="141" w:horzAnchor="margin" w:tblpXSpec="center" w:tblpY="804"/>
        <w:tblW w:w="0" w:type="auto"/>
        <w:tblLayout w:type="fixed"/>
        <w:tblLook w:val="0420" w:firstRow="1" w:lastRow="0" w:firstColumn="0" w:lastColumn="0" w:noHBand="0" w:noVBand="1"/>
      </w:tblPr>
      <w:tblGrid>
        <w:gridCol w:w="2214"/>
        <w:gridCol w:w="621"/>
        <w:gridCol w:w="1539"/>
        <w:gridCol w:w="1080"/>
        <w:gridCol w:w="1080"/>
      </w:tblGrid>
      <w:tr w:rsidR="00027C5C" w:rsidRPr="00027C5C" w14:paraId="21EEF29A" w14:textId="77777777" w:rsidTr="00A749F9">
        <w:trPr>
          <w:tblHeader/>
        </w:trPr>
        <w:tc>
          <w:tcPr>
            <w:tcW w:w="22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2B09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i/>
                <w:iCs/>
              </w:rPr>
              <w:lastRenderedPageBreak/>
              <w:br w:type="page"/>
            </w:r>
            <w:r w:rsidRPr="00027C5C">
              <w:rPr>
                <w:rFonts w:ascii="Arial" w:eastAsia="Arial" w:hAnsi="Arial" w:cs="Arial"/>
                <w:color w:val="000000"/>
                <w:szCs w:val="22"/>
              </w:rPr>
              <w:t>Variables</w:t>
            </w:r>
          </w:p>
        </w:tc>
        <w:tc>
          <w:tcPr>
            <w:tcW w:w="62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EA10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Df</w:t>
            </w:r>
          </w:p>
        </w:tc>
        <w:tc>
          <w:tcPr>
            <w:tcW w:w="153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D528B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SumOfSqs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88E3A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72D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p value</w:t>
            </w:r>
          </w:p>
        </w:tc>
      </w:tr>
      <w:tr w:rsidR="00027C5C" w:rsidRPr="00027C5C" w14:paraId="16DD6D93" w14:textId="77777777" w:rsidTr="00A749F9">
        <w:tc>
          <w:tcPr>
            <w:tcW w:w="22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DD1C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Nitrogen</w:t>
            </w:r>
          </w:p>
        </w:tc>
        <w:tc>
          <w:tcPr>
            <w:tcW w:w="62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6160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53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8477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0.651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96A4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1.474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00B4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0.001</w:t>
            </w:r>
          </w:p>
        </w:tc>
      </w:tr>
      <w:tr w:rsidR="00027C5C" w:rsidRPr="00027C5C" w14:paraId="4961F00F" w14:textId="77777777" w:rsidTr="00A749F9">
        <w:tc>
          <w:tcPr>
            <w:tcW w:w="22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15E8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C/N</w:t>
            </w:r>
          </w:p>
        </w:tc>
        <w:tc>
          <w:tcPr>
            <w:tcW w:w="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E98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37E1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321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1.328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A8F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0.001</w:t>
            </w:r>
          </w:p>
        </w:tc>
      </w:tr>
      <w:tr w:rsidR="00027C5C" w:rsidRPr="00027C5C" w14:paraId="4D1C2920" w14:textId="77777777" w:rsidTr="00A749F9">
        <w:tc>
          <w:tcPr>
            <w:tcW w:w="22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3519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Water potential</w:t>
            </w:r>
          </w:p>
        </w:tc>
        <w:tc>
          <w:tcPr>
            <w:tcW w:w="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7F3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A3D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408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D4C1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0.049</w:t>
            </w:r>
          </w:p>
        </w:tc>
      </w:tr>
      <w:tr w:rsidR="00027C5C" w:rsidRPr="00027C5C" w14:paraId="06231F33" w14:textId="77777777" w:rsidTr="00A749F9">
        <w:trPr>
          <w:trHeight w:val="68"/>
        </w:trPr>
        <w:tc>
          <w:tcPr>
            <w:tcW w:w="22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A19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Chlorophyll</w:t>
            </w:r>
          </w:p>
        </w:tc>
        <w:tc>
          <w:tcPr>
            <w:tcW w:w="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00F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3EF8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B6B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6EF9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0.044</w:t>
            </w:r>
          </w:p>
        </w:tc>
      </w:tr>
      <w:tr w:rsidR="00027C5C" w:rsidRPr="00027C5C" w14:paraId="2069EE7E" w14:textId="77777777" w:rsidTr="00A749F9">
        <w:tc>
          <w:tcPr>
            <w:tcW w:w="22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708DB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both"/>
            </w:pPr>
            <w:r w:rsidRPr="00027C5C">
              <w:rPr>
                <w:rFonts w:ascii="Arial" w:eastAsia="Arial" w:hAnsi="Arial" w:cs="Arial"/>
                <w:color w:val="000000"/>
                <w:szCs w:val="22"/>
              </w:rPr>
              <w:t>Residual</w:t>
            </w:r>
          </w:p>
        </w:tc>
        <w:tc>
          <w:tcPr>
            <w:tcW w:w="6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FA7DE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both"/>
            </w:pPr>
            <w:r w:rsidRPr="00027C5C">
              <w:rPr>
                <w:rFonts w:ascii="Arial" w:eastAsia="Arial" w:hAnsi="Arial" w:cs="Arial"/>
                <w:color w:val="000000"/>
                <w:szCs w:val="22"/>
              </w:rPr>
              <w:t>59</w:t>
            </w:r>
          </w:p>
        </w:tc>
        <w:tc>
          <w:tcPr>
            <w:tcW w:w="15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BDC70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both"/>
            </w:pPr>
            <w:r w:rsidRPr="00027C5C">
              <w:rPr>
                <w:rFonts w:ascii="Arial" w:eastAsia="Arial" w:hAnsi="Arial" w:cs="Arial"/>
                <w:color w:val="000000"/>
                <w:szCs w:val="22"/>
              </w:rPr>
              <w:t>26.082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896B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both"/>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B593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both"/>
            </w:pPr>
          </w:p>
        </w:tc>
      </w:tr>
    </w:tbl>
    <w:p w14:paraId="1AEF2015" w14:textId="77777777" w:rsidR="00027C5C" w:rsidRPr="00027C5C" w:rsidRDefault="00027C5C" w:rsidP="00027C5C">
      <w:pPr>
        <w:spacing w:after="160" w:line="259" w:lineRule="auto"/>
        <w:jc w:val="both"/>
        <w:rPr>
          <w:rFonts w:ascii="Open Sans" w:hAnsi="Open Sans" w:cs="Open Sans"/>
          <w:sz w:val="18"/>
          <w:szCs w:val="18"/>
        </w:rPr>
      </w:pPr>
      <w:r w:rsidRPr="00027C5C">
        <w:rPr>
          <w:rFonts w:ascii="Open Sans" w:hAnsi="Open Sans" w:cs="Open Sans"/>
          <w:sz w:val="18"/>
          <w:szCs w:val="18"/>
        </w:rPr>
        <w:t>Table S8: Result table of the marginal significance Anova performed on the dbRDA model after variable forward selection for bacterial communities.  Bold p value indicates significance of the variable effect (&lt;0.05). Marginal means a different test was performed for each variable in a model containing all the variables.</w:t>
      </w:r>
    </w:p>
    <w:p w14:paraId="62AE83F8" w14:textId="77777777" w:rsidR="00027C5C" w:rsidRPr="00027C5C" w:rsidRDefault="00027C5C" w:rsidP="00027C5C">
      <w:pPr>
        <w:spacing w:after="160" w:line="259" w:lineRule="auto"/>
        <w:jc w:val="both"/>
        <w:rPr>
          <w:rFonts w:ascii="Open Sans" w:hAnsi="Open Sans" w:cs="Open Sans"/>
          <w:sz w:val="18"/>
          <w:szCs w:val="18"/>
        </w:rPr>
      </w:pPr>
    </w:p>
    <w:p w14:paraId="5C099FBA" w14:textId="77777777" w:rsidR="00027C5C" w:rsidRPr="00027C5C" w:rsidRDefault="00027C5C" w:rsidP="00027C5C">
      <w:pPr>
        <w:jc w:val="both"/>
      </w:pPr>
    </w:p>
    <w:p w14:paraId="78418C37"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sz w:val="18"/>
          <w:szCs w:val="18"/>
        </w:rPr>
        <w:br w:type="page"/>
      </w:r>
    </w:p>
    <w:p w14:paraId="05AD1E88" w14:textId="77777777" w:rsidR="00027C5C" w:rsidRPr="00027C5C" w:rsidRDefault="00027C5C" w:rsidP="00027C5C">
      <w:pPr>
        <w:jc w:val="both"/>
        <w:rPr>
          <w:rFonts w:ascii="Open Sans" w:hAnsi="Open Sans" w:cs="Open Sans"/>
          <w:sz w:val="18"/>
          <w:szCs w:val="18"/>
        </w:rPr>
      </w:pPr>
      <w:r w:rsidRPr="00027C5C">
        <w:rPr>
          <w:rFonts w:ascii="Open Sans" w:hAnsi="Open Sans" w:cs="Open Sans"/>
          <w:sz w:val="18"/>
          <w:szCs w:val="18"/>
        </w:rPr>
        <w:lastRenderedPageBreak/>
        <w:t xml:space="preserve">Table S9: Result table of the pairwise perMANOVA performed on the position of fungal communities in the dbRDA space according to the different treatments. The perMANOVA was conducted on individuals coordinates in the multivariate spaces retrieved from the dbRDA. </w:t>
      </w:r>
      <w:proofErr w:type="gramStart"/>
      <w:r w:rsidRPr="00027C5C">
        <w:rPr>
          <w:rFonts w:ascii="Open Sans" w:hAnsi="Open Sans" w:cs="Open Sans"/>
          <w:sz w:val="18"/>
          <w:szCs w:val="18"/>
        </w:rPr>
        <w:t>P.adjusted</w:t>
      </w:r>
      <w:proofErr w:type="gramEnd"/>
      <w:r w:rsidRPr="00027C5C">
        <w:rPr>
          <w:rFonts w:ascii="Open Sans" w:hAnsi="Open Sans" w:cs="Open Sans"/>
          <w:sz w:val="18"/>
          <w:szCs w:val="18"/>
        </w:rPr>
        <w:t xml:space="preserve"> corresponds to holm’s corrected p.values for multiple comparisons and are in bold when significant (&lt;0.05). Treatments are P-D, Poor-Dry; I-D, Intermediate-Dry; R-D, Rich-Dry; P-W, Poor-Wet; I-W, Intermediate-Wet and R-W, Rich-Wet. </w:t>
      </w:r>
    </w:p>
    <w:p w14:paraId="5D790752" w14:textId="77777777" w:rsidR="00027C5C" w:rsidRPr="00027C5C" w:rsidRDefault="00027C5C" w:rsidP="00027C5C"/>
    <w:tbl>
      <w:tblPr>
        <w:tblW w:w="8647" w:type="dxa"/>
        <w:jc w:val="center"/>
        <w:tblLayout w:type="fixed"/>
        <w:tblLook w:val="0420" w:firstRow="1" w:lastRow="0" w:firstColumn="0" w:lastColumn="0" w:noHBand="0" w:noVBand="1"/>
      </w:tblPr>
      <w:tblGrid>
        <w:gridCol w:w="1418"/>
        <w:gridCol w:w="425"/>
        <w:gridCol w:w="1418"/>
        <w:gridCol w:w="1559"/>
        <w:gridCol w:w="1417"/>
        <w:gridCol w:w="993"/>
        <w:gridCol w:w="1417"/>
      </w:tblGrid>
      <w:tr w:rsidR="00027C5C" w:rsidRPr="00027C5C" w14:paraId="2D9E3F00" w14:textId="77777777" w:rsidTr="00A749F9">
        <w:trPr>
          <w:tblHeader/>
          <w:jc w:val="center"/>
        </w:trPr>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1AAC4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pairs</w:t>
            </w:r>
          </w:p>
        </w:tc>
        <w:tc>
          <w:tcPr>
            <w:tcW w:w="42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10C2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Df</w:t>
            </w:r>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CB3A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SumsOfSqs</w:t>
            </w: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5B67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roofErr w:type="gramStart"/>
            <w:r w:rsidRPr="00027C5C">
              <w:rPr>
                <w:rFonts w:ascii="Arial" w:eastAsia="Arial" w:hAnsi="Arial" w:cs="Arial"/>
                <w:color w:val="000000"/>
                <w:szCs w:val="22"/>
              </w:rPr>
              <w:t>F.Model</w:t>
            </w:r>
            <w:proofErr w:type="gramEnd"/>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8592B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R2</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59C1F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p.value</w:t>
            </w:r>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2A12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roofErr w:type="gramStart"/>
            <w:r w:rsidRPr="00027C5C">
              <w:rPr>
                <w:rFonts w:ascii="Arial" w:eastAsia="Arial" w:hAnsi="Arial" w:cs="Arial"/>
                <w:color w:val="000000"/>
                <w:szCs w:val="22"/>
              </w:rPr>
              <w:t>p.adjusted</w:t>
            </w:r>
            <w:proofErr w:type="gramEnd"/>
          </w:p>
        </w:tc>
      </w:tr>
      <w:tr w:rsidR="00027C5C" w:rsidRPr="00027C5C" w14:paraId="55C5298A" w14:textId="77777777" w:rsidTr="00A749F9">
        <w:trPr>
          <w:jc w:val="center"/>
        </w:trPr>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9BF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I-D</w:t>
            </w:r>
          </w:p>
        </w:tc>
        <w:tc>
          <w:tcPr>
            <w:tcW w:w="42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26E8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F6A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20.74934</w:t>
            </w:r>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F5AF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8.528524</w:t>
            </w:r>
          </w:p>
        </w:tc>
        <w:tc>
          <w:tcPr>
            <w:tcW w:w="14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067F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0.3098068</w:t>
            </w:r>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C3E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545D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0892ECD5"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7643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P-D</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0D4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58C2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24.90178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F3CB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12.665446</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A06D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0.4269427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41F7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82A7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35C4A973"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45EA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0EEA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FAA3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26.85748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3143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22.315397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B805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0.5273588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39F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B1F8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20160037"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577D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75D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2AF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46.30076</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792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30.650964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3DB0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0.6300176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6D5B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9BF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041367B7"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2FB4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763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B26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44.40278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657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19.365529</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B78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0.4919413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A73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0.002</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C0A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3E583E56"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8EE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P-D</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03D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5748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32.02626</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3D50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18.266755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F542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0.4321778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CB01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49B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956B6A9"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33F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A86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72B7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52.55523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AAA0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43.361253</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A954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0.6162661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EB05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061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0E74E4F"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A599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CF5A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855F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24.88511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BAB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17.356285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2658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0.4097688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D99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13EE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683D6DFD"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E22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ACA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8A5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57.26582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E9B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28.364187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4E0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0.5123201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564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E08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167F6129"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5FA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R-W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01E6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A415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58.39346</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A434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73.273367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16D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0.7456076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0041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A5D0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4C8B9C20"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1B4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C4F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24D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47.55351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49E7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47.465177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0706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0.6735976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279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B9AB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526E8300"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473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P-D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5459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B34A"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24.48065</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DF2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14.673170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704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0.3698512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F5F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EEB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74679050"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6A8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I-W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844A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220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54.66178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BD68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103.816681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1180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0.7997176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2FC5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5F0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0581FEE8" w14:textId="77777777" w:rsidTr="00A749F9">
        <w:trPr>
          <w:jc w:val="center"/>
        </w:trPr>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3CE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R-W vs P-W</w:t>
            </w:r>
          </w:p>
        </w:tc>
        <w:tc>
          <w:tcPr>
            <w:tcW w:w="4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57A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1EF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41.40997</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FB9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35.834331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6A8F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0.5613646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4AB8"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751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r w:rsidR="00027C5C" w:rsidRPr="00027C5C" w14:paraId="3E1E6803" w14:textId="77777777" w:rsidTr="00A749F9">
        <w:trPr>
          <w:jc w:val="center"/>
        </w:trPr>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CB92F"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pPr>
            <w:r w:rsidRPr="00027C5C">
              <w:rPr>
                <w:rFonts w:ascii="Arial" w:eastAsia="Arial" w:hAnsi="Arial" w:cs="Arial"/>
                <w:color w:val="000000"/>
                <w:szCs w:val="22"/>
              </w:rPr>
              <w:t>I-W vs P-W</w:t>
            </w:r>
          </w:p>
        </w:tc>
        <w:tc>
          <w:tcPr>
            <w:tcW w:w="4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9350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1</w:t>
            </w:r>
          </w:p>
        </w:tc>
        <w:tc>
          <w:tcPr>
            <w:tcW w:w="14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488DE"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28.04338</w:t>
            </w:r>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3640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20.552529</w:t>
            </w:r>
          </w:p>
        </w:tc>
        <w:tc>
          <w:tcPr>
            <w:tcW w:w="14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10F693"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0.4414911</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D0285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color w:val="000000"/>
                <w:szCs w:val="22"/>
              </w:rPr>
              <w:t>0.001</w:t>
            </w:r>
          </w:p>
        </w:tc>
        <w:tc>
          <w:tcPr>
            <w:tcW w:w="14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A766C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after="100"/>
              <w:ind w:right="100"/>
              <w:jc w:val="right"/>
            </w:pPr>
            <w:r w:rsidRPr="00027C5C">
              <w:rPr>
                <w:rFonts w:ascii="Arial" w:eastAsia="Arial" w:hAnsi="Arial" w:cs="Arial"/>
                <w:b/>
                <w:color w:val="000000"/>
                <w:szCs w:val="22"/>
              </w:rPr>
              <w:t>0.015</w:t>
            </w:r>
          </w:p>
        </w:tc>
      </w:tr>
    </w:tbl>
    <w:p w14:paraId="2F8909D7" w14:textId="77777777" w:rsidR="00027C5C" w:rsidRPr="00027C5C" w:rsidRDefault="00027C5C" w:rsidP="00027C5C">
      <w:pPr>
        <w:spacing w:after="160" w:line="259" w:lineRule="auto"/>
      </w:pPr>
      <w:r w:rsidRPr="00027C5C">
        <w:br w:type="page"/>
      </w:r>
    </w:p>
    <w:p w14:paraId="374B5346" w14:textId="77777777" w:rsidR="00027C5C" w:rsidRPr="00027C5C" w:rsidRDefault="00027C5C" w:rsidP="00027C5C">
      <w:pPr>
        <w:spacing w:after="160" w:line="259" w:lineRule="auto"/>
        <w:jc w:val="both"/>
        <w:rPr>
          <w:rFonts w:ascii="Open Sans" w:hAnsi="Open Sans" w:cs="Open Sans"/>
          <w:sz w:val="18"/>
          <w:szCs w:val="18"/>
        </w:rPr>
      </w:pPr>
      <w:r w:rsidRPr="00027C5C">
        <w:rPr>
          <w:rFonts w:ascii="Open Sans" w:hAnsi="Open Sans" w:cs="Open Sans"/>
          <w:sz w:val="18"/>
          <w:szCs w:val="18"/>
        </w:rPr>
        <w:lastRenderedPageBreak/>
        <w:t>Table S10: Result table of the marginal significance Anova performed on the dbRDA model after variable forward selection for fungal communities.  Bold p value indicates significance of the variable effect (&lt;0.05). Marginal means a different test was performed for each variable in a model containing all the variables.</w:t>
      </w:r>
    </w:p>
    <w:tbl>
      <w:tblPr>
        <w:tblpPr w:leftFromText="141" w:rightFromText="141" w:vertAnchor="text" w:horzAnchor="margin" w:tblpXSpec="center" w:tblpY="159"/>
        <w:tblW w:w="0" w:type="auto"/>
        <w:tblLayout w:type="fixed"/>
        <w:tblLook w:val="0420" w:firstRow="1" w:lastRow="0" w:firstColumn="0" w:lastColumn="0" w:noHBand="0" w:noVBand="1"/>
      </w:tblPr>
      <w:tblGrid>
        <w:gridCol w:w="1931"/>
        <w:gridCol w:w="763"/>
        <w:gridCol w:w="1397"/>
        <w:gridCol w:w="1080"/>
        <w:gridCol w:w="1080"/>
      </w:tblGrid>
      <w:tr w:rsidR="00027C5C" w:rsidRPr="00027C5C" w14:paraId="3D945E4F" w14:textId="77777777" w:rsidTr="00A749F9">
        <w:trPr>
          <w:tblHeader/>
        </w:trPr>
        <w:tc>
          <w:tcPr>
            <w:tcW w:w="19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679E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Variables</w:t>
            </w:r>
          </w:p>
        </w:tc>
        <w:tc>
          <w:tcPr>
            <w:tcW w:w="7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0363D"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Df</w:t>
            </w:r>
          </w:p>
        </w:tc>
        <w:tc>
          <w:tcPr>
            <w:tcW w:w="13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6DA46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SumOfSqs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86F3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F</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E5CA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p value</w:t>
            </w:r>
          </w:p>
        </w:tc>
      </w:tr>
      <w:tr w:rsidR="00027C5C" w:rsidRPr="00027C5C" w14:paraId="71059653" w14:textId="77777777" w:rsidTr="00A749F9">
        <w:tc>
          <w:tcPr>
            <w:tcW w:w="19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2E406"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Drought</w:t>
            </w:r>
          </w:p>
        </w:tc>
        <w:tc>
          <w:tcPr>
            <w:tcW w:w="7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2A687"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1</w:t>
            </w:r>
          </w:p>
        </w:tc>
        <w:tc>
          <w:tcPr>
            <w:tcW w:w="13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55B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0.704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36089"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1.695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B3D9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b/>
                <w:color w:val="000000"/>
                <w:szCs w:val="22"/>
              </w:rPr>
              <w:t>0.001</w:t>
            </w:r>
          </w:p>
        </w:tc>
      </w:tr>
      <w:tr w:rsidR="00027C5C" w:rsidRPr="00027C5C" w14:paraId="09C0CAF9" w14:textId="77777777" w:rsidTr="00A749F9">
        <w:tc>
          <w:tcPr>
            <w:tcW w:w="1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E64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Substrate</w:t>
            </w:r>
          </w:p>
        </w:tc>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78C5"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2</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151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0.939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56F5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1.131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421B"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b/>
                <w:color w:val="000000"/>
                <w:szCs w:val="22"/>
              </w:rPr>
              <w:t>0.012</w:t>
            </w:r>
          </w:p>
        </w:tc>
      </w:tr>
      <w:tr w:rsidR="00027C5C" w:rsidRPr="00027C5C" w14:paraId="1C3E94D4" w14:textId="77777777" w:rsidTr="00A749F9">
        <w:tc>
          <w:tcPr>
            <w:tcW w:w="1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3758AC"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pPr>
            <w:r w:rsidRPr="00027C5C">
              <w:rPr>
                <w:rFonts w:ascii="Arial" w:eastAsia="Arial" w:hAnsi="Arial" w:cs="Arial"/>
                <w:color w:val="000000"/>
                <w:szCs w:val="22"/>
              </w:rPr>
              <w:t>Residual</w:t>
            </w:r>
          </w:p>
        </w:tc>
        <w:tc>
          <w:tcPr>
            <w:tcW w:w="7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518A64"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71</w:t>
            </w:r>
          </w:p>
        </w:tc>
        <w:tc>
          <w:tcPr>
            <w:tcW w:w="13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6D1E1"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r w:rsidRPr="00027C5C">
              <w:rPr>
                <w:rFonts w:ascii="Arial" w:eastAsia="Arial" w:hAnsi="Arial" w:cs="Arial"/>
                <w:color w:val="000000"/>
                <w:szCs w:val="22"/>
              </w:rPr>
              <w:t>29.482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1E7D60"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BCC782" w14:textId="77777777" w:rsidR="00027C5C" w:rsidRPr="00027C5C" w:rsidRDefault="00027C5C" w:rsidP="00027C5C">
            <w:pPr>
              <w:pBdr>
                <w:top w:val="none" w:sz="0" w:space="0" w:color="000000"/>
                <w:left w:val="none" w:sz="0" w:space="0" w:color="000000"/>
                <w:bottom w:val="none" w:sz="0" w:space="0" w:color="000000"/>
                <w:right w:val="none" w:sz="0" w:space="0" w:color="000000"/>
              </w:pBdr>
              <w:spacing w:before="100" w:after="100"/>
              <w:ind w:right="100"/>
              <w:jc w:val="right"/>
            </w:pPr>
          </w:p>
        </w:tc>
      </w:tr>
    </w:tbl>
    <w:p w14:paraId="27E05140" w14:textId="77777777" w:rsidR="00027C5C" w:rsidRPr="00027C5C" w:rsidRDefault="00027C5C" w:rsidP="00027C5C"/>
    <w:p w14:paraId="6399BB9F" w14:textId="77777777" w:rsidR="00027C5C" w:rsidRPr="00027C5C" w:rsidRDefault="00027C5C" w:rsidP="00027C5C">
      <w:pPr>
        <w:jc w:val="both"/>
      </w:pPr>
    </w:p>
    <w:p w14:paraId="1BBFA585" w14:textId="77777777" w:rsidR="00027C5C" w:rsidRPr="00027C5C" w:rsidRDefault="00027C5C" w:rsidP="00027C5C"/>
    <w:p w14:paraId="223DA23B" w14:textId="77777777" w:rsidR="00027C5C" w:rsidRPr="00027C5C" w:rsidRDefault="00027C5C" w:rsidP="00027C5C"/>
    <w:p w14:paraId="31856CC7" w14:textId="77777777" w:rsidR="00027C5C" w:rsidRPr="00027C5C" w:rsidRDefault="00027C5C" w:rsidP="00027C5C">
      <w:pPr>
        <w:spacing w:after="160" w:line="259" w:lineRule="auto"/>
      </w:pPr>
      <w:r w:rsidRPr="00027C5C">
        <w:br w:type="page"/>
      </w:r>
    </w:p>
    <w:p w14:paraId="66AAE2BC" w14:textId="77777777" w:rsidR="00027C5C" w:rsidRPr="00027C5C" w:rsidRDefault="00027C5C" w:rsidP="00027C5C">
      <w:pPr>
        <w:rPr>
          <w:rFonts w:ascii="Open Sans" w:hAnsi="Open Sans" w:cs="Open Sans"/>
          <w:sz w:val="18"/>
          <w:szCs w:val="18"/>
        </w:rPr>
      </w:pPr>
      <w:r w:rsidRPr="00027C5C">
        <w:rPr>
          <w:rFonts w:ascii="Open Sans" w:hAnsi="Open Sans" w:cs="Open Sans"/>
          <w:noProof/>
          <w:sz w:val="18"/>
          <w:szCs w:val="18"/>
        </w:rPr>
        <w:lastRenderedPageBreak/>
        <w:drawing>
          <wp:anchor distT="0" distB="0" distL="114300" distR="114300" simplePos="0" relativeHeight="251662336" behindDoc="0" locked="0" layoutInCell="1" allowOverlap="1" wp14:anchorId="74F7898B" wp14:editId="57648937">
            <wp:simplePos x="0" y="0"/>
            <wp:positionH relativeFrom="column">
              <wp:align>center</wp:align>
            </wp:positionH>
            <wp:positionV relativeFrom="paragraph">
              <wp:posOffset>3972</wp:posOffset>
            </wp:positionV>
            <wp:extent cx="6447600" cy="3222000"/>
            <wp:effectExtent l="0" t="0" r="0" b="0"/>
            <wp:wrapTopAndBottom/>
            <wp:docPr id="957115645"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15645" name="Picture 2" descr="A close-up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7600" cy="322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C5C">
        <w:rPr>
          <w:rFonts w:ascii="Open Sans" w:hAnsi="Open Sans" w:cs="Open Sans"/>
          <w:sz w:val="18"/>
          <w:szCs w:val="18"/>
        </w:rPr>
        <w:t>Figure S10: Relative abundance of bacterial (A) and fungal (B) genus in the 6 treatments. Treatments are P-D, Poor-Dry; I-D, Intermediate-Dry; R-D, Rich-Dry; P-W, Poor-Wet; I-W, Intermediate-Wet and R-W, Rich-Wet.</w:t>
      </w:r>
    </w:p>
    <w:p w14:paraId="44C93B56" w14:textId="77777777" w:rsidR="00027C5C" w:rsidRPr="00027C5C" w:rsidRDefault="00027C5C" w:rsidP="00027C5C"/>
    <w:p w14:paraId="76F62170" w14:textId="77777777" w:rsidR="00027C5C" w:rsidRPr="00027C5C" w:rsidRDefault="00027C5C" w:rsidP="00027C5C">
      <w:pPr>
        <w:spacing w:after="160" w:line="259" w:lineRule="auto"/>
        <w:rPr>
          <w:rFonts w:ascii="Open Sans" w:eastAsiaTheme="minorHAnsi" w:hAnsi="Open Sans"/>
          <w:szCs w:val="22"/>
          <w:lang w:val="fr-FR"/>
        </w:rPr>
      </w:pPr>
      <w:r w:rsidRPr="00027C5C">
        <w:rPr>
          <w:rFonts w:ascii="Open Sans" w:eastAsiaTheme="minorHAnsi" w:hAnsi="Open Sans"/>
          <w:szCs w:val="22"/>
          <w:lang w:val="fr-FR"/>
        </w:rPr>
        <w:br w:type="page"/>
      </w:r>
    </w:p>
    <w:p w14:paraId="5B6DC5AA" w14:textId="77777777" w:rsidR="00027C5C" w:rsidRPr="00027C5C" w:rsidRDefault="00027C5C" w:rsidP="00027C5C">
      <w:pPr>
        <w:spacing w:after="160" w:line="259" w:lineRule="auto"/>
        <w:rPr>
          <w:rFonts w:ascii="Open Sans" w:eastAsiaTheme="minorHAnsi" w:hAnsi="Open Sans"/>
          <w:szCs w:val="22"/>
          <w:lang w:val="fr-FR"/>
        </w:rPr>
      </w:pPr>
      <w:r w:rsidRPr="00027C5C">
        <w:rPr>
          <w:rFonts w:ascii="Open Sans" w:eastAsiaTheme="minorHAnsi" w:hAnsi="Open Sans"/>
          <w:noProof/>
          <w:szCs w:val="22"/>
          <w:lang w:val="fr-FR"/>
        </w:rPr>
        <w:lastRenderedPageBreak/>
        <w:drawing>
          <wp:anchor distT="0" distB="0" distL="114300" distR="114300" simplePos="0" relativeHeight="251665408" behindDoc="0" locked="0" layoutInCell="1" allowOverlap="1" wp14:anchorId="46F0D63A" wp14:editId="20574158">
            <wp:simplePos x="0" y="0"/>
            <wp:positionH relativeFrom="column">
              <wp:posOffset>-4445</wp:posOffset>
            </wp:positionH>
            <wp:positionV relativeFrom="paragraph">
              <wp:posOffset>224155</wp:posOffset>
            </wp:positionV>
            <wp:extent cx="5760720" cy="2880360"/>
            <wp:effectExtent l="0" t="0" r="0" b="0"/>
            <wp:wrapTopAndBottom/>
            <wp:docPr id="1948358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1D44EDE4"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sz w:val="18"/>
          <w:szCs w:val="18"/>
        </w:rPr>
        <w:t>Figure S11: Relative abundance of bacterial (A) and fungal (B) class in the 6 treatments. Treatments are P-D, Poor-Dry; I-D, Intermediate-Dry; R-D, Rich-Dry; P-W, Poor-Wet; I-W, Intermediate-Wet and R-W, Rich-Wet.</w:t>
      </w:r>
    </w:p>
    <w:p w14:paraId="78670337" w14:textId="77777777" w:rsidR="00027C5C" w:rsidRPr="00027C5C" w:rsidRDefault="00027C5C" w:rsidP="00027C5C">
      <w:pPr>
        <w:spacing w:after="160" w:line="259" w:lineRule="auto"/>
        <w:rPr>
          <w:rFonts w:ascii="Open Sans" w:hAnsi="Open Sans" w:cs="Open Sans"/>
          <w:sz w:val="18"/>
          <w:szCs w:val="18"/>
        </w:rPr>
      </w:pPr>
      <w:r w:rsidRPr="00027C5C">
        <w:rPr>
          <w:rFonts w:ascii="Open Sans" w:hAnsi="Open Sans" w:cs="Open Sans"/>
          <w:sz w:val="18"/>
          <w:szCs w:val="18"/>
        </w:rPr>
        <w:br w:type="page"/>
      </w:r>
    </w:p>
    <w:p w14:paraId="6AAB2D2B" w14:textId="25C564D2" w:rsidR="00634E90" w:rsidRPr="00027C5C" w:rsidRDefault="00634E90" w:rsidP="00027C5C"/>
    <w:sectPr w:rsidR="00634E90" w:rsidRPr="00027C5C" w:rsidSect="00027C5C">
      <w:pgSz w:w="11906" w:h="16838" w:code="9"/>
      <w:pgMar w:top="1417" w:right="85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B7"/>
    <w:rsid w:val="00027C5C"/>
    <w:rsid w:val="00046F95"/>
    <w:rsid w:val="000602B7"/>
    <w:rsid w:val="00094F61"/>
    <w:rsid w:val="00141C10"/>
    <w:rsid w:val="00151C1A"/>
    <w:rsid w:val="002665E0"/>
    <w:rsid w:val="002823C0"/>
    <w:rsid w:val="00416552"/>
    <w:rsid w:val="00493E23"/>
    <w:rsid w:val="005453CE"/>
    <w:rsid w:val="005507AF"/>
    <w:rsid w:val="00554BB9"/>
    <w:rsid w:val="00634E90"/>
    <w:rsid w:val="007715E7"/>
    <w:rsid w:val="009B5B4D"/>
    <w:rsid w:val="00AD7607"/>
    <w:rsid w:val="00B12D01"/>
    <w:rsid w:val="00D773C7"/>
    <w:rsid w:val="00EC102A"/>
    <w:rsid w:val="00F06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01B2A"/>
  <w14:defaultImageDpi w14:val="32767"/>
  <w15:chartTrackingRefBased/>
  <w15:docId w15:val="{92C3E4A1-2F0D-48B5-BCF7-926CFC59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90"/>
    <w:pPr>
      <w:spacing w:after="0" w:line="240" w:lineRule="auto"/>
    </w:pPr>
    <w:rPr>
      <w:rFonts w:eastAsiaTheme="minorEastAsia"/>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4E90"/>
    <w:rPr>
      <w:sz w:val="16"/>
      <w:szCs w:val="16"/>
    </w:rPr>
  </w:style>
  <w:style w:type="paragraph" w:styleId="CommentText">
    <w:name w:val="annotation text"/>
    <w:basedOn w:val="Normal"/>
    <w:link w:val="CommentTextChar"/>
    <w:uiPriority w:val="99"/>
    <w:unhideWhenUsed/>
    <w:rsid w:val="00634E90"/>
    <w:rPr>
      <w:sz w:val="20"/>
      <w:szCs w:val="20"/>
    </w:rPr>
  </w:style>
  <w:style w:type="character" w:customStyle="1" w:styleId="CommentTextChar">
    <w:name w:val="Comment Text Char"/>
    <w:basedOn w:val="DefaultParagraphFont"/>
    <w:link w:val="CommentText"/>
    <w:uiPriority w:val="99"/>
    <w:rsid w:val="00634E90"/>
    <w:rPr>
      <w:rFonts w:eastAsiaTheme="minorEastAsia"/>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634E90"/>
    <w:rPr>
      <w:b/>
      <w:bCs/>
    </w:rPr>
  </w:style>
  <w:style w:type="character" w:customStyle="1" w:styleId="CommentSubjectChar">
    <w:name w:val="Comment Subject Char"/>
    <w:basedOn w:val="CommentTextChar"/>
    <w:link w:val="CommentSubject"/>
    <w:uiPriority w:val="99"/>
    <w:semiHidden/>
    <w:rsid w:val="00634E90"/>
    <w:rPr>
      <w:rFonts w:eastAsiaTheme="minorEastAsia"/>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15</Pages>
  <Words>1347</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Lafont Rapnouil</dc:creator>
  <cp:keywords/>
  <dc:description/>
  <cp:lastModifiedBy>Tristan Lafont Rapnouil</cp:lastModifiedBy>
  <cp:revision>10</cp:revision>
  <cp:lastPrinted>2023-10-09T13:37:00Z</cp:lastPrinted>
  <dcterms:created xsi:type="dcterms:W3CDTF">2023-10-06T12:13:00Z</dcterms:created>
  <dcterms:modified xsi:type="dcterms:W3CDTF">2023-10-09T13:37:00Z</dcterms:modified>
</cp:coreProperties>
</file>