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Helicopter flights Robinson R44: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65$ one person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Helicopter flights Airbus Helecopters AS 350B2/B3: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75$ one person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Duration 15 min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