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Price includes:</w:t>
        <w:br w:type="textWrapping"/>
        <w:t xml:space="preserve">- meeting of the club's guests;</w:t>
        <w:br w:type="textWrapping"/>
        <w:t xml:space="preserve">- a comfortable bus that delivers the participants of the flight to the starting field and back;</w:t>
        <w:br w:type="textWrapping"/>
        <w:t xml:space="preserve">- flight duration from 40 to 70 minutes (depending on the weather conditions);</w:t>
        <w:br w:type="textWrapping"/>
        <w:t xml:space="preserve">- the traditional rite of initiation into balloonists, originating at the end of the 18th century;</w:t>
        <w:br w:type="textWrapping"/>
        <w:t xml:space="preserve">- sparkling drink and chocolate to all participants in the flight;</w:t>
        <w:br w:type="textWrapping"/>
        <w:t xml:space="preserve">- Diploma confirming the flight on a balloon;</w:t>
        <w:br w:type="textWrapping"/>
        <w:t xml:space="preserve">- issue of the certificate of the participant of the first flight;</w:t>
        <w:br w:type="textWrapping"/>
        <w:t xml:space="preserve">- insurance of all participants in the flight in the insurance company "TIT"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65$ for one person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