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 enjoy all the charm of "Dolce Vita" you are invited by the big river boat restaurant ! You will have an unforgettable walk along the Moscow River and a magnificent dinner with a rich assortment of dishes.</w:t>
        <w:br w:type="textWrapping"/>
        <w:br w:type="textWrapping"/>
        <w:t xml:space="preserve">The river restaurant complex includes two two-deck liners with an exquisite interior. In the dining halls there is an atmosphere of luxury and grandeur - the floor is covered with beige marble, the ceiling is hung with twelve gilded chandeliers made of rock crystal, and the deck space is decorated with stained glass windows from bent Italian glass. The upper deck is equipped with Italian canopies, which protect guests from wind and rain, allowing you to admire the picturesque urban landscapes.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Duration is 3 hours including dinner </w:t>
      </w:r>
    </w:p>
    <w:p w:rsidR="00000000" w:rsidDel="00000000" w:rsidP="00000000" w:rsidRDefault="00000000" w:rsidRPr="00000000">
      <w:pPr>
        <w:contextualSpacing w:val="0"/>
        <w:rPr/>
      </w:pPr>
      <w:r w:rsidDel="00000000" w:rsidR="00000000" w:rsidRPr="00000000">
        <w:rPr>
          <w:rtl w:val="0"/>
        </w:rPr>
        <w:t xml:space="preserve">Average bill 30$ for one person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