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CF8E6" w14:textId="4251415C"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9264"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8185DD3" w14:textId="77777777" w:rsidR="005F36E9" w:rsidRPr="00763D9C" w:rsidRDefault="005F36E9" w:rsidP="005F36E9">
                            <w:pPr>
                              <w:pStyle w:val="BoxedTitlewithruleunder"/>
                            </w:pPr>
                            <w:r w:rsidRPr="00763D9C">
                              <w:t>GUIDE</w:t>
                            </w:r>
                          </w:p>
                          <w:p w14:paraId="59D45CD7" w14:textId="006B1656" w:rsidR="005F36E9" w:rsidRDefault="00B53C36" w:rsidP="001734C8">
                            <w:pPr>
                              <w:pStyle w:val="DocumentTitle"/>
                              <w:jc w:val="center"/>
                            </w:pPr>
                            <w:r>
                              <w:t>Assessment Summary &amp; Migration Process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8185DD3" w14:textId="77777777" w:rsidR="005F36E9" w:rsidRPr="00763D9C" w:rsidRDefault="005F36E9" w:rsidP="005F36E9">
                      <w:pPr>
                        <w:pStyle w:val="BoxedTitlewithruleunder"/>
                      </w:pPr>
                      <w:r w:rsidRPr="00763D9C">
                        <w:t>GUIDE</w:t>
                      </w:r>
                    </w:p>
                    <w:p w14:paraId="59D45CD7" w14:textId="006B1656" w:rsidR="005F36E9" w:rsidRDefault="00B53C36" w:rsidP="001734C8">
                      <w:pPr>
                        <w:pStyle w:val="DocumentTitle"/>
                        <w:jc w:val="center"/>
                      </w:pPr>
                      <w:r>
                        <w:t>Assessment Summary &amp; Migration Process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60288"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0AE14CD" w14:textId="77777777" w:rsidR="00B15EB7" w:rsidRDefault="00944B8D" w:rsidP="00944B8D">
      <w:pPr>
        <w:pStyle w:val="Heading1"/>
      </w:pPr>
      <w:bookmarkStart w:id="2" w:name="_Toc218685102"/>
      <w:r>
        <w:lastRenderedPageBreak/>
        <w:t>Document Information</w:t>
      </w:r>
      <w:bookmarkEnd w:id="2"/>
    </w:p>
    <w:p w14:paraId="60A7CC25" w14:textId="42314ADD" w:rsidR="009107FD" w:rsidRDefault="00A5044A" w:rsidP="009107FD">
      <w:r w:rsidRPr="00A5044A">
        <w:t>This section describes the document history, distribution of revisions, and the associated documents reviewed for preparation of this deliverable.</w:t>
      </w:r>
    </w:p>
    <w:p w14:paraId="522B0A57" w14:textId="77777777" w:rsidR="009107FD" w:rsidRDefault="009107FD" w:rsidP="009107FD">
      <w:pPr>
        <w:pStyle w:val="Heading2"/>
      </w:pPr>
      <w:bookmarkStart w:id="3" w:name="_Toc218685103"/>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A8DF66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4F17E23"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F80F12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0AF9F3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C7AB56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B64A9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33299EB" w14:textId="4C7AC36F" w:rsidR="000F6AC5" w:rsidRPr="00CC5726" w:rsidRDefault="000F6AC5" w:rsidP="00A4239B">
            <w:pPr>
              <w:rPr>
                <w:b w:val="0"/>
                <w:bCs w:val="0"/>
              </w:rPr>
            </w:pPr>
          </w:p>
        </w:tc>
        <w:tc>
          <w:tcPr>
            <w:tcW w:w="1278" w:type="dxa"/>
          </w:tcPr>
          <w:p w14:paraId="0747B7AC" w14:textId="1BB010A1"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55DF927" w14:textId="7DD2D130"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12C4BCC" w14:textId="4B510252"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5AB03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FD6BFC2" w14:textId="77777777" w:rsidR="000F6AC5" w:rsidRPr="00CC5726" w:rsidRDefault="000F6AC5" w:rsidP="00A4239B">
            <w:pPr>
              <w:rPr>
                <w:b w:val="0"/>
                <w:bCs w:val="0"/>
              </w:rPr>
            </w:pPr>
          </w:p>
        </w:tc>
        <w:tc>
          <w:tcPr>
            <w:tcW w:w="1278" w:type="dxa"/>
          </w:tcPr>
          <w:p w14:paraId="4C87623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0CF07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5FDCE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60ECED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A9B351" w14:textId="77777777" w:rsidR="000F6AC5" w:rsidRPr="00CC5726" w:rsidRDefault="000F6AC5" w:rsidP="00A4239B">
            <w:pPr>
              <w:rPr>
                <w:b w:val="0"/>
                <w:bCs w:val="0"/>
              </w:rPr>
            </w:pPr>
          </w:p>
        </w:tc>
        <w:tc>
          <w:tcPr>
            <w:tcW w:w="1278" w:type="dxa"/>
          </w:tcPr>
          <w:p w14:paraId="5550F7A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E3A8C1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71D9C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C47E51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122D03A" w14:textId="77777777" w:rsidR="000F6AC5" w:rsidRDefault="000F6AC5" w:rsidP="00A4239B"/>
        </w:tc>
        <w:tc>
          <w:tcPr>
            <w:tcW w:w="1278" w:type="dxa"/>
          </w:tcPr>
          <w:p w14:paraId="7F9AEFA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5E998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D9D07F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655AB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D2CE3C5" w14:textId="77777777" w:rsidR="000F6AC5" w:rsidRDefault="000F6AC5" w:rsidP="00A4239B"/>
        </w:tc>
        <w:tc>
          <w:tcPr>
            <w:tcW w:w="1278" w:type="dxa"/>
          </w:tcPr>
          <w:p w14:paraId="1E2AE7C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0B07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29A32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AA79F9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0573F15" w14:textId="77777777" w:rsidR="000F6AC5" w:rsidRPr="002C5A23" w:rsidRDefault="000F6AC5" w:rsidP="00A4239B">
            <w:pPr>
              <w:rPr>
                <w:b w:val="0"/>
                <w:bCs w:val="0"/>
              </w:rPr>
            </w:pPr>
          </w:p>
        </w:tc>
        <w:tc>
          <w:tcPr>
            <w:tcW w:w="1278" w:type="dxa"/>
          </w:tcPr>
          <w:p w14:paraId="6E1BDF7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58EC7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7369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48B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A1A7D6" w14:textId="77777777" w:rsidR="000F6AC5" w:rsidRPr="002C5A23" w:rsidRDefault="000F6AC5" w:rsidP="00A4239B"/>
        </w:tc>
        <w:tc>
          <w:tcPr>
            <w:tcW w:w="1278" w:type="dxa"/>
          </w:tcPr>
          <w:p w14:paraId="63B0A9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B76224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0EEA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CC0DEC6" w14:textId="77777777" w:rsidR="009107FD" w:rsidRDefault="009107FD" w:rsidP="009107FD">
      <w:pPr>
        <w:pStyle w:val="Heading2"/>
      </w:pPr>
      <w:bookmarkStart w:id="4" w:name="_Toc218685104"/>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1D98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4AA16F7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E3E55D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86FEDA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8FBE8C4"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0BED3B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175CBEE" w14:textId="3B0A8AC0" w:rsidR="008040B2" w:rsidRPr="00CC5726" w:rsidRDefault="00A10301" w:rsidP="00A4239B">
            <w:pPr>
              <w:rPr>
                <w:b w:val="0"/>
                <w:bCs w:val="0"/>
              </w:rPr>
            </w:pPr>
            <w:r>
              <w:rPr>
                <w:b w:val="0"/>
                <w:bCs w:val="0"/>
              </w:rPr>
              <w:t>1.0</w:t>
            </w:r>
          </w:p>
        </w:tc>
        <w:tc>
          <w:tcPr>
            <w:tcW w:w="1278" w:type="dxa"/>
          </w:tcPr>
          <w:p w14:paraId="5F1D4911" w14:textId="4DCD42E2"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018908B1" w14:textId="77B997AB"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11F16EB" w14:textId="4C827C24"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4ABAEE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CD0E79" w14:textId="77777777" w:rsidR="008040B2" w:rsidRPr="00CC5726" w:rsidRDefault="008040B2" w:rsidP="00A4239B">
            <w:pPr>
              <w:rPr>
                <w:b w:val="0"/>
                <w:bCs w:val="0"/>
              </w:rPr>
            </w:pPr>
          </w:p>
        </w:tc>
        <w:tc>
          <w:tcPr>
            <w:tcW w:w="1278" w:type="dxa"/>
          </w:tcPr>
          <w:p w14:paraId="7CB1143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061FC8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A22238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8C252D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05219A4" w14:textId="77777777" w:rsidR="008040B2" w:rsidRPr="00CC5726" w:rsidRDefault="008040B2" w:rsidP="00A4239B">
            <w:pPr>
              <w:rPr>
                <w:b w:val="0"/>
                <w:bCs w:val="0"/>
              </w:rPr>
            </w:pPr>
          </w:p>
        </w:tc>
        <w:tc>
          <w:tcPr>
            <w:tcW w:w="1278" w:type="dxa"/>
          </w:tcPr>
          <w:p w14:paraId="68AE51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27EC8B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4E7B97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D115CE5" w14:textId="77777777" w:rsidR="009107FD" w:rsidRDefault="009107FD" w:rsidP="009107FD">
      <w:pPr>
        <w:pStyle w:val="Heading2"/>
      </w:pPr>
      <w:bookmarkStart w:id="5" w:name="_Toc218685105"/>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7E69E72"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E25737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DCA7D0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28B2E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5937F5" w14:textId="77F59BE6" w:rsidR="00F5435B" w:rsidRPr="00CC5726" w:rsidRDefault="00F5435B" w:rsidP="00A4239B">
            <w:pPr>
              <w:rPr>
                <w:b w:val="0"/>
                <w:bCs w:val="0"/>
              </w:rPr>
            </w:pPr>
          </w:p>
        </w:tc>
        <w:tc>
          <w:tcPr>
            <w:tcW w:w="2289" w:type="pct"/>
          </w:tcPr>
          <w:p w14:paraId="5AC482DA" w14:textId="0293B78F"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02229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0871E7E" w14:textId="2C8F093A" w:rsidR="00F5435B" w:rsidRPr="00CC5726" w:rsidRDefault="00F5435B" w:rsidP="00A4239B">
            <w:pPr>
              <w:rPr>
                <w:b w:val="0"/>
                <w:bCs w:val="0"/>
              </w:rPr>
            </w:pPr>
          </w:p>
        </w:tc>
        <w:tc>
          <w:tcPr>
            <w:tcW w:w="2289" w:type="pct"/>
          </w:tcPr>
          <w:p w14:paraId="5AA96DC3" w14:textId="246AB42E"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98F5A1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4F8702E" w14:textId="6DF3F789" w:rsidR="00F5435B" w:rsidRPr="00C66ABD" w:rsidRDefault="00F5435B" w:rsidP="00A4239B">
            <w:pPr>
              <w:rPr>
                <w:b w:val="0"/>
                <w:bCs w:val="0"/>
              </w:rPr>
            </w:pPr>
          </w:p>
        </w:tc>
        <w:tc>
          <w:tcPr>
            <w:tcW w:w="2289" w:type="pct"/>
          </w:tcPr>
          <w:p w14:paraId="79F48BB2" w14:textId="0661B89C"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AAE796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C8D406D" w14:textId="27D9E43E" w:rsidR="00F5435B" w:rsidRDefault="00F5435B" w:rsidP="00A4239B">
            <w:pPr>
              <w:rPr>
                <w:b w:val="0"/>
                <w:bCs w:val="0"/>
              </w:rPr>
            </w:pPr>
          </w:p>
        </w:tc>
        <w:tc>
          <w:tcPr>
            <w:tcW w:w="2289" w:type="pct"/>
          </w:tcPr>
          <w:p w14:paraId="51ED8863" w14:textId="436C2BD2"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6F1175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B814B19" w14:textId="7C481796" w:rsidR="00F5435B" w:rsidRPr="00C75D87" w:rsidRDefault="00F5435B" w:rsidP="00A4239B">
            <w:pPr>
              <w:rPr>
                <w:b w:val="0"/>
                <w:bCs w:val="0"/>
              </w:rPr>
            </w:pPr>
          </w:p>
        </w:tc>
        <w:tc>
          <w:tcPr>
            <w:tcW w:w="2289" w:type="pct"/>
          </w:tcPr>
          <w:p w14:paraId="5A2AF73D" w14:textId="6D15E6E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755E1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1931DB" w14:textId="31D89E1E" w:rsidR="00F5435B" w:rsidRPr="00C75D87" w:rsidRDefault="00F5435B" w:rsidP="00A4239B">
            <w:pPr>
              <w:rPr>
                <w:b w:val="0"/>
                <w:bCs w:val="0"/>
              </w:rPr>
            </w:pPr>
          </w:p>
        </w:tc>
        <w:tc>
          <w:tcPr>
            <w:tcW w:w="2289" w:type="pct"/>
          </w:tcPr>
          <w:p w14:paraId="639A82D0" w14:textId="74BDD671"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128E159" w14:textId="77777777" w:rsidR="00092BAD" w:rsidRDefault="00092BAD" w:rsidP="00E024B0"/>
    <w:p w14:paraId="0A689FA1" w14:textId="77777777" w:rsidR="00092BAD" w:rsidRDefault="00092BAD">
      <w:r>
        <w:br w:type="page"/>
      </w:r>
    </w:p>
    <w:p w14:paraId="52A7E43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37A95773" w14:textId="250A4D9A" w:rsidR="001E2E5E"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685102" w:history="1">
        <w:r w:rsidR="001E2E5E" w:rsidRPr="001F31C4">
          <w:rPr>
            <w:rStyle w:val="Hyperlink"/>
            <w:noProof/>
          </w:rPr>
          <w:t>Document Information</w:t>
        </w:r>
        <w:r w:rsidR="001E2E5E">
          <w:rPr>
            <w:noProof/>
            <w:webHidden/>
          </w:rPr>
          <w:tab/>
        </w:r>
        <w:r w:rsidR="001E2E5E">
          <w:rPr>
            <w:noProof/>
            <w:webHidden/>
          </w:rPr>
          <w:fldChar w:fldCharType="begin"/>
        </w:r>
        <w:r w:rsidR="001E2E5E">
          <w:rPr>
            <w:noProof/>
            <w:webHidden/>
          </w:rPr>
          <w:instrText xml:space="preserve"> PAGEREF _Toc218685102 \h </w:instrText>
        </w:r>
        <w:r w:rsidR="001E2E5E">
          <w:rPr>
            <w:noProof/>
            <w:webHidden/>
          </w:rPr>
        </w:r>
        <w:r w:rsidR="001E2E5E">
          <w:rPr>
            <w:noProof/>
            <w:webHidden/>
          </w:rPr>
          <w:fldChar w:fldCharType="separate"/>
        </w:r>
        <w:r w:rsidR="001E2E5E">
          <w:rPr>
            <w:noProof/>
            <w:webHidden/>
          </w:rPr>
          <w:t>2</w:t>
        </w:r>
        <w:r w:rsidR="001E2E5E">
          <w:rPr>
            <w:noProof/>
            <w:webHidden/>
          </w:rPr>
          <w:fldChar w:fldCharType="end"/>
        </w:r>
      </w:hyperlink>
    </w:p>
    <w:p w14:paraId="768CABAB" w14:textId="6AF19141"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03" w:history="1">
        <w:r w:rsidRPr="001F31C4">
          <w:rPr>
            <w:rStyle w:val="Hyperlink"/>
            <w:noProof/>
          </w:rPr>
          <w:t>Revision History</w:t>
        </w:r>
        <w:r>
          <w:rPr>
            <w:noProof/>
            <w:webHidden/>
          </w:rPr>
          <w:tab/>
        </w:r>
        <w:r>
          <w:rPr>
            <w:noProof/>
            <w:webHidden/>
          </w:rPr>
          <w:fldChar w:fldCharType="begin"/>
        </w:r>
        <w:r>
          <w:rPr>
            <w:noProof/>
            <w:webHidden/>
          </w:rPr>
          <w:instrText xml:space="preserve"> PAGEREF _Toc218685103 \h </w:instrText>
        </w:r>
        <w:r>
          <w:rPr>
            <w:noProof/>
            <w:webHidden/>
          </w:rPr>
        </w:r>
        <w:r>
          <w:rPr>
            <w:noProof/>
            <w:webHidden/>
          </w:rPr>
          <w:fldChar w:fldCharType="separate"/>
        </w:r>
        <w:r>
          <w:rPr>
            <w:noProof/>
            <w:webHidden/>
          </w:rPr>
          <w:t>2</w:t>
        </w:r>
        <w:r>
          <w:rPr>
            <w:noProof/>
            <w:webHidden/>
          </w:rPr>
          <w:fldChar w:fldCharType="end"/>
        </w:r>
      </w:hyperlink>
    </w:p>
    <w:p w14:paraId="0DA2B79C" w14:textId="51264665"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04" w:history="1">
        <w:r w:rsidRPr="001F31C4">
          <w:rPr>
            <w:rStyle w:val="Hyperlink"/>
            <w:noProof/>
          </w:rPr>
          <w:t>Distribution</w:t>
        </w:r>
        <w:r>
          <w:rPr>
            <w:noProof/>
            <w:webHidden/>
          </w:rPr>
          <w:tab/>
        </w:r>
        <w:r>
          <w:rPr>
            <w:noProof/>
            <w:webHidden/>
          </w:rPr>
          <w:fldChar w:fldCharType="begin"/>
        </w:r>
        <w:r>
          <w:rPr>
            <w:noProof/>
            <w:webHidden/>
          </w:rPr>
          <w:instrText xml:space="preserve"> PAGEREF _Toc218685104 \h </w:instrText>
        </w:r>
        <w:r>
          <w:rPr>
            <w:noProof/>
            <w:webHidden/>
          </w:rPr>
        </w:r>
        <w:r>
          <w:rPr>
            <w:noProof/>
            <w:webHidden/>
          </w:rPr>
          <w:fldChar w:fldCharType="separate"/>
        </w:r>
        <w:r>
          <w:rPr>
            <w:noProof/>
            <w:webHidden/>
          </w:rPr>
          <w:t>2</w:t>
        </w:r>
        <w:r>
          <w:rPr>
            <w:noProof/>
            <w:webHidden/>
          </w:rPr>
          <w:fldChar w:fldCharType="end"/>
        </w:r>
      </w:hyperlink>
    </w:p>
    <w:p w14:paraId="366A9225" w14:textId="4DCADC73"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05" w:history="1">
        <w:r w:rsidRPr="001F31C4">
          <w:rPr>
            <w:rStyle w:val="Hyperlink"/>
            <w:noProof/>
          </w:rPr>
          <w:t>Supplemental Documents</w:t>
        </w:r>
        <w:r>
          <w:rPr>
            <w:noProof/>
            <w:webHidden/>
          </w:rPr>
          <w:tab/>
        </w:r>
        <w:r>
          <w:rPr>
            <w:noProof/>
            <w:webHidden/>
          </w:rPr>
          <w:fldChar w:fldCharType="begin"/>
        </w:r>
        <w:r>
          <w:rPr>
            <w:noProof/>
            <w:webHidden/>
          </w:rPr>
          <w:instrText xml:space="preserve"> PAGEREF _Toc218685105 \h </w:instrText>
        </w:r>
        <w:r>
          <w:rPr>
            <w:noProof/>
            <w:webHidden/>
          </w:rPr>
        </w:r>
        <w:r>
          <w:rPr>
            <w:noProof/>
            <w:webHidden/>
          </w:rPr>
          <w:fldChar w:fldCharType="separate"/>
        </w:r>
        <w:r>
          <w:rPr>
            <w:noProof/>
            <w:webHidden/>
          </w:rPr>
          <w:t>2</w:t>
        </w:r>
        <w:r>
          <w:rPr>
            <w:noProof/>
            <w:webHidden/>
          </w:rPr>
          <w:fldChar w:fldCharType="end"/>
        </w:r>
      </w:hyperlink>
    </w:p>
    <w:p w14:paraId="3175714E" w14:textId="6986B4B2" w:rsidR="001E2E5E" w:rsidRDefault="001E2E5E">
      <w:pPr>
        <w:pStyle w:val="TOC1"/>
        <w:rPr>
          <w:rFonts w:eastAsiaTheme="minorEastAsia" w:cstheme="minorBidi"/>
          <w:bCs w:val="0"/>
          <w:iCs w:val="0"/>
          <w:noProof/>
          <w:color w:val="auto"/>
          <w:kern w:val="2"/>
          <w:lang w:val="en-US"/>
          <w14:ligatures w14:val="standardContextual"/>
        </w:rPr>
      </w:pPr>
      <w:hyperlink w:anchor="_Toc218685106" w:history="1">
        <w:r w:rsidRPr="001F31C4">
          <w:rPr>
            <w:rStyle w:val="Hyperlink"/>
            <w:noProof/>
          </w:rPr>
          <w:t>Objective</w:t>
        </w:r>
        <w:r>
          <w:rPr>
            <w:noProof/>
            <w:webHidden/>
          </w:rPr>
          <w:tab/>
        </w:r>
        <w:r>
          <w:rPr>
            <w:noProof/>
            <w:webHidden/>
          </w:rPr>
          <w:fldChar w:fldCharType="begin"/>
        </w:r>
        <w:r>
          <w:rPr>
            <w:noProof/>
            <w:webHidden/>
          </w:rPr>
          <w:instrText xml:space="preserve"> PAGEREF _Toc218685106 \h </w:instrText>
        </w:r>
        <w:r>
          <w:rPr>
            <w:noProof/>
            <w:webHidden/>
          </w:rPr>
        </w:r>
        <w:r>
          <w:rPr>
            <w:noProof/>
            <w:webHidden/>
          </w:rPr>
          <w:fldChar w:fldCharType="separate"/>
        </w:r>
        <w:r>
          <w:rPr>
            <w:noProof/>
            <w:webHidden/>
          </w:rPr>
          <w:t>4</w:t>
        </w:r>
        <w:r>
          <w:rPr>
            <w:noProof/>
            <w:webHidden/>
          </w:rPr>
          <w:fldChar w:fldCharType="end"/>
        </w:r>
      </w:hyperlink>
    </w:p>
    <w:p w14:paraId="01888B57" w14:textId="75036F1D" w:rsidR="001E2E5E" w:rsidRDefault="001E2E5E">
      <w:pPr>
        <w:pStyle w:val="TOC1"/>
        <w:rPr>
          <w:rFonts w:eastAsiaTheme="minorEastAsia" w:cstheme="minorBidi"/>
          <w:bCs w:val="0"/>
          <w:iCs w:val="0"/>
          <w:noProof/>
          <w:color w:val="auto"/>
          <w:kern w:val="2"/>
          <w:lang w:val="en-US"/>
          <w14:ligatures w14:val="standardContextual"/>
        </w:rPr>
      </w:pPr>
      <w:hyperlink w:anchor="_Toc218685107" w:history="1">
        <w:r w:rsidRPr="001F31C4">
          <w:rPr>
            <w:rStyle w:val="Hyperlink"/>
            <w:noProof/>
          </w:rPr>
          <w:t>Discovery and Assessment</w:t>
        </w:r>
        <w:r>
          <w:rPr>
            <w:noProof/>
            <w:webHidden/>
          </w:rPr>
          <w:tab/>
        </w:r>
        <w:r>
          <w:rPr>
            <w:noProof/>
            <w:webHidden/>
          </w:rPr>
          <w:fldChar w:fldCharType="begin"/>
        </w:r>
        <w:r>
          <w:rPr>
            <w:noProof/>
            <w:webHidden/>
          </w:rPr>
          <w:instrText xml:space="preserve"> PAGEREF _Toc218685107 \h </w:instrText>
        </w:r>
        <w:r>
          <w:rPr>
            <w:noProof/>
            <w:webHidden/>
          </w:rPr>
        </w:r>
        <w:r>
          <w:rPr>
            <w:noProof/>
            <w:webHidden/>
          </w:rPr>
          <w:fldChar w:fldCharType="separate"/>
        </w:r>
        <w:r>
          <w:rPr>
            <w:noProof/>
            <w:webHidden/>
          </w:rPr>
          <w:t>4</w:t>
        </w:r>
        <w:r>
          <w:rPr>
            <w:noProof/>
            <w:webHidden/>
          </w:rPr>
          <w:fldChar w:fldCharType="end"/>
        </w:r>
      </w:hyperlink>
    </w:p>
    <w:p w14:paraId="6E563F73" w14:textId="392071F7"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08" w:history="1">
        <w:r w:rsidRPr="001F31C4">
          <w:rPr>
            <w:rStyle w:val="Hyperlink"/>
            <w:noProof/>
          </w:rPr>
          <w:t>Logical AD Structure</w:t>
        </w:r>
        <w:r>
          <w:rPr>
            <w:noProof/>
            <w:webHidden/>
          </w:rPr>
          <w:tab/>
        </w:r>
        <w:r>
          <w:rPr>
            <w:noProof/>
            <w:webHidden/>
          </w:rPr>
          <w:fldChar w:fldCharType="begin"/>
        </w:r>
        <w:r>
          <w:rPr>
            <w:noProof/>
            <w:webHidden/>
          </w:rPr>
          <w:instrText xml:space="preserve"> PAGEREF _Toc218685108 \h </w:instrText>
        </w:r>
        <w:r>
          <w:rPr>
            <w:noProof/>
            <w:webHidden/>
          </w:rPr>
        </w:r>
        <w:r>
          <w:rPr>
            <w:noProof/>
            <w:webHidden/>
          </w:rPr>
          <w:fldChar w:fldCharType="separate"/>
        </w:r>
        <w:r>
          <w:rPr>
            <w:noProof/>
            <w:webHidden/>
          </w:rPr>
          <w:t>4</w:t>
        </w:r>
        <w:r>
          <w:rPr>
            <w:noProof/>
            <w:webHidden/>
          </w:rPr>
          <w:fldChar w:fldCharType="end"/>
        </w:r>
      </w:hyperlink>
    </w:p>
    <w:p w14:paraId="7DCD1D7B" w14:textId="7F0ADF2F"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09" w:history="1">
        <w:r w:rsidRPr="001F31C4">
          <w:rPr>
            <w:rStyle w:val="Hyperlink"/>
            <w:noProof/>
          </w:rPr>
          <w:t>AD Objects</w:t>
        </w:r>
        <w:r>
          <w:rPr>
            <w:noProof/>
            <w:webHidden/>
          </w:rPr>
          <w:tab/>
        </w:r>
        <w:r>
          <w:rPr>
            <w:noProof/>
            <w:webHidden/>
          </w:rPr>
          <w:fldChar w:fldCharType="begin"/>
        </w:r>
        <w:r>
          <w:rPr>
            <w:noProof/>
            <w:webHidden/>
          </w:rPr>
          <w:instrText xml:space="preserve"> PAGEREF _Toc218685109 \h </w:instrText>
        </w:r>
        <w:r>
          <w:rPr>
            <w:noProof/>
            <w:webHidden/>
          </w:rPr>
        </w:r>
        <w:r>
          <w:rPr>
            <w:noProof/>
            <w:webHidden/>
          </w:rPr>
          <w:fldChar w:fldCharType="separate"/>
        </w:r>
        <w:r>
          <w:rPr>
            <w:noProof/>
            <w:webHidden/>
          </w:rPr>
          <w:t>5</w:t>
        </w:r>
        <w:r>
          <w:rPr>
            <w:noProof/>
            <w:webHidden/>
          </w:rPr>
          <w:fldChar w:fldCharType="end"/>
        </w:r>
      </w:hyperlink>
    </w:p>
    <w:p w14:paraId="40F0E30E" w14:textId="10648008" w:rsidR="001E2E5E" w:rsidRDefault="001E2E5E">
      <w:pPr>
        <w:pStyle w:val="TOC3"/>
        <w:rPr>
          <w:rFonts w:eastAsiaTheme="minorEastAsia" w:cstheme="minorBidi"/>
          <w:noProof/>
          <w:color w:val="auto"/>
          <w:kern w:val="2"/>
          <w:sz w:val="24"/>
          <w:szCs w:val="24"/>
          <w:lang w:val="en-US"/>
          <w14:ligatures w14:val="standardContextual"/>
        </w:rPr>
      </w:pPr>
      <w:hyperlink w:anchor="_Toc218685110" w:history="1">
        <w:r w:rsidRPr="001F31C4">
          <w:rPr>
            <w:rStyle w:val="Hyperlink"/>
            <w:noProof/>
          </w:rPr>
          <w:t>User Objects</w:t>
        </w:r>
        <w:r>
          <w:rPr>
            <w:noProof/>
            <w:webHidden/>
          </w:rPr>
          <w:tab/>
        </w:r>
        <w:r>
          <w:rPr>
            <w:noProof/>
            <w:webHidden/>
          </w:rPr>
          <w:fldChar w:fldCharType="begin"/>
        </w:r>
        <w:r>
          <w:rPr>
            <w:noProof/>
            <w:webHidden/>
          </w:rPr>
          <w:instrText xml:space="preserve"> PAGEREF _Toc218685110 \h </w:instrText>
        </w:r>
        <w:r>
          <w:rPr>
            <w:noProof/>
            <w:webHidden/>
          </w:rPr>
        </w:r>
        <w:r>
          <w:rPr>
            <w:noProof/>
            <w:webHidden/>
          </w:rPr>
          <w:fldChar w:fldCharType="separate"/>
        </w:r>
        <w:r>
          <w:rPr>
            <w:noProof/>
            <w:webHidden/>
          </w:rPr>
          <w:t>5</w:t>
        </w:r>
        <w:r>
          <w:rPr>
            <w:noProof/>
            <w:webHidden/>
          </w:rPr>
          <w:fldChar w:fldCharType="end"/>
        </w:r>
      </w:hyperlink>
    </w:p>
    <w:p w14:paraId="74437529" w14:textId="11192AC0" w:rsidR="001E2E5E" w:rsidRDefault="001E2E5E">
      <w:pPr>
        <w:pStyle w:val="TOC3"/>
        <w:rPr>
          <w:rFonts w:eastAsiaTheme="minorEastAsia" w:cstheme="minorBidi"/>
          <w:noProof/>
          <w:color w:val="auto"/>
          <w:kern w:val="2"/>
          <w:sz w:val="24"/>
          <w:szCs w:val="24"/>
          <w:lang w:val="en-US"/>
          <w14:ligatures w14:val="standardContextual"/>
        </w:rPr>
      </w:pPr>
      <w:hyperlink w:anchor="_Toc218685111" w:history="1">
        <w:r w:rsidRPr="001F31C4">
          <w:rPr>
            <w:rStyle w:val="Hyperlink"/>
            <w:noProof/>
          </w:rPr>
          <w:t>Enabled Accounts</w:t>
        </w:r>
        <w:r>
          <w:rPr>
            <w:noProof/>
            <w:webHidden/>
          </w:rPr>
          <w:tab/>
        </w:r>
        <w:r>
          <w:rPr>
            <w:noProof/>
            <w:webHidden/>
          </w:rPr>
          <w:fldChar w:fldCharType="begin"/>
        </w:r>
        <w:r>
          <w:rPr>
            <w:noProof/>
            <w:webHidden/>
          </w:rPr>
          <w:instrText xml:space="preserve"> PAGEREF _Toc218685111 \h </w:instrText>
        </w:r>
        <w:r>
          <w:rPr>
            <w:noProof/>
            <w:webHidden/>
          </w:rPr>
        </w:r>
        <w:r>
          <w:rPr>
            <w:noProof/>
            <w:webHidden/>
          </w:rPr>
          <w:fldChar w:fldCharType="separate"/>
        </w:r>
        <w:r>
          <w:rPr>
            <w:noProof/>
            <w:webHidden/>
          </w:rPr>
          <w:t>5</w:t>
        </w:r>
        <w:r>
          <w:rPr>
            <w:noProof/>
            <w:webHidden/>
          </w:rPr>
          <w:fldChar w:fldCharType="end"/>
        </w:r>
      </w:hyperlink>
    </w:p>
    <w:p w14:paraId="5AF2A75F" w14:textId="7933A27B" w:rsidR="001E2E5E" w:rsidRDefault="001E2E5E">
      <w:pPr>
        <w:pStyle w:val="TOC3"/>
        <w:rPr>
          <w:rFonts w:eastAsiaTheme="minorEastAsia" w:cstheme="minorBidi"/>
          <w:noProof/>
          <w:color w:val="auto"/>
          <w:kern w:val="2"/>
          <w:sz w:val="24"/>
          <w:szCs w:val="24"/>
          <w:lang w:val="en-US"/>
          <w14:ligatures w14:val="standardContextual"/>
        </w:rPr>
      </w:pPr>
      <w:hyperlink w:anchor="_Toc218685112" w:history="1">
        <w:r w:rsidRPr="001F31C4">
          <w:rPr>
            <w:rStyle w:val="Hyperlink"/>
            <w:noProof/>
          </w:rPr>
          <w:t>Groups</w:t>
        </w:r>
        <w:r>
          <w:rPr>
            <w:noProof/>
            <w:webHidden/>
          </w:rPr>
          <w:tab/>
        </w:r>
        <w:r>
          <w:rPr>
            <w:noProof/>
            <w:webHidden/>
          </w:rPr>
          <w:fldChar w:fldCharType="begin"/>
        </w:r>
        <w:r>
          <w:rPr>
            <w:noProof/>
            <w:webHidden/>
          </w:rPr>
          <w:instrText xml:space="preserve"> PAGEREF _Toc218685112 \h </w:instrText>
        </w:r>
        <w:r>
          <w:rPr>
            <w:noProof/>
            <w:webHidden/>
          </w:rPr>
        </w:r>
        <w:r>
          <w:rPr>
            <w:noProof/>
            <w:webHidden/>
          </w:rPr>
          <w:fldChar w:fldCharType="separate"/>
        </w:r>
        <w:r>
          <w:rPr>
            <w:noProof/>
            <w:webHidden/>
          </w:rPr>
          <w:t>5</w:t>
        </w:r>
        <w:r>
          <w:rPr>
            <w:noProof/>
            <w:webHidden/>
          </w:rPr>
          <w:fldChar w:fldCharType="end"/>
        </w:r>
      </w:hyperlink>
    </w:p>
    <w:p w14:paraId="2A0BBC8F" w14:textId="421E2BBC" w:rsidR="001E2E5E" w:rsidRDefault="001E2E5E">
      <w:pPr>
        <w:pStyle w:val="TOC3"/>
        <w:rPr>
          <w:rFonts w:eastAsiaTheme="minorEastAsia" w:cstheme="minorBidi"/>
          <w:noProof/>
          <w:color w:val="auto"/>
          <w:kern w:val="2"/>
          <w:sz w:val="24"/>
          <w:szCs w:val="24"/>
          <w:lang w:val="en-US"/>
          <w14:ligatures w14:val="standardContextual"/>
        </w:rPr>
      </w:pPr>
      <w:hyperlink w:anchor="_Toc218685113" w:history="1">
        <w:r w:rsidRPr="001F31C4">
          <w:rPr>
            <w:rStyle w:val="Hyperlink"/>
            <w:noProof/>
          </w:rPr>
          <w:t>Devices</w:t>
        </w:r>
        <w:r>
          <w:rPr>
            <w:noProof/>
            <w:webHidden/>
          </w:rPr>
          <w:tab/>
        </w:r>
        <w:r>
          <w:rPr>
            <w:noProof/>
            <w:webHidden/>
          </w:rPr>
          <w:fldChar w:fldCharType="begin"/>
        </w:r>
        <w:r>
          <w:rPr>
            <w:noProof/>
            <w:webHidden/>
          </w:rPr>
          <w:instrText xml:space="preserve"> PAGEREF _Toc218685113 \h </w:instrText>
        </w:r>
        <w:r>
          <w:rPr>
            <w:noProof/>
            <w:webHidden/>
          </w:rPr>
        </w:r>
        <w:r>
          <w:rPr>
            <w:noProof/>
            <w:webHidden/>
          </w:rPr>
          <w:fldChar w:fldCharType="separate"/>
        </w:r>
        <w:r>
          <w:rPr>
            <w:noProof/>
            <w:webHidden/>
          </w:rPr>
          <w:t>6</w:t>
        </w:r>
        <w:r>
          <w:rPr>
            <w:noProof/>
            <w:webHidden/>
          </w:rPr>
          <w:fldChar w:fldCharType="end"/>
        </w:r>
      </w:hyperlink>
    </w:p>
    <w:p w14:paraId="1F4D73A5" w14:textId="5432228D" w:rsidR="001E2E5E" w:rsidRDefault="001E2E5E">
      <w:pPr>
        <w:pStyle w:val="TOC1"/>
        <w:rPr>
          <w:rFonts w:eastAsiaTheme="minorEastAsia" w:cstheme="minorBidi"/>
          <w:bCs w:val="0"/>
          <w:iCs w:val="0"/>
          <w:noProof/>
          <w:color w:val="auto"/>
          <w:kern w:val="2"/>
          <w:lang w:val="en-US"/>
          <w14:ligatures w14:val="standardContextual"/>
        </w:rPr>
      </w:pPr>
      <w:hyperlink w:anchor="_Toc218685114" w:history="1">
        <w:r w:rsidRPr="001F31C4">
          <w:rPr>
            <w:rStyle w:val="Hyperlink"/>
            <w:noProof/>
          </w:rPr>
          <w:t>Active Directory Applications</w:t>
        </w:r>
        <w:r>
          <w:rPr>
            <w:noProof/>
            <w:webHidden/>
          </w:rPr>
          <w:tab/>
        </w:r>
        <w:r>
          <w:rPr>
            <w:noProof/>
            <w:webHidden/>
          </w:rPr>
          <w:fldChar w:fldCharType="begin"/>
        </w:r>
        <w:r>
          <w:rPr>
            <w:noProof/>
            <w:webHidden/>
          </w:rPr>
          <w:instrText xml:space="preserve"> PAGEREF _Toc218685114 \h </w:instrText>
        </w:r>
        <w:r>
          <w:rPr>
            <w:noProof/>
            <w:webHidden/>
          </w:rPr>
        </w:r>
        <w:r>
          <w:rPr>
            <w:noProof/>
            <w:webHidden/>
          </w:rPr>
          <w:fldChar w:fldCharType="separate"/>
        </w:r>
        <w:r>
          <w:rPr>
            <w:noProof/>
            <w:webHidden/>
          </w:rPr>
          <w:t>6</w:t>
        </w:r>
        <w:r>
          <w:rPr>
            <w:noProof/>
            <w:webHidden/>
          </w:rPr>
          <w:fldChar w:fldCharType="end"/>
        </w:r>
      </w:hyperlink>
    </w:p>
    <w:p w14:paraId="795A5588" w14:textId="7DDDFB75"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15" w:history="1">
        <w:r w:rsidRPr="001F31C4">
          <w:rPr>
            <w:rStyle w:val="Hyperlink"/>
            <w:noProof/>
          </w:rPr>
          <w:t>Windows-based file, print, and application server migrations</w:t>
        </w:r>
        <w:r>
          <w:rPr>
            <w:noProof/>
            <w:webHidden/>
          </w:rPr>
          <w:tab/>
        </w:r>
        <w:r>
          <w:rPr>
            <w:noProof/>
            <w:webHidden/>
          </w:rPr>
          <w:fldChar w:fldCharType="begin"/>
        </w:r>
        <w:r>
          <w:rPr>
            <w:noProof/>
            <w:webHidden/>
          </w:rPr>
          <w:instrText xml:space="preserve"> PAGEREF _Toc218685115 \h </w:instrText>
        </w:r>
        <w:r>
          <w:rPr>
            <w:noProof/>
            <w:webHidden/>
          </w:rPr>
        </w:r>
        <w:r>
          <w:rPr>
            <w:noProof/>
            <w:webHidden/>
          </w:rPr>
          <w:fldChar w:fldCharType="separate"/>
        </w:r>
        <w:r>
          <w:rPr>
            <w:noProof/>
            <w:webHidden/>
          </w:rPr>
          <w:t>6</w:t>
        </w:r>
        <w:r>
          <w:rPr>
            <w:noProof/>
            <w:webHidden/>
          </w:rPr>
          <w:fldChar w:fldCharType="end"/>
        </w:r>
      </w:hyperlink>
    </w:p>
    <w:p w14:paraId="19904562" w14:textId="74EC3065"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16" w:history="1">
        <w:r w:rsidRPr="001F31C4">
          <w:rPr>
            <w:rStyle w:val="Hyperlink"/>
            <w:noProof/>
          </w:rPr>
          <w:t>File Shares and Network Storage</w:t>
        </w:r>
        <w:r>
          <w:rPr>
            <w:noProof/>
            <w:webHidden/>
          </w:rPr>
          <w:tab/>
        </w:r>
        <w:r>
          <w:rPr>
            <w:noProof/>
            <w:webHidden/>
          </w:rPr>
          <w:fldChar w:fldCharType="begin"/>
        </w:r>
        <w:r>
          <w:rPr>
            <w:noProof/>
            <w:webHidden/>
          </w:rPr>
          <w:instrText xml:space="preserve"> PAGEREF _Toc218685116 \h </w:instrText>
        </w:r>
        <w:r>
          <w:rPr>
            <w:noProof/>
            <w:webHidden/>
          </w:rPr>
        </w:r>
        <w:r>
          <w:rPr>
            <w:noProof/>
            <w:webHidden/>
          </w:rPr>
          <w:fldChar w:fldCharType="separate"/>
        </w:r>
        <w:r>
          <w:rPr>
            <w:noProof/>
            <w:webHidden/>
          </w:rPr>
          <w:t>7</w:t>
        </w:r>
        <w:r>
          <w:rPr>
            <w:noProof/>
            <w:webHidden/>
          </w:rPr>
          <w:fldChar w:fldCharType="end"/>
        </w:r>
      </w:hyperlink>
    </w:p>
    <w:p w14:paraId="4EC2878F" w14:textId="1EF345E7" w:rsidR="001E2E5E" w:rsidRDefault="001E2E5E">
      <w:pPr>
        <w:pStyle w:val="TOC1"/>
        <w:rPr>
          <w:rFonts w:eastAsiaTheme="minorEastAsia" w:cstheme="minorBidi"/>
          <w:bCs w:val="0"/>
          <w:iCs w:val="0"/>
          <w:noProof/>
          <w:color w:val="auto"/>
          <w:kern w:val="2"/>
          <w:lang w:val="en-US"/>
          <w14:ligatures w14:val="standardContextual"/>
        </w:rPr>
      </w:pPr>
      <w:hyperlink w:anchor="_Toc218685117" w:history="1">
        <w:r w:rsidRPr="001F31C4">
          <w:rPr>
            <w:rStyle w:val="Hyperlink"/>
            <w:noProof/>
          </w:rPr>
          <w:t>Migration Planning</w:t>
        </w:r>
        <w:r>
          <w:rPr>
            <w:noProof/>
            <w:webHidden/>
          </w:rPr>
          <w:tab/>
        </w:r>
        <w:r>
          <w:rPr>
            <w:noProof/>
            <w:webHidden/>
          </w:rPr>
          <w:fldChar w:fldCharType="begin"/>
        </w:r>
        <w:r>
          <w:rPr>
            <w:noProof/>
            <w:webHidden/>
          </w:rPr>
          <w:instrText xml:space="preserve"> PAGEREF _Toc218685117 \h </w:instrText>
        </w:r>
        <w:r>
          <w:rPr>
            <w:noProof/>
            <w:webHidden/>
          </w:rPr>
        </w:r>
        <w:r>
          <w:rPr>
            <w:noProof/>
            <w:webHidden/>
          </w:rPr>
          <w:fldChar w:fldCharType="separate"/>
        </w:r>
        <w:r>
          <w:rPr>
            <w:noProof/>
            <w:webHidden/>
          </w:rPr>
          <w:t>8</w:t>
        </w:r>
        <w:r>
          <w:rPr>
            <w:noProof/>
            <w:webHidden/>
          </w:rPr>
          <w:fldChar w:fldCharType="end"/>
        </w:r>
      </w:hyperlink>
    </w:p>
    <w:p w14:paraId="17D75351" w14:textId="65D11101"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18" w:history="1">
        <w:r w:rsidRPr="001F31C4">
          <w:rPr>
            <w:rStyle w:val="Hyperlink"/>
            <w:noProof/>
          </w:rPr>
          <w:t>Pre-requisites</w:t>
        </w:r>
        <w:r>
          <w:rPr>
            <w:noProof/>
            <w:webHidden/>
          </w:rPr>
          <w:tab/>
        </w:r>
        <w:r>
          <w:rPr>
            <w:noProof/>
            <w:webHidden/>
          </w:rPr>
          <w:fldChar w:fldCharType="begin"/>
        </w:r>
        <w:r>
          <w:rPr>
            <w:noProof/>
            <w:webHidden/>
          </w:rPr>
          <w:instrText xml:space="preserve"> PAGEREF _Toc218685118 \h </w:instrText>
        </w:r>
        <w:r>
          <w:rPr>
            <w:noProof/>
            <w:webHidden/>
          </w:rPr>
        </w:r>
        <w:r>
          <w:rPr>
            <w:noProof/>
            <w:webHidden/>
          </w:rPr>
          <w:fldChar w:fldCharType="separate"/>
        </w:r>
        <w:r>
          <w:rPr>
            <w:noProof/>
            <w:webHidden/>
          </w:rPr>
          <w:t>8</w:t>
        </w:r>
        <w:r>
          <w:rPr>
            <w:noProof/>
            <w:webHidden/>
          </w:rPr>
          <w:fldChar w:fldCharType="end"/>
        </w:r>
      </w:hyperlink>
    </w:p>
    <w:p w14:paraId="3AA40026" w14:textId="59FC0D78"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19" w:history="1">
        <w:r w:rsidRPr="001F31C4">
          <w:rPr>
            <w:rStyle w:val="Hyperlink"/>
            <w:noProof/>
          </w:rPr>
          <w:t>Project Planning / Scheduling</w:t>
        </w:r>
        <w:r>
          <w:rPr>
            <w:noProof/>
            <w:webHidden/>
          </w:rPr>
          <w:tab/>
        </w:r>
        <w:r>
          <w:rPr>
            <w:noProof/>
            <w:webHidden/>
          </w:rPr>
          <w:fldChar w:fldCharType="begin"/>
        </w:r>
        <w:r>
          <w:rPr>
            <w:noProof/>
            <w:webHidden/>
          </w:rPr>
          <w:instrText xml:space="preserve"> PAGEREF _Toc218685119 \h </w:instrText>
        </w:r>
        <w:r>
          <w:rPr>
            <w:noProof/>
            <w:webHidden/>
          </w:rPr>
        </w:r>
        <w:r>
          <w:rPr>
            <w:noProof/>
            <w:webHidden/>
          </w:rPr>
          <w:fldChar w:fldCharType="separate"/>
        </w:r>
        <w:r>
          <w:rPr>
            <w:noProof/>
            <w:webHidden/>
          </w:rPr>
          <w:t>8</w:t>
        </w:r>
        <w:r>
          <w:rPr>
            <w:noProof/>
            <w:webHidden/>
          </w:rPr>
          <w:fldChar w:fldCharType="end"/>
        </w:r>
      </w:hyperlink>
    </w:p>
    <w:p w14:paraId="40A694B6" w14:textId="7C61DC78"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0" w:history="1">
        <w:r w:rsidRPr="001F31C4">
          <w:rPr>
            <w:rStyle w:val="Hyperlink"/>
            <w:noProof/>
          </w:rPr>
          <w:t>Infrastructure Readiness</w:t>
        </w:r>
        <w:r>
          <w:rPr>
            <w:noProof/>
            <w:webHidden/>
          </w:rPr>
          <w:tab/>
        </w:r>
        <w:r>
          <w:rPr>
            <w:noProof/>
            <w:webHidden/>
          </w:rPr>
          <w:fldChar w:fldCharType="begin"/>
        </w:r>
        <w:r>
          <w:rPr>
            <w:noProof/>
            <w:webHidden/>
          </w:rPr>
          <w:instrText xml:space="preserve"> PAGEREF _Toc218685120 \h </w:instrText>
        </w:r>
        <w:r>
          <w:rPr>
            <w:noProof/>
            <w:webHidden/>
          </w:rPr>
        </w:r>
        <w:r>
          <w:rPr>
            <w:noProof/>
            <w:webHidden/>
          </w:rPr>
          <w:fldChar w:fldCharType="separate"/>
        </w:r>
        <w:r>
          <w:rPr>
            <w:noProof/>
            <w:webHidden/>
          </w:rPr>
          <w:t>8</w:t>
        </w:r>
        <w:r>
          <w:rPr>
            <w:noProof/>
            <w:webHidden/>
          </w:rPr>
          <w:fldChar w:fldCharType="end"/>
        </w:r>
      </w:hyperlink>
    </w:p>
    <w:p w14:paraId="51A3DAF7" w14:textId="1BF30338" w:rsidR="001E2E5E" w:rsidRDefault="001E2E5E">
      <w:pPr>
        <w:pStyle w:val="TOC3"/>
        <w:rPr>
          <w:rFonts w:eastAsiaTheme="minorEastAsia" w:cstheme="minorBidi"/>
          <w:noProof/>
          <w:color w:val="auto"/>
          <w:kern w:val="2"/>
          <w:sz w:val="24"/>
          <w:szCs w:val="24"/>
          <w:lang w:val="en-US"/>
          <w14:ligatures w14:val="standardContextual"/>
        </w:rPr>
      </w:pPr>
      <w:hyperlink w:anchor="_Toc218685121" w:history="1">
        <w:r w:rsidRPr="001F31C4">
          <w:rPr>
            <w:rStyle w:val="Hyperlink"/>
            <w:noProof/>
          </w:rPr>
          <w:t>Source Readiness</w:t>
        </w:r>
        <w:r>
          <w:rPr>
            <w:noProof/>
            <w:webHidden/>
          </w:rPr>
          <w:tab/>
        </w:r>
        <w:r>
          <w:rPr>
            <w:noProof/>
            <w:webHidden/>
          </w:rPr>
          <w:fldChar w:fldCharType="begin"/>
        </w:r>
        <w:r>
          <w:rPr>
            <w:noProof/>
            <w:webHidden/>
          </w:rPr>
          <w:instrText xml:space="preserve"> PAGEREF _Toc218685121 \h </w:instrText>
        </w:r>
        <w:r>
          <w:rPr>
            <w:noProof/>
            <w:webHidden/>
          </w:rPr>
        </w:r>
        <w:r>
          <w:rPr>
            <w:noProof/>
            <w:webHidden/>
          </w:rPr>
          <w:fldChar w:fldCharType="separate"/>
        </w:r>
        <w:r>
          <w:rPr>
            <w:noProof/>
            <w:webHidden/>
          </w:rPr>
          <w:t>8</w:t>
        </w:r>
        <w:r>
          <w:rPr>
            <w:noProof/>
            <w:webHidden/>
          </w:rPr>
          <w:fldChar w:fldCharType="end"/>
        </w:r>
      </w:hyperlink>
    </w:p>
    <w:p w14:paraId="16140F33" w14:textId="2E26BEBA" w:rsidR="001E2E5E" w:rsidRDefault="001E2E5E">
      <w:pPr>
        <w:pStyle w:val="TOC3"/>
        <w:rPr>
          <w:rFonts w:eastAsiaTheme="minorEastAsia" w:cstheme="minorBidi"/>
          <w:noProof/>
          <w:color w:val="auto"/>
          <w:kern w:val="2"/>
          <w:sz w:val="24"/>
          <w:szCs w:val="24"/>
          <w:lang w:val="en-US"/>
          <w14:ligatures w14:val="standardContextual"/>
        </w:rPr>
      </w:pPr>
      <w:hyperlink w:anchor="_Toc218685122" w:history="1">
        <w:r w:rsidRPr="001F31C4">
          <w:rPr>
            <w:rStyle w:val="Hyperlink"/>
            <w:noProof/>
          </w:rPr>
          <w:t>Target Readiness</w:t>
        </w:r>
        <w:r>
          <w:rPr>
            <w:noProof/>
            <w:webHidden/>
          </w:rPr>
          <w:tab/>
        </w:r>
        <w:r>
          <w:rPr>
            <w:noProof/>
            <w:webHidden/>
          </w:rPr>
          <w:fldChar w:fldCharType="begin"/>
        </w:r>
        <w:r>
          <w:rPr>
            <w:noProof/>
            <w:webHidden/>
          </w:rPr>
          <w:instrText xml:space="preserve"> PAGEREF _Toc218685122 \h </w:instrText>
        </w:r>
        <w:r>
          <w:rPr>
            <w:noProof/>
            <w:webHidden/>
          </w:rPr>
        </w:r>
        <w:r>
          <w:rPr>
            <w:noProof/>
            <w:webHidden/>
          </w:rPr>
          <w:fldChar w:fldCharType="separate"/>
        </w:r>
        <w:r>
          <w:rPr>
            <w:noProof/>
            <w:webHidden/>
          </w:rPr>
          <w:t>9</w:t>
        </w:r>
        <w:r>
          <w:rPr>
            <w:noProof/>
            <w:webHidden/>
          </w:rPr>
          <w:fldChar w:fldCharType="end"/>
        </w:r>
      </w:hyperlink>
    </w:p>
    <w:p w14:paraId="1A97C65C" w14:textId="197FB9D1"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3" w:history="1">
        <w:r w:rsidRPr="001F31C4">
          <w:rPr>
            <w:rStyle w:val="Hyperlink"/>
            <w:noProof/>
          </w:rPr>
          <w:t>Logistics</w:t>
        </w:r>
        <w:r>
          <w:rPr>
            <w:noProof/>
            <w:webHidden/>
          </w:rPr>
          <w:tab/>
        </w:r>
        <w:r>
          <w:rPr>
            <w:noProof/>
            <w:webHidden/>
          </w:rPr>
          <w:fldChar w:fldCharType="begin"/>
        </w:r>
        <w:r>
          <w:rPr>
            <w:noProof/>
            <w:webHidden/>
          </w:rPr>
          <w:instrText xml:space="preserve"> PAGEREF _Toc218685123 \h </w:instrText>
        </w:r>
        <w:r>
          <w:rPr>
            <w:noProof/>
            <w:webHidden/>
          </w:rPr>
        </w:r>
        <w:r>
          <w:rPr>
            <w:noProof/>
            <w:webHidden/>
          </w:rPr>
          <w:fldChar w:fldCharType="separate"/>
        </w:r>
        <w:r>
          <w:rPr>
            <w:noProof/>
            <w:webHidden/>
          </w:rPr>
          <w:t>9</w:t>
        </w:r>
        <w:r>
          <w:rPr>
            <w:noProof/>
            <w:webHidden/>
          </w:rPr>
          <w:fldChar w:fldCharType="end"/>
        </w:r>
      </w:hyperlink>
    </w:p>
    <w:p w14:paraId="4BA17F0E" w14:textId="5AF1B05F"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4" w:history="1">
        <w:r w:rsidRPr="001F31C4">
          <w:rPr>
            <w:rStyle w:val="Hyperlink"/>
            <w:noProof/>
          </w:rPr>
          <w:t>Source Object Scoping</w:t>
        </w:r>
        <w:r>
          <w:rPr>
            <w:noProof/>
            <w:webHidden/>
          </w:rPr>
          <w:tab/>
        </w:r>
        <w:r>
          <w:rPr>
            <w:noProof/>
            <w:webHidden/>
          </w:rPr>
          <w:fldChar w:fldCharType="begin"/>
        </w:r>
        <w:r>
          <w:rPr>
            <w:noProof/>
            <w:webHidden/>
          </w:rPr>
          <w:instrText xml:space="preserve"> PAGEREF _Toc218685124 \h </w:instrText>
        </w:r>
        <w:r>
          <w:rPr>
            <w:noProof/>
            <w:webHidden/>
          </w:rPr>
        </w:r>
        <w:r>
          <w:rPr>
            <w:noProof/>
            <w:webHidden/>
          </w:rPr>
          <w:fldChar w:fldCharType="separate"/>
        </w:r>
        <w:r>
          <w:rPr>
            <w:noProof/>
            <w:webHidden/>
          </w:rPr>
          <w:t>9</w:t>
        </w:r>
        <w:r>
          <w:rPr>
            <w:noProof/>
            <w:webHidden/>
          </w:rPr>
          <w:fldChar w:fldCharType="end"/>
        </w:r>
      </w:hyperlink>
    </w:p>
    <w:p w14:paraId="0D940871" w14:textId="241E6BDF"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5" w:history="1">
        <w:r w:rsidRPr="001F31C4">
          <w:rPr>
            <w:rStyle w:val="Hyperlink"/>
            <w:noProof/>
          </w:rPr>
          <w:t>Attribute Mappings</w:t>
        </w:r>
        <w:r>
          <w:rPr>
            <w:noProof/>
            <w:webHidden/>
          </w:rPr>
          <w:tab/>
        </w:r>
        <w:r>
          <w:rPr>
            <w:noProof/>
            <w:webHidden/>
          </w:rPr>
          <w:fldChar w:fldCharType="begin"/>
        </w:r>
        <w:r>
          <w:rPr>
            <w:noProof/>
            <w:webHidden/>
          </w:rPr>
          <w:instrText xml:space="preserve"> PAGEREF _Toc218685125 \h </w:instrText>
        </w:r>
        <w:r>
          <w:rPr>
            <w:noProof/>
            <w:webHidden/>
          </w:rPr>
        </w:r>
        <w:r>
          <w:rPr>
            <w:noProof/>
            <w:webHidden/>
          </w:rPr>
          <w:fldChar w:fldCharType="separate"/>
        </w:r>
        <w:r>
          <w:rPr>
            <w:noProof/>
            <w:webHidden/>
          </w:rPr>
          <w:t>9</w:t>
        </w:r>
        <w:r>
          <w:rPr>
            <w:noProof/>
            <w:webHidden/>
          </w:rPr>
          <w:fldChar w:fldCharType="end"/>
        </w:r>
      </w:hyperlink>
    </w:p>
    <w:p w14:paraId="03148E0D" w14:textId="7D432764" w:rsidR="001E2E5E" w:rsidRDefault="001E2E5E">
      <w:pPr>
        <w:pStyle w:val="TOC3"/>
        <w:rPr>
          <w:rFonts w:eastAsiaTheme="minorEastAsia" w:cstheme="minorBidi"/>
          <w:noProof/>
          <w:color w:val="auto"/>
          <w:kern w:val="2"/>
          <w:sz w:val="24"/>
          <w:szCs w:val="24"/>
          <w:lang w:val="en-US"/>
          <w14:ligatures w14:val="standardContextual"/>
        </w:rPr>
      </w:pPr>
      <w:hyperlink w:anchor="_Toc218685126" w:history="1">
        <w:r w:rsidRPr="001F31C4">
          <w:rPr>
            <w:rStyle w:val="Hyperlink"/>
            <w:noProof/>
          </w:rPr>
          <w:t>Attribute Transformation / Customization</w:t>
        </w:r>
        <w:r>
          <w:rPr>
            <w:noProof/>
            <w:webHidden/>
          </w:rPr>
          <w:tab/>
        </w:r>
        <w:r>
          <w:rPr>
            <w:noProof/>
            <w:webHidden/>
          </w:rPr>
          <w:fldChar w:fldCharType="begin"/>
        </w:r>
        <w:r>
          <w:rPr>
            <w:noProof/>
            <w:webHidden/>
          </w:rPr>
          <w:instrText xml:space="preserve"> PAGEREF _Toc218685126 \h </w:instrText>
        </w:r>
        <w:r>
          <w:rPr>
            <w:noProof/>
            <w:webHidden/>
          </w:rPr>
        </w:r>
        <w:r>
          <w:rPr>
            <w:noProof/>
            <w:webHidden/>
          </w:rPr>
          <w:fldChar w:fldCharType="separate"/>
        </w:r>
        <w:r>
          <w:rPr>
            <w:noProof/>
            <w:webHidden/>
          </w:rPr>
          <w:t>10</w:t>
        </w:r>
        <w:r>
          <w:rPr>
            <w:noProof/>
            <w:webHidden/>
          </w:rPr>
          <w:fldChar w:fldCharType="end"/>
        </w:r>
      </w:hyperlink>
    </w:p>
    <w:p w14:paraId="469A48A3" w14:textId="236BF064"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7" w:history="1">
        <w:r w:rsidRPr="001F31C4">
          <w:rPr>
            <w:rStyle w:val="Hyperlink"/>
            <w:noProof/>
          </w:rPr>
          <w:t>Password Synchronization</w:t>
        </w:r>
        <w:r>
          <w:rPr>
            <w:noProof/>
            <w:webHidden/>
          </w:rPr>
          <w:tab/>
        </w:r>
        <w:r>
          <w:rPr>
            <w:noProof/>
            <w:webHidden/>
          </w:rPr>
          <w:fldChar w:fldCharType="begin"/>
        </w:r>
        <w:r>
          <w:rPr>
            <w:noProof/>
            <w:webHidden/>
          </w:rPr>
          <w:instrText xml:space="preserve"> PAGEREF _Toc218685127 \h </w:instrText>
        </w:r>
        <w:r>
          <w:rPr>
            <w:noProof/>
            <w:webHidden/>
          </w:rPr>
        </w:r>
        <w:r>
          <w:rPr>
            <w:noProof/>
            <w:webHidden/>
          </w:rPr>
          <w:fldChar w:fldCharType="separate"/>
        </w:r>
        <w:r>
          <w:rPr>
            <w:noProof/>
            <w:webHidden/>
          </w:rPr>
          <w:t>10</w:t>
        </w:r>
        <w:r>
          <w:rPr>
            <w:noProof/>
            <w:webHidden/>
          </w:rPr>
          <w:fldChar w:fldCharType="end"/>
        </w:r>
      </w:hyperlink>
    </w:p>
    <w:p w14:paraId="27E16CBC" w14:textId="25119ABC"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8" w:history="1">
        <w:r w:rsidRPr="001F31C4">
          <w:rPr>
            <w:rStyle w:val="Hyperlink"/>
            <w:noProof/>
          </w:rPr>
          <w:t>Sid History</w:t>
        </w:r>
        <w:r>
          <w:rPr>
            <w:noProof/>
            <w:webHidden/>
          </w:rPr>
          <w:tab/>
        </w:r>
        <w:r>
          <w:rPr>
            <w:noProof/>
            <w:webHidden/>
          </w:rPr>
          <w:fldChar w:fldCharType="begin"/>
        </w:r>
        <w:r>
          <w:rPr>
            <w:noProof/>
            <w:webHidden/>
          </w:rPr>
          <w:instrText xml:space="preserve"> PAGEREF _Toc218685128 \h </w:instrText>
        </w:r>
        <w:r>
          <w:rPr>
            <w:noProof/>
            <w:webHidden/>
          </w:rPr>
        </w:r>
        <w:r>
          <w:rPr>
            <w:noProof/>
            <w:webHidden/>
          </w:rPr>
          <w:fldChar w:fldCharType="separate"/>
        </w:r>
        <w:r>
          <w:rPr>
            <w:noProof/>
            <w:webHidden/>
          </w:rPr>
          <w:t>10</w:t>
        </w:r>
        <w:r>
          <w:rPr>
            <w:noProof/>
            <w:webHidden/>
          </w:rPr>
          <w:fldChar w:fldCharType="end"/>
        </w:r>
      </w:hyperlink>
    </w:p>
    <w:p w14:paraId="0E1538C6" w14:textId="0E69F383"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29" w:history="1">
        <w:r w:rsidRPr="001F31C4">
          <w:rPr>
            <w:rStyle w:val="Hyperlink"/>
            <w:noProof/>
          </w:rPr>
          <w:t>Target Object Placement</w:t>
        </w:r>
        <w:r>
          <w:rPr>
            <w:noProof/>
            <w:webHidden/>
          </w:rPr>
          <w:tab/>
        </w:r>
        <w:r>
          <w:rPr>
            <w:noProof/>
            <w:webHidden/>
          </w:rPr>
          <w:fldChar w:fldCharType="begin"/>
        </w:r>
        <w:r>
          <w:rPr>
            <w:noProof/>
            <w:webHidden/>
          </w:rPr>
          <w:instrText xml:space="preserve"> PAGEREF _Toc218685129 \h </w:instrText>
        </w:r>
        <w:r>
          <w:rPr>
            <w:noProof/>
            <w:webHidden/>
          </w:rPr>
        </w:r>
        <w:r>
          <w:rPr>
            <w:noProof/>
            <w:webHidden/>
          </w:rPr>
          <w:fldChar w:fldCharType="separate"/>
        </w:r>
        <w:r>
          <w:rPr>
            <w:noProof/>
            <w:webHidden/>
          </w:rPr>
          <w:t>10</w:t>
        </w:r>
        <w:r>
          <w:rPr>
            <w:noProof/>
            <w:webHidden/>
          </w:rPr>
          <w:fldChar w:fldCharType="end"/>
        </w:r>
      </w:hyperlink>
    </w:p>
    <w:p w14:paraId="5F2FBA8D" w14:textId="1A507AD9"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30" w:history="1">
        <w:r w:rsidRPr="001F31C4">
          <w:rPr>
            <w:rStyle w:val="Hyperlink"/>
            <w:noProof/>
          </w:rPr>
          <w:t>Device Cutover</w:t>
        </w:r>
        <w:r>
          <w:rPr>
            <w:noProof/>
            <w:webHidden/>
          </w:rPr>
          <w:tab/>
        </w:r>
        <w:r>
          <w:rPr>
            <w:noProof/>
            <w:webHidden/>
          </w:rPr>
          <w:fldChar w:fldCharType="begin"/>
        </w:r>
        <w:r>
          <w:rPr>
            <w:noProof/>
            <w:webHidden/>
          </w:rPr>
          <w:instrText xml:space="preserve"> PAGEREF _Toc218685130 \h </w:instrText>
        </w:r>
        <w:r>
          <w:rPr>
            <w:noProof/>
            <w:webHidden/>
          </w:rPr>
        </w:r>
        <w:r>
          <w:rPr>
            <w:noProof/>
            <w:webHidden/>
          </w:rPr>
          <w:fldChar w:fldCharType="separate"/>
        </w:r>
        <w:r>
          <w:rPr>
            <w:noProof/>
            <w:webHidden/>
          </w:rPr>
          <w:t>11</w:t>
        </w:r>
        <w:r>
          <w:rPr>
            <w:noProof/>
            <w:webHidden/>
          </w:rPr>
          <w:fldChar w:fldCharType="end"/>
        </w:r>
      </w:hyperlink>
    </w:p>
    <w:p w14:paraId="45149D05" w14:textId="4D1FE774"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31" w:history="1">
        <w:r w:rsidRPr="001F31C4">
          <w:rPr>
            <w:rStyle w:val="Hyperlink"/>
            <w:noProof/>
          </w:rPr>
          <w:t>Migration Testing and Pilot</w:t>
        </w:r>
        <w:r>
          <w:rPr>
            <w:noProof/>
            <w:webHidden/>
          </w:rPr>
          <w:tab/>
        </w:r>
        <w:r>
          <w:rPr>
            <w:noProof/>
            <w:webHidden/>
          </w:rPr>
          <w:fldChar w:fldCharType="begin"/>
        </w:r>
        <w:r>
          <w:rPr>
            <w:noProof/>
            <w:webHidden/>
          </w:rPr>
          <w:instrText xml:space="preserve"> PAGEREF _Toc218685131 \h </w:instrText>
        </w:r>
        <w:r>
          <w:rPr>
            <w:noProof/>
            <w:webHidden/>
          </w:rPr>
        </w:r>
        <w:r>
          <w:rPr>
            <w:noProof/>
            <w:webHidden/>
          </w:rPr>
          <w:fldChar w:fldCharType="separate"/>
        </w:r>
        <w:r>
          <w:rPr>
            <w:noProof/>
            <w:webHidden/>
          </w:rPr>
          <w:t>11</w:t>
        </w:r>
        <w:r>
          <w:rPr>
            <w:noProof/>
            <w:webHidden/>
          </w:rPr>
          <w:fldChar w:fldCharType="end"/>
        </w:r>
      </w:hyperlink>
    </w:p>
    <w:p w14:paraId="42D8B4F0" w14:textId="66703DE3" w:rsidR="001E2E5E" w:rsidRDefault="001E2E5E">
      <w:pPr>
        <w:pStyle w:val="TOC3"/>
        <w:rPr>
          <w:rFonts w:eastAsiaTheme="minorEastAsia" w:cstheme="minorBidi"/>
          <w:noProof/>
          <w:color w:val="auto"/>
          <w:kern w:val="2"/>
          <w:sz w:val="24"/>
          <w:szCs w:val="24"/>
          <w:lang w:val="en-US"/>
          <w14:ligatures w14:val="standardContextual"/>
        </w:rPr>
      </w:pPr>
      <w:hyperlink w:anchor="_Toc218685132" w:history="1">
        <w:r w:rsidRPr="001F31C4">
          <w:rPr>
            <w:rStyle w:val="Hyperlink"/>
            <w:noProof/>
          </w:rPr>
          <w:t>Directory Sync Testing</w:t>
        </w:r>
        <w:r>
          <w:rPr>
            <w:noProof/>
            <w:webHidden/>
          </w:rPr>
          <w:tab/>
        </w:r>
        <w:r>
          <w:rPr>
            <w:noProof/>
            <w:webHidden/>
          </w:rPr>
          <w:fldChar w:fldCharType="begin"/>
        </w:r>
        <w:r>
          <w:rPr>
            <w:noProof/>
            <w:webHidden/>
          </w:rPr>
          <w:instrText xml:space="preserve"> PAGEREF _Toc218685132 \h </w:instrText>
        </w:r>
        <w:r>
          <w:rPr>
            <w:noProof/>
            <w:webHidden/>
          </w:rPr>
        </w:r>
        <w:r>
          <w:rPr>
            <w:noProof/>
            <w:webHidden/>
          </w:rPr>
          <w:fldChar w:fldCharType="separate"/>
        </w:r>
        <w:r>
          <w:rPr>
            <w:noProof/>
            <w:webHidden/>
          </w:rPr>
          <w:t>11</w:t>
        </w:r>
        <w:r>
          <w:rPr>
            <w:noProof/>
            <w:webHidden/>
          </w:rPr>
          <w:fldChar w:fldCharType="end"/>
        </w:r>
      </w:hyperlink>
    </w:p>
    <w:p w14:paraId="0EA23927" w14:textId="431B94E1" w:rsidR="001E2E5E" w:rsidRDefault="001E2E5E">
      <w:pPr>
        <w:pStyle w:val="TOC3"/>
        <w:rPr>
          <w:rFonts w:eastAsiaTheme="minorEastAsia" w:cstheme="minorBidi"/>
          <w:noProof/>
          <w:color w:val="auto"/>
          <w:kern w:val="2"/>
          <w:sz w:val="24"/>
          <w:szCs w:val="24"/>
          <w:lang w:val="en-US"/>
          <w14:ligatures w14:val="standardContextual"/>
        </w:rPr>
      </w:pPr>
      <w:hyperlink w:anchor="_Toc218685133" w:history="1">
        <w:r w:rsidRPr="001F31C4">
          <w:rPr>
            <w:rStyle w:val="Hyperlink"/>
            <w:noProof/>
          </w:rPr>
          <w:t>Workstation and Server Migration testing and pilot</w:t>
        </w:r>
        <w:r>
          <w:rPr>
            <w:noProof/>
            <w:webHidden/>
          </w:rPr>
          <w:tab/>
        </w:r>
        <w:r>
          <w:rPr>
            <w:noProof/>
            <w:webHidden/>
          </w:rPr>
          <w:fldChar w:fldCharType="begin"/>
        </w:r>
        <w:r>
          <w:rPr>
            <w:noProof/>
            <w:webHidden/>
          </w:rPr>
          <w:instrText xml:space="preserve"> PAGEREF _Toc218685133 \h </w:instrText>
        </w:r>
        <w:r>
          <w:rPr>
            <w:noProof/>
            <w:webHidden/>
          </w:rPr>
        </w:r>
        <w:r>
          <w:rPr>
            <w:noProof/>
            <w:webHidden/>
          </w:rPr>
          <w:fldChar w:fldCharType="separate"/>
        </w:r>
        <w:r>
          <w:rPr>
            <w:noProof/>
            <w:webHidden/>
          </w:rPr>
          <w:t>12</w:t>
        </w:r>
        <w:r>
          <w:rPr>
            <w:noProof/>
            <w:webHidden/>
          </w:rPr>
          <w:fldChar w:fldCharType="end"/>
        </w:r>
      </w:hyperlink>
    </w:p>
    <w:p w14:paraId="0077381B" w14:textId="5F9B481F" w:rsidR="001E2E5E" w:rsidRDefault="001E2E5E">
      <w:pPr>
        <w:pStyle w:val="TOC3"/>
        <w:rPr>
          <w:rFonts w:eastAsiaTheme="minorEastAsia" w:cstheme="minorBidi"/>
          <w:noProof/>
          <w:color w:val="auto"/>
          <w:kern w:val="2"/>
          <w:sz w:val="24"/>
          <w:szCs w:val="24"/>
          <w:lang w:val="en-US"/>
          <w14:ligatures w14:val="standardContextual"/>
        </w:rPr>
      </w:pPr>
      <w:hyperlink w:anchor="_Toc218685134" w:history="1">
        <w:r w:rsidRPr="001F31C4">
          <w:rPr>
            <w:rStyle w:val="Hyperlink"/>
            <w:noProof/>
          </w:rPr>
          <w:t>Pilot Migrations</w:t>
        </w:r>
        <w:r>
          <w:rPr>
            <w:noProof/>
            <w:webHidden/>
          </w:rPr>
          <w:tab/>
        </w:r>
        <w:r>
          <w:rPr>
            <w:noProof/>
            <w:webHidden/>
          </w:rPr>
          <w:fldChar w:fldCharType="begin"/>
        </w:r>
        <w:r>
          <w:rPr>
            <w:noProof/>
            <w:webHidden/>
          </w:rPr>
          <w:instrText xml:space="preserve"> PAGEREF _Toc218685134 \h </w:instrText>
        </w:r>
        <w:r>
          <w:rPr>
            <w:noProof/>
            <w:webHidden/>
          </w:rPr>
        </w:r>
        <w:r>
          <w:rPr>
            <w:noProof/>
            <w:webHidden/>
          </w:rPr>
          <w:fldChar w:fldCharType="separate"/>
        </w:r>
        <w:r>
          <w:rPr>
            <w:noProof/>
            <w:webHidden/>
          </w:rPr>
          <w:t>12</w:t>
        </w:r>
        <w:r>
          <w:rPr>
            <w:noProof/>
            <w:webHidden/>
          </w:rPr>
          <w:fldChar w:fldCharType="end"/>
        </w:r>
      </w:hyperlink>
    </w:p>
    <w:p w14:paraId="78B01A5A" w14:textId="7AE86D9C"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35" w:history="1">
        <w:r w:rsidRPr="001F31C4">
          <w:rPr>
            <w:rStyle w:val="Hyperlink"/>
            <w:noProof/>
          </w:rPr>
          <w:t>Migration Support</w:t>
        </w:r>
        <w:r>
          <w:rPr>
            <w:noProof/>
            <w:webHidden/>
          </w:rPr>
          <w:tab/>
        </w:r>
        <w:r>
          <w:rPr>
            <w:noProof/>
            <w:webHidden/>
          </w:rPr>
          <w:fldChar w:fldCharType="begin"/>
        </w:r>
        <w:r>
          <w:rPr>
            <w:noProof/>
            <w:webHidden/>
          </w:rPr>
          <w:instrText xml:space="preserve"> PAGEREF _Toc218685135 \h </w:instrText>
        </w:r>
        <w:r>
          <w:rPr>
            <w:noProof/>
            <w:webHidden/>
          </w:rPr>
        </w:r>
        <w:r>
          <w:rPr>
            <w:noProof/>
            <w:webHidden/>
          </w:rPr>
          <w:fldChar w:fldCharType="separate"/>
        </w:r>
        <w:r>
          <w:rPr>
            <w:noProof/>
            <w:webHidden/>
          </w:rPr>
          <w:t>13</w:t>
        </w:r>
        <w:r>
          <w:rPr>
            <w:noProof/>
            <w:webHidden/>
          </w:rPr>
          <w:fldChar w:fldCharType="end"/>
        </w:r>
      </w:hyperlink>
    </w:p>
    <w:p w14:paraId="16EFF7E5" w14:textId="46040182" w:rsidR="001E2E5E" w:rsidRDefault="001E2E5E">
      <w:pPr>
        <w:pStyle w:val="TOC3"/>
        <w:rPr>
          <w:rFonts w:eastAsiaTheme="minorEastAsia" w:cstheme="minorBidi"/>
          <w:noProof/>
          <w:color w:val="auto"/>
          <w:kern w:val="2"/>
          <w:sz w:val="24"/>
          <w:szCs w:val="24"/>
          <w:lang w:val="en-US"/>
          <w14:ligatures w14:val="standardContextual"/>
        </w:rPr>
      </w:pPr>
      <w:hyperlink w:anchor="_Toc218685136" w:history="1">
        <w:r w:rsidRPr="001F31C4">
          <w:rPr>
            <w:rStyle w:val="Hyperlink"/>
            <w:noProof/>
          </w:rPr>
          <w:t>Staffing</w:t>
        </w:r>
        <w:r>
          <w:rPr>
            <w:noProof/>
            <w:webHidden/>
          </w:rPr>
          <w:tab/>
        </w:r>
        <w:r>
          <w:rPr>
            <w:noProof/>
            <w:webHidden/>
          </w:rPr>
          <w:fldChar w:fldCharType="begin"/>
        </w:r>
        <w:r>
          <w:rPr>
            <w:noProof/>
            <w:webHidden/>
          </w:rPr>
          <w:instrText xml:space="preserve"> PAGEREF _Toc218685136 \h </w:instrText>
        </w:r>
        <w:r>
          <w:rPr>
            <w:noProof/>
            <w:webHidden/>
          </w:rPr>
        </w:r>
        <w:r>
          <w:rPr>
            <w:noProof/>
            <w:webHidden/>
          </w:rPr>
          <w:fldChar w:fldCharType="separate"/>
        </w:r>
        <w:r>
          <w:rPr>
            <w:noProof/>
            <w:webHidden/>
          </w:rPr>
          <w:t>13</w:t>
        </w:r>
        <w:r>
          <w:rPr>
            <w:noProof/>
            <w:webHidden/>
          </w:rPr>
          <w:fldChar w:fldCharType="end"/>
        </w:r>
      </w:hyperlink>
    </w:p>
    <w:p w14:paraId="0F05BB53" w14:textId="6CB045FA" w:rsidR="001E2E5E" w:rsidRDefault="001E2E5E">
      <w:pPr>
        <w:pStyle w:val="TOC3"/>
        <w:rPr>
          <w:rFonts w:eastAsiaTheme="minorEastAsia" w:cstheme="minorBidi"/>
          <w:noProof/>
          <w:color w:val="auto"/>
          <w:kern w:val="2"/>
          <w:sz w:val="24"/>
          <w:szCs w:val="24"/>
          <w:lang w:val="en-US"/>
          <w14:ligatures w14:val="standardContextual"/>
        </w:rPr>
      </w:pPr>
      <w:hyperlink w:anchor="_Toc218685137" w:history="1">
        <w:r w:rsidRPr="001F31C4">
          <w:rPr>
            <w:rStyle w:val="Hyperlink"/>
            <w:noProof/>
          </w:rPr>
          <w:t>Escalation Path</w:t>
        </w:r>
        <w:r>
          <w:rPr>
            <w:noProof/>
            <w:webHidden/>
          </w:rPr>
          <w:tab/>
        </w:r>
        <w:r>
          <w:rPr>
            <w:noProof/>
            <w:webHidden/>
          </w:rPr>
          <w:fldChar w:fldCharType="begin"/>
        </w:r>
        <w:r>
          <w:rPr>
            <w:noProof/>
            <w:webHidden/>
          </w:rPr>
          <w:instrText xml:space="preserve"> PAGEREF _Toc218685137 \h </w:instrText>
        </w:r>
        <w:r>
          <w:rPr>
            <w:noProof/>
            <w:webHidden/>
          </w:rPr>
        </w:r>
        <w:r>
          <w:rPr>
            <w:noProof/>
            <w:webHidden/>
          </w:rPr>
          <w:fldChar w:fldCharType="separate"/>
        </w:r>
        <w:r>
          <w:rPr>
            <w:noProof/>
            <w:webHidden/>
          </w:rPr>
          <w:t>13</w:t>
        </w:r>
        <w:r>
          <w:rPr>
            <w:noProof/>
            <w:webHidden/>
          </w:rPr>
          <w:fldChar w:fldCharType="end"/>
        </w:r>
      </w:hyperlink>
    </w:p>
    <w:p w14:paraId="69F01C4B" w14:textId="6E7DFEAF"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38" w:history="1">
        <w:r w:rsidRPr="001F31C4">
          <w:rPr>
            <w:rStyle w:val="Hyperlink"/>
            <w:noProof/>
          </w:rPr>
          <w:t>Communication plan</w:t>
        </w:r>
        <w:r>
          <w:rPr>
            <w:noProof/>
            <w:webHidden/>
          </w:rPr>
          <w:tab/>
        </w:r>
        <w:r>
          <w:rPr>
            <w:noProof/>
            <w:webHidden/>
          </w:rPr>
          <w:fldChar w:fldCharType="begin"/>
        </w:r>
        <w:r>
          <w:rPr>
            <w:noProof/>
            <w:webHidden/>
          </w:rPr>
          <w:instrText xml:space="preserve"> PAGEREF _Toc218685138 \h </w:instrText>
        </w:r>
        <w:r>
          <w:rPr>
            <w:noProof/>
            <w:webHidden/>
          </w:rPr>
        </w:r>
        <w:r>
          <w:rPr>
            <w:noProof/>
            <w:webHidden/>
          </w:rPr>
          <w:fldChar w:fldCharType="separate"/>
        </w:r>
        <w:r>
          <w:rPr>
            <w:noProof/>
            <w:webHidden/>
          </w:rPr>
          <w:t>13</w:t>
        </w:r>
        <w:r>
          <w:rPr>
            <w:noProof/>
            <w:webHidden/>
          </w:rPr>
          <w:fldChar w:fldCharType="end"/>
        </w:r>
      </w:hyperlink>
    </w:p>
    <w:p w14:paraId="3B7A4B7A" w14:textId="127265B2"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39" w:history="1">
        <w:r w:rsidRPr="001F31C4">
          <w:rPr>
            <w:rStyle w:val="Hyperlink"/>
            <w:noProof/>
          </w:rPr>
          <w:t>Change Management</w:t>
        </w:r>
        <w:r>
          <w:rPr>
            <w:noProof/>
            <w:webHidden/>
          </w:rPr>
          <w:tab/>
        </w:r>
        <w:r>
          <w:rPr>
            <w:noProof/>
            <w:webHidden/>
          </w:rPr>
          <w:fldChar w:fldCharType="begin"/>
        </w:r>
        <w:r>
          <w:rPr>
            <w:noProof/>
            <w:webHidden/>
          </w:rPr>
          <w:instrText xml:space="preserve"> PAGEREF _Toc218685139 \h </w:instrText>
        </w:r>
        <w:r>
          <w:rPr>
            <w:noProof/>
            <w:webHidden/>
          </w:rPr>
        </w:r>
        <w:r>
          <w:rPr>
            <w:noProof/>
            <w:webHidden/>
          </w:rPr>
          <w:fldChar w:fldCharType="separate"/>
        </w:r>
        <w:r>
          <w:rPr>
            <w:noProof/>
            <w:webHidden/>
          </w:rPr>
          <w:t>13</w:t>
        </w:r>
        <w:r>
          <w:rPr>
            <w:noProof/>
            <w:webHidden/>
          </w:rPr>
          <w:fldChar w:fldCharType="end"/>
        </w:r>
      </w:hyperlink>
    </w:p>
    <w:p w14:paraId="5DAE662E" w14:textId="1CFF585F" w:rsidR="001E2E5E" w:rsidRDefault="001E2E5E">
      <w:pPr>
        <w:pStyle w:val="TOC1"/>
        <w:rPr>
          <w:rFonts w:eastAsiaTheme="minorEastAsia" w:cstheme="minorBidi"/>
          <w:bCs w:val="0"/>
          <w:iCs w:val="0"/>
          <w:noProof/>
          <w:color w:val="auto"/>
          <w:kern w:val="2"/>
          <w:lang w:val="en-US"/>
          <w14:ligatures w14:val="standardContextual"/>
        </w:rPr>
      </w:pPr>
      <w:hyperlink w:anchor="_Toc218685140" w:history="1">
        <w:r w:rsidRPr="001F31C4">
          <w:rPr>
            <w:rStyle w:val="Hyperlink"/>
            <w:noProof/>
          </w:rPr>
          <w:t>High-Level Migration Steps</w:t>
        </w:r>
        <w:r>
          <w:rPr>
            <w:noProof/>
            <w:webHidden/>
          </w:rPr>
          <w:tab/>
        </w:r>
        <w:r>
          <w:rPr>
            <w:noProof/>
            <w:webHidden/>
          </w:rPr>
          <w:fldChar w:fldCharType="begin"/>
        </w:r>
        <w:r>
          <w:rPr>
            <w:noProof/>
            <w:webHidden/>
          </w:rPr>
          <w:instrText xml:space="preserve"> PAGEREF _Toc218685140 \h </w:instrText>
        </w:r>
        <w:r>
          <w:rPr>
            <w:noProof/>
            <w:webHidden/>
          </w:rPr>
        </w:r>
        <w:r>
          <w:rPr>
            <w:noProof/>
            <w:webHidden/>
          </w:rPr>
          <w:fldChar w:fldCharType="separate"/>
        </w:r>
        <w:r>
          <w:rPr>
            <w:noProof/>
            <w:webHidden/>
          </w:rPr>
          <w:t>14</w:t>
        </w:r>
        <w:r>
          <w:rPr>
            <w:noProof/>
            <w:webHidden/>
          </w:rPr>
          <w:fldChar w:fldCharType="end"/>
        </w:r>
      </w:hyperlink>
    </w:p>
    <w:p w14:paraId="0692CAE8" w14:textId="66FD4325"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41" w:history="1">
        <w:r w:rsidRPr="001F31C4">
          <w:rPr>
            <w:rStyle w:val="Hyperlink"/>
            <w:noProof/>
          </w:rPr>
          <w:t>Directory synchronization</w:t>
        </w:r>
        <w:r>
          <w:rPr>
            <w:noProof/>
            <w:webHidden/>
          </w:rPr>
          <w:tab/>
        </w:r>
        <w:r>
          <w:rPr>
            <w:noProof/>
            <w:webHidden/>
          </w:rPr>
          <w:fldChar w:fldCharType="begin"/>
        </w:r>
        <w:r>
          <w:rPr>
            <w:noProof/>
            <w:webHidden/>
          </w:rPr>
          <w:instrText xml:space="preserve"> PAGEREF _Toc218685141 \h </w:instrText>
        </w:r>
        <w:r>
          <w:rPr>
            <w:noProof/>
            <w:webHidden/>
          </w:rPr>
        </w:r>
        <w:r>
          <w:rPr>
            <w:noProof/>
            <w:webHidden/>
          </w:rPr>
          <w:fldChar w:fldCharType="separate"/>
        </w:r>
        <w:r>
          <w:rPr>
            <w:noProof/>
            <w:webHidden/>
          </w:rPr>
          <w:t>14</w:t>
        </w:r>
        <w:r>
          <w:rPr>
            <w:noProof/>
            <w:webHidden/>
          </w:rPr>
          <w:fldChar w:fldCharType="end"/>
        </w:r>
      </w:hyperlink>
    </w:p>
    <w:p w14:paraId="487ED1BD" w14:textId="0345431B"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42" w:history="1">
        <w:r w:rsidRPr="001F31C4">
          <w:rPr>
            <w:rStyle w:val="Hyperlink"/>
            <w:noProof/>
          </w:rPr>
          <w:t>Migration cutover</w:t>
        </w:r>
        <w:r>
          <w:rPr>
            <w:noProof/>
            <w:webHidden/>
          </w:rPr>
          <w:tab/>
        </w:r>
        <w:r>
          <w:rPr>
            <w:noProof/>
            <w:webHidden/>
          </w:rPr>
          <w:fldChar w:fldCharType="begin"/>
        </w:r>
        <w:r>
          <w:rPr>
            <w:noProof/>
            <w:webHidden/>
          </w:rPr>
          <w:instrText xml:space="preserve"> PAGEREF _Toc218685142 \h </w:instrText>
        </w:r>
        <w:r>
          <w:rPr>
            <w:noProof/>
            <w:webHidden/>
          </w:rPr>
        </w:r>
        <w:r>
          <w:rPr>
            <w:noProof/>
            <w:webHidden/>
          </w:rPr>
          <w:fldChar w:fldCharType="separate"/>
        </w:r>
        <w:r>
          <w:rPr>
            <w:noProof/>
            <w:webHidden/>
          </w:rPr>
          <w:t>14</w:t>
        </w:r>
        <w:r>
          <w:rPr>
            <w:noProof/>
            <w:webHidden/>
          </w:rPr>
          <w:fldChar w:fldCharType="end"/>
        </w:r>
      </w:hyperlink>
    </w:p>
    <w:p w14:paraId="444126FD" w14:textId="1A632299"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43" w:history="1">
        <w:r w:rsidRPr="001F31C4">
          <w:rPr>
            <w:rStyle w:val="Hyperlink"/>
            <w:noProof/>
          </w:rPr>
          <w:t>Velocity Migrations</w:t>
        </w:r>
        <w:r>
          <w:rPr>
            <w:noProof/>
            <w:webHidden/>
          </w:rPr>
          <w:tab/>
        </w:r>
        <w:r>
          <w:rPr>
            <w:noProof/>
            <w:webHidden/>
          </w:rPr>
          <w:fldChar w:fldCharType="begin"/>
        </w:r>
        <w:r>
          <w:rPr>
            <w:noProof/>
            <w:webHidden/>
          </w:rPr>
          <w:instrText xml:space="preserve"> PAGEREF _Toc218685143 \h </w:instrText>
        </w:r>
        <w:r>
          <w:rPr>
            <w:noProof/>
            <w:webHidden/>
          </w:rPr>
        </w:r>
        <w:r>
          <w:rPr>
            <w:noProof/>
            <w:webHidden/>
          </w:rPr>
          <w:fldChar w:fldCharType="separate"/>
        </w:r>
        <w:r>
          <w:rPr>
            <w:noProof/>
            <w:webHidden/>
          </w:rPr>
          <w:t>14</w:t>
        </w:r>
        <w:r>
          <w:rPr>
            <w:noProof/>
            <w:webHidden/>
          </w:rPr>
          <w:fldChar w:fldCharType="end"/>
        </w:r>
      </w:hyperlink>
    </w:p>
    <w:p w14:paraId="12817DE5" w14:textId="07C4D564"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44" w:history="1">
        <w:r w:rsidRPr="001F31C4">
          <w:rPr>
            <w:rStyle w:val="Hyperlink"/>
            <w:noProof/>
          </w:rPr>
          <w:t>Post-migration activities</w:t>
        </w:r>
        <w:r>
          <w:rPr>
            <w:noProof/>
            <w:webHidden/>
          </w:rPr>
          <w:tab/>
        </w:r>
        <w:r>
          <w:rPr>
            <w:noProof/>
            <w:webHidden/>
          </w:rPr>
          <w:fldChar w:fldCharType="begin"/>
        </w:r>
        <w:r>
          <w:rPr>
            <w:noProof/>
            <w:webHidden/>
          </w:rPr>
          <w:instrText xml:space="preserve"> PAGEREF _Toc218685144 \h </w:instrText>
        </w:r>
        <w:r>
          <w:rPr>
            <w:noProof/>
            <w:webHidden/>
          </w:rPr>
        </w:r>
        <w:r>
          <w:rPr>
            <w:noProof/>
            <w:webHidden/>
          </w:rPr>
          <w:fldChar w:fldCharType="separate"/>
        </w:r>
        <w:r>
          <w:rPr>
            <w:noProof/>
            <w:webHidden/>
          </w:rPr>
          <w:t>15</w:t>
        </w:r>
        <w:r>
          <w:rPr>
            <w:noProof/>
            <w:webHidden/>
          </w:rPr>
          <w:fldChar w:fldCharType="end"/>
        </w:r>
      </w:hyperlink>
    </w:p>
    <w:p w14:paraId="0CC786B2" w14:textId="666ADBB8" w:rsidR="001E2E5E" w:rsidRDefault="001E2E5E">
      <w:pPr>
        <w:pStyle w:val="TOC2"/>
        <w:rPr>
          <w:rFonts w:eastAsiaTheme="minorEastAsia" w:cstheme="minorBidi"/>
          <w:bCs w:val="0"/>
          <w:noProof/>
          <w:color w:val="auto"/>
          <w:kern w:val="2"/>
          <w:sz w:val="24"/>
          <w:szCs w:val="24"/>
          <w:lang w:val="en-US"/>
          <w14:ligatures w14:val="standardContextual"/>
        </w:rPr>
      </w:pPr>
      <w:hyperlink w:anchor="_Toc218685145" w:history="1">
        <w:r w:rsidRPr="001F31C4">
          <w:rPr>
            <w:rStyle w:val="Hyperlink"/>
            <w:noProof/>
          </w:rPr>
          <w:t>Rollback Procedure</w:t>
        </w:r>
        <w:r>
          <w:rPr>
            <w:noProof/>
            <w:webHidden/>
          </w:rPr>
          <w:tab/>
        </w:r>
        <w:r>
          <w:rPr>
            <w:noProof/>
            <w:webHidden/>
          </w:rPr>
          <w:fldChar w:fldCharType="begin"/>
        </w:r>
        <w:r>
          <w:rPr>
            <w:noProof/>
            <w:webHidden/>
          </w:rPr>
          <w:instrText xml:space="preserve"> PAGEREF _Toc218685145 \h </w:instrText>
        </w:r>
        <w:r>
          <w:rPr>
            <w:noProof/>
            <w:webHidden/>
          </w:rPr>
        </w:r>
        <w:r>
          <w:rPr>
            <w:noProof/>
            <w:webHidden/>
          </w:rPr>
          <w:fldChar w:fldCharType="separate"/>
        </w:r>
        <w:r>
          <w:rPr>
            <w:noProof/>
            <w:webHidden/>
          </w:rPr>
          <w:t>15</w:t>
        </w:r>
        <w:r>
          <w:rPr>
            <w:noProof/>
            <w:webHidden/>
          </w:rPr>
          <w:fldChar w:fldCharType="end"/>
        </w:r>
      </w:hyperlink>
    </w:p>
    <w:p w14:paraId="5D871F99" w14:textId="31471721" w:rsidR="001E2E5E" w:rsidRDefault="001E2E5E">
      <w:pPr>
        <w:pStyle w:val="TOC1"/>
        <w:rPr>
          <w:rFonts w:eastAsiaTheme="minorEastAsia" w:cstheme="minorBidi"/>
          <w:bCs w:val="0"/>
          <w:iCs w:val="0"/>
          <w:noProof/>
          <w:color w:val="auto"/>
          <w:kern w:val="2"/>
          <w:lang w:val="en-US"/>
          <w14:ligatures w14:val="standardContextual"/>
        </w:rPr>
      </w:pPr>
      <w:hyperlink w:anchor="_Toc218685146" w:history="1">
        <w:r w:rsidRPr="001F31C4">
          <w:rPr>
            <w:rStyle w:val="Hyperlink"/>
            <w:noProof/>
          </w:rPr>
          <w:t>Migration Schedule</w:t>
        </w:r>
        <w:r>
          <w:rPr>
            <w:noProof/>
            <w:webHidden/>
          </w:rPr>
          <w:tab/>
        </w:r>
        <w:r>
          <w:rPr>
            <w:noProof/>
            <w:webHidden/>
          </w:rPr>
          <w:fldChar w:fldCharType="begin"/>
        </w:r>
        <w:r>
          <w:rPr>
            <w:noProof/>
            <w:webHidden/>
          </w:rPr>
          <w:instrText xml:space="preserve"> PAGEREF _Toc218685146 \h </w:instrText>
        </w:r>
        <w:r>
          <w:rPr>
            <w:noProof/>
            <w:webHidden/>
          </w:rPr>
        </w:r>
        <w:r>
          <w:rPr>
            <w:noProof/>
            <w:webHidden/>
          </w:rPr>
          <w:fldChar w:fldCharType="separate"/>
        </w:r>
        <w:r>
          <w:rPr>
            <w:noProof/>
            <w:webHidden/>
          </w:rPr>
          <w:t>16</w:t>
        </w:r>
        <w:r>
          <w:rPr>
            <w:noProof/>
            <w:webHidden/>
          </w:rPr>
          <w:fldChar w:fldCharType="end"/>
        </w:r>
      </w:hyperlink>
    </w:p>
    <w:p w14:paraId="01F86E7D" w14:textId="009D9933" w:rsidR="00B53C36" w:rsidRDefault="00EF1BBE" w:rsidP="00B53C36">
      <w:r>
        <w:fldChar w:fldCharType="end"/>
      </w:r>
      <w:bookmarkStart w:id="12" w:name="_Toc176941647"/>
      <w:r w:rsidR="0061331F" w:rsidRPr="0061331F">
        <w:t xml:space="preserve"> </w:t>
      </w:r>
      <w:bookmarkEnd w:id="6"/>
      <w:bookmarkEnd w:id="7"/>
      <w:bookmarkEnd w:id="8"/>
      <w:bookmarkEnd w:id="9"/>
      <w:bookmarkEnd w:id="10"/>
      <w:bookmarkEnd w:id="11"/>
      <w:bookmarkEnd w:id="12"/>
    </w:p>
    <w:p w14:paraId="390AE510" w14:textId="77777777" w:rsidR="00B53C36" w:rsidRDefault="00B53C36">
      <w:pPr>
        <w:tabs>
          <w:tab w:val="clear" w:pos="576"/>
        </w:tabs>
      </w:pPr>
      <w:r>
        <w:br w:type="page"/>
      </w:r>
    </w:p>
    <w:p w14:paraId="40C8F12E"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lastRenderedPageBreak/>
        <w:t>Executive Summary</w:t>
      </w:r>
    </w:p>
    <w:p w14:paraId="77D94CAC" w14:textId="77777777" w:rsidR="0073554E" w:rsidRPr="0073554E" w:rsidRDefault="0073554E" w:rsidP="0073554E">
      <w:pPr>
        <w:rPr>
          <w:lang w:val="en-US"/>
        </w:rPr>
      </w:pPr>
      <w:r w:rsidRPr="0073554E">
        <w:t>Quest Professional Services conducted assessments across multiple environments to support a consolidated Active Directory and Microsoft 365 migration program using Quest On Demand Migration. This document summarizes cross-environment findings and defines a recommended migration approach and execution sequence.</w:t>
      </w:r>
    </w:p>
    <w:p w14:paraId="665F4FF4" w14:textId="77777777" w:rsidR="0073554E" w:rsidRPr="0073554E" w:rsidRDefault="0073554E" w:rsidP="0073554E">
      <w:pPr>
        <w:rPr>
          <w:lang w:val="en-US"/>
        </w:rPr>
      </w:pPr>
    </w:p>
    <w:p w14:paraId="718B2C03"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In-Scope Environments</w:t>
      </w:r>
    </w:p>
    <w:p w14:paraId="03247045" w14:textId="77777777" w:rsidR="0073554E" w:rsidRPr="0073554E" w:rsidRDefault="0073554E" w:rsidP="0073554E">
      <w:r w:rsidRPr="0073554E">
        <w:t>The assessment included the customer’s source identity and collaboration platforms, along with the planned target Microsoft 365 tenant. Both on-premises and cloud identity components were reviewed to identify dependencies, readiness indicators, and migration constraints.</w:t>
      </w:r>
    </w:p>
    <w:p w14:paraId="27F3C03D"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In-Scope Workloads</w:t>
      </w:r>
    </w:p>
    <w:p w14:paraId="4D22AE57" w14:textId="77777777" w:rsidR="0073554E" w:rsidRPr="0073554E" w:rsidRDefault="0073554E" w:rsidP="0073554E">
      <w:r w:rsidRPr="0073554E">
        <w:t>The following workloads are in scope for migration planning and execution:</w:t>
      </w:r>
    </w:p>
    <w:p w14:paraId="468729B4" w14:textId="77777777" w:rsidR="0073554E" w:rsidRPr="0073554E" w:rsidRDefault="0073554E" w:rsidP="0073554E">
      <w:pPr>
        <w:numPr>
          <w:ilvl w:val="0"/>
          <w:numId w:val="59"/>
        </w:numPr>
        <w:contextualSpacing/>
      </w:pPr>
      <w:r w:rsidRPr="0073554E">
        <w:t>Active Directory and Identity Objects</w:t>
      </w:r>
    </w:p>
    <w:p w14:paraId="4A57C006" w14:textId="77777777" w:rsidR="0073554E" w:rsidRPr="0073554E" w:rsidRDefault="0073554E" w:rsidP="0073554E">
      <w:pPr>
        <w:numPr>
          <w:ilvl w:val="0"/>
          <w:numId w:val="59"/>
        </w:numPr>
        <w:contextualSpacing/>
      </w:pPr>
      <w:r w:rsidRPr="0073554E">
        <w:t>Microsoft Entra ID</w:t>
      </w:r>
    </w:p>
    <w:p w14:paraId="236E73A8" w14:textId="77777777" w:rsidR="0073554E" w:rsidRPr="0073554E" w:rsidRDefault="0073554E" w:rsidP="0073554E">
      <w:pPr>
        <w:numPr>
          <w:ilvl w:val="0"/>
          <w:numId w:val="59"/>
        </w:numPr>
        <w:contextualSpacing/>
      </w:pPr>
      <w:r w:rsidRPr="0073554E">
        <w:t>Exchange (Online and hybrid dependencies where applicable)</w:t>
      </w:r>
    </w:p>
    <w:p w14:paraId="5F57C6D3" w14:textId="77777777" w:rsidR="0073554E" w:rsidRPr="0073554E" w:rsidRDefault="0073554E" w:rsidP="0073554E">
      <w:pPr>
        <w:numPr>
          <w:ilvl w:val="0"/>
          <w:numId w:val="59"/>
        </w:numPr>
        <w:contextualSpacing/>
      </w:pPr>
      <w:r w:rsidRPr="0073554E">
        <w:t>OneDrive for Business</w:t>
      </w:r>
    </w:p>
    <w:p w14:paraId="457381D7" w14:textId="77777777" w:rsidR="0073554E" w:rsidRPr="0073554E" w:rsidRDefault="0073554E" w:rsidP="0073554E">
      <w:pPr>
        <w:numPr>
          <w:ilvl w:val="0"/>
          <w:numId w:val="59"/>
        </w:numPr>
        <w:contextualSpacing/>
      </w:pPr>
      <w:r w:rsidRPr="0073554E">
        <w:t>Microsoft Teams and Microsoft 365 Groups</w:t>
      </w:r>
    </w:p>
    <w:p w14:paraId="7B48F23D" w14:textId="77777777" w:rsidR="0073554E" w:rsidRPr="0073554E" w:rsidRDefault="0073554E" w:rsidP="0073554E">
      <w:pPr>
        <w:numPr>
          <w:ilvl w:val="0"/>
          <w:numId w:val="59"/>
        </w:numPr>
        <w:contextualSpacing/>
      </w:pPr>
      <w:r w:rsidRPr="0073554E">
        <w:t>SharePoint Online</w:t>
      </w:r>
    </w:p>
    <w:p w14:paraId="388205E5" w14:textId="77777777" w:rsidR="0073554E" w:rsidRPr="0073554E" w:rsidRDefault="0073554E" w:rsidP="0073554E">
      <w:pPr>
        <w:numPr>
          <w:ilvl w:val="0"/>
          <w:numId w:val="59"/>
        </w:numPr>
        <w:contextualSpacing/>
      </w:pPr>
      <w:r w:rsidRPr="0073554E">
        <w:t>Domain Move and SMTP namespace transition</w:t>
      </w:r>
    </w:p>
    <w:p w14:paraId="6F290638" w14:textId="77777777" w:rsidR="0073554E" w:rsidRPr="0073554E" w:rsidRDefault="0073554E" w:rsidP="0073554E">
      <w:pPr>
        <w:numPr>
          <w:ilvl w:val="0"/>
          <w:numId w:val="59"/>
        </w:numPr>
        <w:contextualSpacing/>
      </w:pPr>
      <w:r w:rsidRPr="0073554E">
        <w:t>End-user devices and endpoint identity (where applicable)</w:t>
      </w:r>
    </w:p>
    <w:p w14:paraId="13E07EFE"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Multi-Environment Assessment Overview</w:t>
      </w:r>
    </w:p>
    <w:p w14:paraId="26749870"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Environment Inventory and Assessment Coverage</w:t>
      </w:r>
    </w:p>
    <w:p w14:paraId="6208C312"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rPr>
        <w:t>Sample – Environment Assessment Inventory</w:t>
      </w:r>
    </w:p>
    <w:p w14:paraId="05308733" w14:textId="77777777" w:rsidR="0073554E" w:rsidRPr="0073554E" w:rsidRDefault="0073554E" w:rsidP="0073554E">
      <w:pPr>
        <w:rPr>
          <w:lang w:val="en-US"/>
        </w:rPr>
      </w:pPr>
      <w:r w:rsidRPr="0073554E">
        <w:rPr>
          <w:lang w:val="en-US"/>
        </w:rPr>
        <w:t>[Insert Table Here]</w:t>
      </w:r>
    </w:p>
    <w:p w14:paraId="31BF5418"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Cross-Environment Risk Snapshot</w:t>
      </w:r>
    </w:p>
    <w:p w14:paraId="1409E8C6"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rPr>
      </w:pPr>
      <w:r w:rsidRPr="0073554E">
        <w:rPr>
          <w:rFonts w:eastAsiaTheme="majorEastAsia" w:cstheme="majorBidi"/>
          <w:b/>
          <w:color w:val="F26522" w:themeColor="accent1"/>
          <w:sz w:val="22"/>
          <w:szCs w:val="28"/>
        </w:rPr>
        <w:t>Sample – Relative Environment Risk</w:t>
      </w:r>
    </w:p>
    <w:tbl>
      <w:tblPr>
        <w:tblStyle w:val="ListTable3-Accent3"/>
        <w:tblW w:w="0" w:type="auto"/>
        <w:tblLook w:val="04A0" w:firstRow="1" w:lastRow="0" w:firstColumn="1" w:lastColumn="0" w:noHBand="0" w:noVBand="1"/>
      </w:tblPr>
      <w:tblGrid>
        <w:gridCol w:w="2339"/>
        <w:gridCol w:w="2337"/>
        <w:gridCol w:w="2337"/>
        <w:gridCol w:w="2337"/>
      </w:tblGrid>
      <w:tr w:rsidR="0073554E" w:rsidRPr="0073554E" w14:paraId="1658249C" w14:textId="77777777" w:rsidTr="00EA21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Pr>
          <w:p w14:paraId="5B33B56A" w14:textId="77777777" w:rsidR="0073554E" w:rsidRPr="0073554E" w:rsidRDefault="0073554E" w:rsidP="0073554E">
            <w:pPr>
              <w:rPr>
                <w:b w:val="0"/>
                <w:bCs w:val="0"/>
                <w:kern w:val="0"/>
                <w:sz w:val="20"/>
                <w14:ligatures w14:val="none"/>
              </w:rPr>
            </w:pPr>
            <w:r w:rsidRPr="0073554E">
              <w:rPr>
                <w:b w:val="0"/>
                <w:bCs w:val="0"/>
                <w:kern w:val="0"/>
                <w:sz w:val="20"/>
                <w14:ligatures w14:val="none"/>
              </w:rPr>
              <w:t>Environment</w:t>
            </w:r>
          </w:p>
        </w:tc>
        <w:tc>
          <w:tcPr>
            <w:tcW w:w="2340" w:type="dxa"/>
          </w:tcPr>
          <w:p w14:paraId="69C39A44"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Identity Risk</w:t>
            </w:r>
          </w:p>
        </w:tc>
        <w:tc>
          <w:tcPr>
            <w:tcW w:w="2340" w:type="dxa"/>
          </w:tcPr>
          <w:p w14:paraId="10021F16"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Data Volume Risk</w:t>
            </w:r>
          </w:p>
        </w:tc>
        <w:tc>
          <w:tcPr>
            <w:tcW w:w="2340" w:type="dxa"/>
          </w:tcPr>
          <w:p w14:paraId="3C6F568D"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Overall Risk</w:t>
            </w:r>
          </w:p>
        </w:tc>
      </w:tr>
      <w:tr w:rsidR="0073554E" w:rsidRPr="0073554E" w14:paraId="7AC32F81" w14:textId="77777777" w:rsidTr="00EA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812FCA" w14:textId="77777777" w:rsidR="0073554E" w:rsidRPr="0073554E" w:rsidRDefault="0073554E" w:rsidP="0073554E">
            <w:pPr>
              <w:rPr>
                <w:b w:val="0"/>
                <w:bCs w:val="0"/>
                <w:kern w:val="0"/>
                <w:sz w:val="20"/>
                <w14:ligatures w14:val="none"/>
              </w:rPr>
            </w:pPr>
            <w:r w:rsidRPr="0073554E">
              <w:rPr>
                <w:b w:val="0"/>
                <w:bCs w:val="0"/>
                <w:kern w:val="0"/>
                <w:sz w:val="20"/>
                <w14:ligatures w14:val="none"/>
              </w:rPr>
              <w:t>SoundVet</w:t>
            </w:r>
          </w:p>
        </w:tc>
        <w:tc>
          <w:tcPr>
            <w:tcW w:w="2340" w:type="dxa"/>
          </w:tcPr>
          <w:p w14:paraId="4D133E49"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Low</w:t>
            </w:r>
          </w:p>
        </w:tc>
        <w:tc>
          <w:tcPr>
            <w:tcW w:w="2340" w:type="dxa"/>
          </w:tcPr>
          <w:p w14:paraId="7649518E"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Low</w:t>
            </w:r>
          </w:p>
        </w:tc>
        <w:tc>
          <w:tcPr>
            <w:tcW w:w="2340" w:type="dxa"/>
          </w:tcPr>
          <w:p w14:paraId="75CAA906"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Low</w:t>
            </w:r>
          </w:p>
        </w:tc>
      </w:tr>
      <w:tr w:rsidR="0073554E" w:rsidRPr="0073554E" w14:paraId="6374A51B" w14:textId="77777777" w:rsidTr="00EA2196">
        <w:tc>
          <w:tcPr>
            <w:cnfStyle w:val="001000000000" w:firstRow="0" w:lastRow="0" w:firstColumn="1" w:lastColumn="0" w:oddVBand="0" w:evenVBand="0" w:oddHBand="0" w:evenHBand="0" w:firstRowFirstColumn="0" w:firstRowLastColumn="0" w:lastRowFirstColumn="0" w:lastRowLastColumn="0"/>
            <w:tcW w:w="2340" w:type="dxa"/>
          </w:tcPr>
          <w:p w14:paraId="2D027076" w14:textId="77777777" w:rsidR="0073554E" w:rsidRPr="0073554E" w:rsidRDefault="0073554E" w:rsidP="0073554E">
            <w:pPr>
              <w:rPr>
                <w:b w:val="0"/>
                <w:bCs w:val="0"/>
                <w:kern w:val="0"/>
                <w:sz w:val="20"/>
                <w14:ligatures w14:val="none"/>
              </w:rPr>
            </w:pPr>
            <w:r w:rsidRPr="0073554E">
              <w:rPr>
                <w:b w:val="0"/>
                <w:bCs w:val="0"/>
                <w:kern w:val="0"/>
                <w:sz w:val="20"/>
                <w14:ligatures w14:val="none"/>
              </w:rPr>
              <w:t>Heska</w:t>
            </w:r>
          </w:p>
        </w:tc>
        <w:tc>
          <w:tcPr>
            <w:tcW w:w="2340" w:type="dxa"/>
          </w:tcPr>
          <w:p w14:paraId="51A11770"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Medium</w:t>
            </w:r>
          </w:p>
        </w:tc>
        <w:tc>
          <w:tcPr>
            <w:tcW w:w="2340" w:type="dxa"/>
          </w:tcPr>
          <w:p w14:paraId="2C0D02D9"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Medium</w:t>
            </w:r>
          </w:p>
        </w:tc>
        <w:tc>
          <w:tcPr>
            <w:tcW w:w="2340" w:type="dxa"/>
          </w:tcPr>
          <w:p w14:paraId="0A330C89"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Medium</w:t>
            </w:r>
          </w:p>
        </w:tc>
      </w:tr>
      <w:tr w:rsidR="0073554E" w:rsidRPr="0073554E" w14:paraId="2D169806" w14:textId="77777777" w:rsidTr="00EA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EEE5A3" w14:textId="77777777" w:rsidR="0073554E" w:rsidRPr="0073554E" w:rsidRDefault="0073554E" w:rsidP="0073554E">
            <w:pPr>
              <w:rPr>
                <w:b w:val="0"/>
                <w:bCs w:val="0"/>
                <w:kern w:val="0"/>
                <w:sz w:val="20"/>
                <w14:ligatures w14:val="none"/>
              </w:rPr>
            </w:pPr>
            <w:r w:rsidRPr="0073554E">
              <w:rPr>
                <w:b w:val="0"/>
                <w:bCs w:val="0"/>
                <w:kern w:val="0"/>
                <w:sz w:val="20"/>
                <w14:ligatures w14:val="none"/>
              </w:rPr>
              <w:t>VetZ</w:t>
            </w:r>
          </w:p>
        </w:tc>
        <w:tc>
          <w:tcPr>
            <w:tcW w:w="2340" w:type="dxa"/>
          </w:tcPr>
          <w:p w14:paraId="43EC561D"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Medium</w:t>
            </w:r>
          </w:p>
        </w:tc>
        <w:tc>
          <w:tcPr>
            <w:tcW w:w="2340" w:type="dxa"/>
          </w:tcPr>
          <w:p w14:paraId="5CB05D57"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Medium</w:t>
            </w:r>
          </w:p>
        </w:tc>
        <w:tc>
          <w:tcPr>
            <w:tcW w:w="2340" w:type="dxa"/>
          </w:tcPr>
          <w:p w14:paraId="74F9C565"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Medium</w:t>
            </w:r>
          </w:p>
        </w:tc>
      </w:tr>
      <w:tr w:rsidR="0073554E" w:rsidRPr="0073554E" w14:paraId="042D2A0E" w14:textId="77777777" w:rsidTr="00EA2196">
        <w:tc>
          <w:tcPr>
            <w:cnfStyle w:val="001000000000" w:firstRow="0" w:lastRow="0" w:firstColumn="1" w:lastColumn="0" w:oddVBand="0" w:evenVBand="0" w:oddHBand="0" w:evenHBand="0" w:firstRowFirstColumn="0" w:firstRowLastColumn="0" w:lastRowFirstColumn="0" w:lastRowLastColumn="0"/>
            <w:tcW w:w="2340" w:type="dxa"/>
          </w:tcPr>
          <w:p w14:paraId="56D2DA0C" w14:textId="77777777" w:rsidR="0073554E" w:rsidRPr="0073554E" w:rsidRDefault="0073554E" w:rsidP="0073554E">
            <w:pPr>
              <w:rPr>
                <w:b w:val="0"/>
                <w:bCs w:val="0"/>
                <w:kern w:val="0"/>
                <w:sz w:val="20"/>
                <w14:ligatures w14:val="none"/>
              </w:rPr>
            </w:pPr>
            <w:r w:rsidRPr="0073554E">
              <w:rPr>
                <w:b w:val="0"/>
                <w:bCs w:val="0"/>
                <w:kern w:val="0"/>
                <w:sz w:val="20"/>
                <w14:ligatures w14:val="none"/>
              </w:rPr>
              <w:t>Antechlab</w:t>
            </w:r>
          </w:p>
        </w:tc>
        <w:tc>
          <w:tcPr>
            <w:tcW w:w="2340" w:type="dxa"/>
          </w:tcPr>
          <w:p w14:paraId="7203DD37"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High</w:t>
            </w:r>
          </w:p>
        </w:tc>
        <w:tc>
          <w:tcPr>
            <w:tcW w:w="2340" w:type="dxa"/>
          </w:tcPr>
          <w:p w14:paraId="194A8589"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High</w:t>
            </w:r>
          </w:p>
        </w:tc>
        <w:tc>
          <w:tcPr>
            <w:tcW w:w="2340" w:type="dxa"/>
          </w:tcPr>
          <w:p w14:paraId="5AF1AAAA"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High</w:t>
            </w:r>
          </w:p>
        </w:tc>
      </w:tr>
    </w:tbl>
    <w:p w14:paraId="53B31CF2"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Environmental Readiness Summary</w:t>
      </w:r>
    </w:p>
    <w:p w14:paraId="196A6328" w14:textId="77777777" w:rsidR="0073554E" w:rsidRPr="0073554E" w:rsidRDefault="0073554E" w:rsidP="0073554E">
      <w:pPr>
        <w:rPr>
          <w:lang w:val="en-US"/>
        </w:rPr>
      </w:pPr>
      <w:r w:rsidRPr="0073554E">
        <w:t>Overall readiness varies by environment, with differences primarily driven by identity complexity and data volume. All environments are suitable for migration</w:t>
      </w:r>
      <w:r w:rsidRPr="0073554E">
        <w:rPr>
          <w:lang w:val="en-US"/>
        </w:rPr>
        <w:t>,</w:t>
      </w:r>
      <w:r w:rsidRPr="0073554E">
        <w:t xml:space="preserve"> </w:t>
      </w:r>
      <w:r w:rsidRPr="0073554E">
        <w:rPr>
          <w:lang w:val="en-US"/>
        </w:rPr>
        <w:t xml:space="preserve">some more suitable </w:t>
      </w:r>
      <w:r w:rsidRPr="0073554E">
        <w:t>using a phased approach</w:t>
      </w:r>
      <w:r w:rsidRPr="0073554E">
        <w:rPr>
          <w:lang w:val="en-US"/>
        </w:rPr>
        <w:t>, while some may be achieved using a big-bang approach</w:t>
      </w:r>
      <w:r w:rsidRPr="0073554E">
        <w:t>.</w:t>
      </w:r>
    </w:p>
    <w:p w14:paraId="216AB6F2" w14:textId="77777777" w:rsidR="0073554E" w:rsidRPr="0073554E" w:rsidRDefault="0073554E" w:rsidP="0073554E">
      <w:pPr>
        <w:rPr>
          <w:lang w:val="en-US"/>
        </w:rPr>
      </w:pPr>
    </w:p>
    <w:p w14:paraId="15F92B59"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lastRenderedPageBreak/>
        <w:t>Collaboration &amp; Content Readiness</w:t>
      </w:r>
    </w:p>
    <w:p w14:paraId="1300A91C" w14:textId="77777777" w:rsidR="0073554E" w:rsidRPr="0073554E" w:rsidRDefault="0073554E" w:rsidP="0073554E">
      <w:r w:rsidRPr="0073554E">
        <w:t>OneDrive, Teams, Microsoft 365 Groups, and SharePoint Online content were evaluated based on volume, configuration, and usage patterns. Data distribution supports wave-based migration, with specific considerations for large OneDrive accounts and Teams content sequencing.</w:t>
      </w:r>
    </w:p>
    <w:p w14:paraId="1B645E5B"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Device &amp; Endpoint Readiness</w:t>
      </w:r>
    </w:p>
    <w:p w14:paraId="748491F6" w14:textId="77777777" w:rsidR="0073554E" w:rsidRPr="0073554E" w:rsidRDefault="0073554E" w:rsidP="0073554E">
      <w:r w:rsidRPr="0073554E">
        <w:t>Endpoint identity state and device join models were reviewed to determine readiness for device migration or Entra join scenarios. Where applicable, additional preparation steps are required to ensure seamless user access post-migration.</w:t>
      </w:r>
    </w:p>
    <w:p w14:paraId="1CE08075"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Domain &amp; Namespace Readiness</w:t>
      </w:r>
    </w:p>
    <w:p w14:paraId="6BACC62B" w14:textId="77777777" w:rsidR="0073554E" w:rsidRPr="0073554E" w:rsidRDefault="0073554E" w:rsidP="0073554E">
      <w:r w:rsidRPr="0073554E">
        <w:t>Accepted domains and SMTP namespaces were reviewed to confirm eligibility for domain move operations. The environment supports a controlled domain cutover using Quest Domain Move with email relay to preserve mail flow continuity.</w:t>
      </w:r>
    </w:p>
    <w:p w14:paraId="5E3B4C44" w14:textId="77777777" w:rsidR="0073554E" w:rsidRPr="0073554E" w:rsidRDefault="0073554E" w:rsidP="0073554E">
      <w:pPr>
        <w:rPr>
          <w:lang w:val="en-US"/>
        </w:rPr>
      </w:pPr>
    </w:p>
    <w:p w14:paraId="23E9B53B"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Key Assessment Findings Impacting Migration</w:t>
      </w:r>
    </w:p>
    <w:p w14:paraId="57DA5AD2"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 xml:space="preserve">Identity </w:t>
      </w:r>
      <w:r w:rsidRPr="0073554E">
        <w:rPr>
          <w:rFonts w:asciiTheme="majorHAnsi" w:eastAsiaTheme="majorEastAsia" w:hAnsiTheme="majorHAnsi" w:cstheme="majorBidi"/>
          <w:b/>
          <w:color w:val="2F6490" w:themeColor="text2"/>
          <w:sz w:val="24"/>
          <w:szCs w:val="32"/>
          <w:lang w:val="en-US"/>
        </w:rPr>
        <w:t>-</w:t>
      </w:r>
      <w:r w:rsidRPr="0073554E">
        <w:rPr>
          <w:rFonts w:asciiTheme="majorHAnsi" w:eastAsiaTheme="majorEastAsia" w:hAnsiTheme="majorHAnsi" w:cstheme="majorBidi"/>
          <w:b/>
          <w:color w:val="2F6490" w:themeColor="text2"/>
          <w:sz w:val="24"/>
          <w:szCs w:val="32"/>
        </w:rPr>
        <w:t xml:space="preserve"> Active Directory </w:t>
      </w:r>
      <w:r w:rsidRPr="0073554E">
        <w:rPr>
          <w:rFonts w:asciiTheme="majorHAnsi" w:eastAsiaTheme="majorEastAsia" w:hAnsiTheme="majorHAnsi" w:cstheme="majorBidi"/>
          <w:b/>
          <w:color w:val="2F6490" w:themeColor="text2"/>
          <w:sz w:val="24"/>
          <w:szCs w:val="32"/>
          <w:lang w:val="en-US"/>
        </w:rPr>
        <w:t xml:space="preserve">and Entra Active Directory </w:t>
      </w:r>
      <w:r w:rsidRPr="0073554E">
        <w:rPr>
          <w:rFonts w:asciiTheme="majorHAnsi" w:eastAsiaTheme="majorEastAsia" w:hAnsiTheme="majorHAnsi" w:cstheme="majorBidi"/>
          <w:b/>
          <w:color w:val="2F6490" w:themeColor="text2"/>
          <w:sz w:val="24"/>
          <w:szCs w:val="32"/>
        </w:rPr>
        <w:t>– Cross-Environment</w:t>
      </w:r>
    </w:p>
    <w:p w14:paraId="6EDB0194" w14:textId="77777777" w:rsidR="0073554E" w:rsidRPr="0073554E" w:rsidRDefault="0073554E" w:rsidP="0073554E">
      <w:r w:rsidRPr="0073554E">
        <w:t>The Active Directory and Entra ID environments were reviewed for structural integrity, object hygiene, and synchronization suitability. Findings indicate that identity objects can be synchronized and migrated using Quest On Demand Migration, with prerequisite cleanup and validation activities identified where applicable.</w:t>
      </w:r>
    </w:p>
    <w:p w14:paraId="62D87C0E" w14:textId="77777777" w:rsidR="0073554E" w:rsidRPr="0073554E" w:rsidRDefault="0073554E" w:rsidP="0073554E">
      <w:pPr>
        <w:rPr>
          <w:lang w:val="en-US"/>
        </w:rPr>
      </w:pPr>
    </w:p>
    <w:p w14:paraId="261C1781" w14:textId="77777777" w:rsidR="0073554E" w:rsidRPr="0073554E" w:rsidRDefault="0073554E" w:rsidP="0073554E">
      <w:pPr>
        <w:spacing w:after="200"/>
        <w:rPr>
          <w:i/>
          <w:iCs/>
          <w:color w:val="2F6490" w:themeColor="text2"/>
          <w:sz w:val="18"/>
          <w:szCs w:val="18"/>
          <w:lang w:val="en-US"/>
        </w:rPr>
      </w:pPr>
      <w:r w:rsidRPr="0073554E">
        <w:rPr>
          <w:i/>
          <w:iCs/>
          <w:color w:val="2F6490" w:themeColor="text2"/>
          <w:sz w:val="18"/>
          <w:szCs w:val="18"/>
        </w:rPr>
        <w:t>Sample – Identity Snapshot</w:t>
      </w:r>
    </w:p>
    <w:p w14:paraId="1EBE715A" w14:textId="77777777" w:rsidR="0073554E" w:rsidRPr="0073554E" w:rsidRDefault="0073554E" w:rsidP="0073554E">
      <w:pPr>
        <w:rPr>
          <w:lang w:val="en-US"/>
        </w:rPr>
      </w:pPr>
      <w:r w:rsidRPr="0073554E">
        <w:rPr>
          <w:lang w:val="en-US"/>
        </w:rPr>
        <w:t>[Insert Table Here]</w:t>
      </w:r>
    </w:p>
    <w:p w14:paraId="0B0F5A19"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rPr>
        <w:t>Exchange – Cross-Environment</w:t>
      </w:r>
    </w:p>
    <w:p w14:paraId="670020BC" w14:textId="77777777" w:rsidR="0073554E" w:rsidRPr="0073554E" w:rsidRDefault="0073554E" w:rsidP="0073554E">
      <w:r w:rsidRPr="0073554E">
        <w:t>Exchange Online mailbox configurations, archive usage, retention policies, and mail flow dependencies were assessed. The environment supports staged or cutover mailbox migration, with coexistence considerations informing the recommended approach.</w:t>
      </w:r>
    </w:p>
    <w:p w14:paraId="0AF4BA38" w14:textId="77777777" w:rsidR="0073554E" w:rsidRPr="0073554E" w:rsidRDefault="0073554E" w:rsidP="0073554E">
      <w:pPr>
        <w:rPr>
          <w:lang w:val="en-US"/>
        </w:rPr>
      </w:pPr>
    </w:p>
    <w:p w14:paraId="6998BBBA" w14:textId="77777777" w:rsidR="0073554E" w:rsidRPr="0073554E" w:rsidRDefault="0073554E" w:rsidP="0073554E">
      <w:pPr>
        <w:spacing w:after="200"/>
        <w:rPr>
          <w:i/>
          <w:iCs/>
          <w:color w:val="2F6490" w:themeColor="text2"/>
          <w:sz w:val="18"/>
          <w:szCs w:val="18"/>
          <w:lang w:val="en-US"/>
        </w:rPr>
      </w:pPr>
      <w:r w:rsidRPr="0073554E">
        <w:rPr>
          <w:i/>
          <w:iCs/>
          <w:color w:val="2F6490" w:themeColor="text2"/>
          <w:sz w:val="18"/>
          <w:szCs w:val="18"/>
        </w:rPr>
        <w:t>Sample – Exchange Snapshot</w:t>
      </w:r>
    </w:p>
    <w:p w14:paraId="2366B00E" w14:textId="77777777" w:rsidR="0073554E" w:rsidRPr="0073554E" w:rsidRDefault="0073554E" w:rsidP="0073554E">
      <w:pPr>
        <w:rPr>
          <w:lang w:val="en-US"/>
        </w:rPr>
      </w:pPr>
      <w:r w:rsidRPr="0073554E">
        <w:rPr>
          <w:lang w:val="en-US"/>
        </w:rPr>
        <w:t>[Insert Table Here]</w:t>
      </w:r>
    </w:p>
    <w:p w14:paraId="357CC8A0" w14:textId="77777777" w:rsidR="0073554E" w:rsidRPr="0073554E" w:rsidRDefault="0073554E" w:rsidP="0073554E">
      <w:pPr>
        <w:rPr>
          <w:lang w:val="en-US"/>
        </w:rPr>
      </w:pPr>
    </w:p>
    <w:p w14:paraId="0F297D2B"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Shared Content</w:t>
      </w:r>
    </w:p>
    <w:p w14:paraId="45B38255" w14:textId="77777777" w:rsidR="0073554E" w:rsidRPr="0073554E" w:rsidRDefault="0073554E" w:rsidP="0073554E">
      <w:r w:rsidRPr="0073554E">
        <w:t>OneDrive, Teams, Microsoft 365 Groups, and SharePoint Online content were evaluated based on volume, configuration, and usage patterns. Data distribution supports wave-based migration, with specific considerations for large OneDrive accounts and Teams content sequencing.</w:t>
      </w:r>
    </w:p>
    <w:p w14:paraId="129BDB10"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rPr>
        <w:t>OneDrive – Cross-Environment</w:t>
      </w:r>
    </w:p>
    <w:p w14:paraId="002FA2AC" w14:textId="77777777" w:rsidR="0073554E" w:rsidRPr="0073554E" w:rsidRDefault="0073554E" w:rsidP="0073554E">
      <w:pPr>
        <w:spacing w:after="200"/>
        <w:rPr>
          <w:i/>
          <w:iCs/>
          <w:color w:val="2F6490" w:themeColor="text2"/>
          <w:sz w:val="18"/>
          <w:szCs w:val="18"/>
          <w:lang w:val="en-US"/>
        </w:rPr>
      </w:pPr>
      <w:r w:rsidRPr="0073554E">
        <w:rPr>
          <w:i/>
          <w:iCs/>
          <w:color w:val="2F6490" w:themeColor="text2"/>
          <w:sz w:val="18"/>
          <w:szCs w:val="18"/>
        </w:rPr>
        <w:t>Sample – OneDrive Snapshot</w:t>
      </w:r>
    </w:p>
    <w:p w14:paraId="3E805A41" w14:textId="77777777" w:rsidR="0073554E" w:rsidRPr="0073554E" w:rsidRDefault="0073554E" w:rsidP="0073554E">
      <w:pPr>
        <w:rPr>
          <w:lang w:val="en-US"/>
        </w:rPr>
      </w:pPr>
      <w:r w:rsidRPr="0073554E">
        <w:rPr>
          <w:lang w:val="en-US"/>
        </w:rPr>
        <w:t>[Insert Table Here]</w:t>
      </w:r>
    </w:p>
    <w:p w14:paraId="5D134B2D" w14:textId="77777777" w:rsidR="0073554E" w:rsidRPr="0073554E" w:rsidRDefault="0073554E" w:rsidP="0073554E">
      <w:pPr>
        <w:rPr>
          <w:lang w:val="en-US"/>
        </w:rPr>
      </w:pPr>
    </w:p>
    <w:p w14:paraId="4837E439"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lang w:val="en-US"/>
        </w:rPr>
        <w:lastRenderedPageBreak/>
        <w:t>M365 Groups</w:t>
      </w:r>
      <w:r w:rsidRPr="0073554E">
        <w:rPr>
          <w:rFonts w:eastAsiaTheme="majorEastAsia" w:cstheme="majorBidi"/>
          <w:b/>
          <w:color w:val="F26522" w:themeColor="accent1"/>
          <w:sz w:val="22"/>
          <w:szCs w:val="28"/>
        </w:rPr>
        <w:t xml:space="preserve"> – Cross-Environment</w:t>
      </w:r>
    </w:p>
    <w:p w14:paraId="233B479C" w14:textId="77777777" w:rsidR="0073554E" w:rsidRPr="0073554E" w:rsidRDefault="0073554E" w:rsidP="0073554E">
      <w:pPr>
        <w:spacing w:after="200"/>
        <w:rPr>
          <w:i/>
          <w:iCs/>
          <w:color w:val="2F6490" w:themeColor="text2"/>
          <w:sz w:val="18"/>
          <w:szCs w:val="18"/>
        </w:rPr>
      </w:pPr>
      <w:r w:rsidRPr="0073554E">
        <w:rPr>
          <w:i/>
          <w:iCs/>
          <w:color w:val="2F6490" w:themeColor="text2"/>
          <w:sz w:val="18"/>
          <w:szCs w:val="18"/>
        </w:rPr>
        <w:t xml:space="preserve">Sample – </w:t>
      </w:r>
      <w:r w:rsidRPr="0073554E">
        <w:rPr>
          <w:i/>
          <w:iCs/>
          <w:color w:val="2F6490" w:themeColor="text2"/>
          <w:sz w:val="18"/>
          <w:szCs w:val="18"/>
          <w:lang w:val="en-US"/>
        </w:rPr>
        <w:t>M365 Groups</w:t>
      </w:r>
      <w:r w:rsidRPr="0073554E">
        <w:rPr>
          <w:i/>
          <w:iCs/>
          <w:color w:val="2F6490" w:themeColor="text2"/>
          <w:sz w:val="18"/>
          <w:szCs w:val="18"/>
        </w:rPr>
        <w:t xml:space="preserve"> Snapshot</w:t>
      </w:r>
    </w:p>
    <w:p w14:paraId="3436EA8A" w14:textId="77777777" w:rsidR="0073554E" w:rsidRPr="0073554E" w:rsidRDefault="0073554E" w:rsidP="0073554E">
      <w:pPr>
        <w:rPr>
          <w:lang w:val="en-US"/>
        </w:rPr>
      </w:pPr>
      <w:r w:rsidRPr="0073554E">
        <w:rPr>
          <w:lang w:val="en-US"/>
        </w:rPr>
        <w:t>[Insert Table Here]</w:t>
      </w:r>
    </w:p>
    <w:p w14:paraId="39D072D2" w14:textId="77777777" w:rsidR="0073554E" w:rsidRPr="0073554E" w:rsidRDefault="0073554E" w:rsidP="0073554E">
      <w:pPr>
        <w:rPr>
          <w:lang w:val="en-US"/>
        </w:rPr>
      </w:pPr>
    </w:p>
    <w:p w14:paraId="0CD1AF18"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lang w:val="en-US"/>
        </w:rPr>
        <w:t>SharePoint</w:t>
      </w:r>
      <w:r w:rsidRPr="0073554E">
        <w:rPr>
          <w:rFonts w:eastAsiaTheme="majorEastAsia" w:cstheme="majorBidi"/>
          <w:b/>
          <w:color w:val="F26522" w:themeColor="accent1"/>
          <w:sz w:val="22"/>
          <w:szCs w:val="28"/>
        </w:rPr>
        <w:t xml:space="preserve"> – Cross-Environment</w:t>
      </w:r>
    </w:p>
    <w:p w14:paraId="6336E629" w14:textId="77777777" w:rsidR="0073554E" w:rsidRPr="0073554E" w:rsidRDefault="0073554E" w:rsidP="0073554E">
      <w:pPr>
        <w:spacing w:after="200"/>
        <w:rPr>
          <w:i/>
          <w:iCs/>
          <w:color w:val="2F6490" w:themeColor="text2"/>
          <w:sz w:val="18"/>
          <w:szCs w:val="18"/>
        </w:rPr>
      </w:pPr>
      <w:r w:rsidRPr="0073554E">
        <w:rPr>
          <w:i/>
          <w:iCs/>
          <w:color w:val="2F6490" w:themeColor="text2"/>
          <w:sz w:val="18"/>
          <w:szCs w:val="18"/>
        </w:rPr>
        <w:t xml:space="preserve">Sample – </w:t>
      </w:r>
      <w:r w:rsidRPr="0073554E">
        <w:rPr>
          <w:i/>
          <w:iCs/>
          <w:color w:val="2F6490" w:themeColor="text2"/>
          <w:sz w:val="18"/>
          <w:szCs w:val="18"/>
          <w:lang w:val="en-US"/>
        </w:rPr>
        <w:t>SharePoint</w:t>
      </w:r>
      <w:r w:rsidRPr="0073554E">
        <w:rPr>
          <w:i/>
          <w:iCs/>
          <w:color w:val="2F6490" w:themeColor="text2"/>
          <w:sz w:val="18"/>
          <w:szCs w:val="18"/>
        </w:rPr>
        <w:t xml:space="preserve"> Snapshot</w:t>
      </w:r>
    </w:p>
    <w:p w14:paraId="4C28A6CF" w14:textId="77777777" w:rsidR="0073554E" w:rsidRPr="0073554E" w:rsidRDefault="0073554E" w:rsidP="0073554E">
      <w:pPr>
        <w:rPr>
          <w:lang w:val="en-US"/>
        </w:rPr>
      </w:pPr>
      <w:r w:rsidRPr="0073554E">
        <w:rPr>
          <w:lang w:val="en-US"/>
        </w:rPr>
        <w:t>[Insert Table Here]</w:t>
      </w:r>
    </w:p>
    <w:p w14:paraId="4E942CF6" w14:textId="77777777" w:rsidR="0073554E" w:rsidRPr="0073554E" w:rsidRDefault="0073554E" w:rsidP="0073554E">
      <w:pPr>
        <w:rPr>
          <w:lang w:val="en-US"/>
        </w:rPr>
      </w:pPr>
    </w:p>
    <w:p w14:paraId="258DCA70"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lang w:val="en-US"/>
        </w:rPr>
        <w:t>Teams</w:t>
      </w:r>
      <w:r w:rsidRPr="0073554E">
        <w:rPr>
          <w:rFonts w:eastAsiaTheme="majorEastAsia" w:cstheme="majorBidi"/>
          <w:b/>
          <w:color w:val="F26522" w:themeColor="accent1"/>
          <w:sz w:val="22"/>
          <w:szCs w:val="28"/>
        </w:rPr>
        <w:t xml:space="preserve"> – Cross-Environment</w:t>
      </w:r>
    </w:p>
    <w:p w14:paraId="4B9BE1D6" w14:textId="77777777" w:rsidR="0073554E" w:rsidRPr="0073554E" w:rsidRDefault="0073554E" w:rsidP="0073554E">
      <w:pPr>
        <w:spacing w:after="200"/>
        <w:rPr>
          <w:i/>
          <w:iCs/>
          <w:color w:val="2F6490" w:themeColor="text2"/>
          <w:sz w:val="18"/>
          <w:szCs w:val="18"/>
        </w:rPr>
      </w:pPr>
      <w:r w:rsidRPr="0073554E">
        <w:rPr>
          <w:i/>
          <w:iCs/>
          <w:color w:val="2F6490" w:themeColor="text2"/>
          <w:sz w:val="18"/>
          <w:szCs w:val="18"/>
        </w:rPr>
        <w:t xml:space="preserve">Sample – </w:t>
      </w:r>
      <w:r w:rsidRPr="0073554E">
        <w:rPr>
          <w:i/>
          <w:iCs/>
          <w:color w:val="2F6490" w:themeColor="text2"/>
          <w:sz w:val="18"/>
          <w:szCs w:val="18"/>
          <w:lang w:val="en-US"/>
        </w:rPr>
        <w:t>SharePoint</w:t>
      </w:r>
      <w:r w:rsidRPr="0073554E">
        <w:rPr>
          <w:i/>
          <w:iCs/>
          <w:color w:val="2F6490" w:themeColor="text2"/>
          <w:sz w:val="18"/>
          <w:szCs w:val="18"/>
        </w:rPr>
        <w:t xml:space="preserve"> Snapshot</w:t>
      </w:r>
    </w:p>
    <w:p w14:paraId="36339C98" w14:textId="77777777" w:rsidR="0073554E" w:rsidRPr="0073554E" w:rsidRDefault="0073554E" w:rsidP="0073554E">
      <w:pPr>
        <w:rPr>
          <w:lang w:val="en-US"/>
        </w:rPr>
      </w:pPr>
      <w:r w:rsidRPr="0073554E">
        <w:rPr>
          <w:lang w:val="en-US"/>
        </w:rPr>
        <w:t>[Insert Table Here]</w:t>
      </w:r>
    </w:p>
    <w:p w14:paraId="750B427D" w14:textId="77777777" w:rsidR="0073554E" w:rsidRPr="0073554E" w:rsidRDefault="0073554E" w:rsidP="0073554E">
      <w:pPr>
        <w:rPr>
          <w:lang w:val="en-US"/>
        </w:rPr>
      </w:pPr>
    </w:p>
    <w:p w14:paraId="4C02BC5B"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Recommended Migration Order and Schedule</w:t>
      </w:r>
    </w:p>
    <w:p w14:paraId="2000CE25"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rPr>
      </w:pPr>
      <w:r w:rsidRPr="0073554E">
        <w:rPr>
          <w:rFonts w:eastAsiaTheme="majorEastAsia" w:cstheme="majorBidi"/>
          <w:b/>
          <w:color w:val="F26522" w:themeColor="accent1"/>
          <w:sz w:val="22"/>
          <w:szCs w:val="28"/>
        </w:rPr>
        <w:t>Sample – Environment Migration Order</w:t>
      </w:r>
    </w:p>
    <w:tbl>
      <w:tblPr>
        <w:tblStyle w:val="ListTable3-Accent3"/>
        <w:tblW w:w="0" w:type="auto"/>
        <w:tblLook w:val="04A0" w:firstRow="1" w:lastRow="0" w:firstColumn="1" w:lastColumn="0" w:noHBand="0" w:noVBand="1"/>
      </w:tblPr>
      <w:tblGrid>
        <w:gridCol w:w="2337"/>
        <w:gridCol w:w="2338"/>
        <w:gridCol w:w="2338"/>
        <w:gridCol w:w="2337"/>
      </w:tblGrid>
      <w:tr w:rsidR="0073554E" w:rsidRPr="0073554E" w14:paraId="4FE92562" w14:textId="77777777" w:rsidTr="00EA21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59F1282C" w14:textId="77777777" w:rsidR="0073554E" w:rsidRPr="0073554E" w:rsidRDefault="0073554E" w:rsidP="0073554E">
            <w:pPr>
              <w:rPr>
                <w:b w:val="0"/>
                <w:bCs w:val="0"/>
                <w:kern w:val="0"/>
                <w:sz w:val="20"/>
                <w14:ligatures w14:val="none"/>
              </w:rPr>
            </w:pPr>
            <w:r w:rsidRPr="0073554E">
              <w:rPr>
                <w:b w:val="0"/>
                <w:bCs w:val="0"/>
                <w:kern w:val="0"/>
                <w:sz w:val="20"/>
                <w14:ligatures w14:val="none"/>
              </w:rPr>
              <w:t>Wave</w:t>
            </w:r>
          </w:p>
        </w:tc>
        <w:tc>
          <w:tcPr>
            <w:tcW w:w="2338" w:type="dxa"/>
          </w:tcPr>
          <w:p w14:paraId="139F0BCF"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Environment</w:t>
            </w:r>
          </w:p>
        </w:tc>
        <w:tc>
          <w:tcPr>
            <w:tcW w:w="2338" w:type="dxa"/>
          </w:tcPr>
          <w:p w14:paraId="5794C649"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Rationale</w:t>
            </w:r>
          </w:p>
        </w:tc>
        <w:tc>
          <w:tcPr>
            <w:tcW w:w="2337" w:type="dxa"/>
          </w:tcPr>
          <w:p w14:paraId="0187C04E" w14:textId="77777777" w:rsidR="0073554E" w:rsidRPr="0073554E" w:rsidRDefault="0073554E" w:rsidP="0073554E">
            <w:pPr>
              <w:cnfStyle w:val="100000000000" w:firstRow="1" w:lastRow="0" w:firstColumn="0" w:lastColumn="0" w:oddVBand="0" w:evenVBand="0" w:oddHBand="0" w:evenHBand="0" w:firstRowFirstColumn="0" w:firstRowLastColumn="0" w:lastRowFirstColumn="0" w:lastRowLastColumn="0"/>
              <w:rPr>
                <w:b w:val="0"/>
                <w:bCs w:val="0"/>
                <w:kern w:val="0"/>
                <w:sz w:val="20"/>
                <w14:ligatures w14:val="none"/>
              </w:rPr>
            </w:pPr>
            <w:r w:rsidRPr="0073554E">
              <w:rPr>
                <w:b w:val="0"/>
                <w:bCs w:val="0"/>
                <w:kern w:val="0"/>
                <w:sz w:val="20"/>
                <w14:ligatures w14:val="none"/>
              </w:rPr>
              <w:t>Target Window</w:t>
            </w:r>
          </w:p>
        </w:tc>
      </w:tr>
      <w:tr w:rsidR="0073554E" w:rsidRPr="0073554E" w14:paraId="1EDE48A1" w14:textId="77777777" w:rsidTr="00EA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4C1185" w14:textId="77777777" w:rsidR="0073554E" w:rsidRPr="0073554E" w:rsidRDefault="0073554E" w:rsidP="0073554E">
            <w:pPr>
              <w:rPr>
                <w:b w:val="0"/>
                <w:bCs w:val="0"/>
                <w:kern w:val="0"/>
                <w:sz w:val="20"/>
                <w14:ligatures w14:val="none"/>
              </w:rPr>
            </w:pPr>
            <w:r w:rsidRPr="0073554E">
              <w:rPr>
                <w:b w:val="0"/>
                <w:bCs w:val="0"/>
                <w:kern w:val="0"/>
                <w:sz w:val="20"/>
                <w14:ligatures w14:val="none"/>
              </w:rPr>
              <w:t>0</w:t>
            </w:r>
          </w:p>
        </w:tc>
        <w:tc>
          <w:tcPr>
            <w:tcW w:w="2338" w:type="dxa"/>
          </w:tcPr>
          <w:p w14:paraId="0748F65C"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SoundVet</w:t>
            </w:r>
          </w:p>
        </w:tc>
        <w:tc>
          <w:tcPr>
            <w:tcW w:w="2338" w:type="dxa"/>
          </w:tcPr>
          <w:p w14:paraId="151FCF23"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Low-risk pilot</w:t>
            </w:r>
          </w:p>
        </w:tc>
        <w:tc>
          <w:tcPr>
            <w:tcW w:w="2337" w:type="dxa"/>
          </w:tcPr>
          <w:p w14:paraId="005A2F89"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Feb 2026</w:t>
            </w:r>
          </w:p>
        </w:tc>
      </w:tr>
      <w:tr w:rsidR="0073554E" w:rsidRPr="0073554E" w14:paraId="23BC1626" w14:textId="77777777" w:rsidTr="00EA2196">
        <w:tc>
          <w:tcPr>
            <w:cnfStyle w:val="001000000000" w:firstRow="0" w:lastRow="0" w:firstColumn="1" w:lastColumn="0" w:oddVBand="0" w:evenVBand="0" w:oddHBand="0" w:evenHBand="0" w:firstRowFirstColumn="0" w:firstRowLastColumn="0" w:lastRowFirstColumn="0" w:lastRowLastColumn="0"/>
            <w:tcW w:w="2337" w:type="dxa"/>
          </w:tcPr>
          <w:p w14:paraId="50950242" w14:textId="77777777" w:rsidR="0073554E" w:rsidRPr="0073554E" w:rsidRDefault="0073554E" w:rsidP="0073554E">
            <w:pPr>
              <w:rPr>
                <w:b w:val="0"/>
                <w:bCs w:val="0"/>
                <w:kern w:val="0"/>
                <w:sz w:val="20"/>
                <w14:ligatures w14:val="none"/>
              </w:rPr>
            </w:pPr>
            <w:r w:rsidRPr="0073554E">
              <w:rPr>
                <w:b w:val="0"/>
                <w:bCs w:val="0"/>
                <w:kern w:val="0"/>
                <w:sz w:val="20"/>
                <w14:ligatures w14:val="none"/>
              </w:rPr>
              <w:t>1</w:t>
            </w:r>
          </w:p>
        </w:tc>
        <w:tc>
          <w:tcPr>
            <w:tcW w:w="2338" w:type="dxa"/>
          </w:tcPr>
          <w:p w14:paraId="7F8487EC"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Heska</w:t>
            </w:r>
          </w:p>
        </w:tc>
        <w:tc>
          <w:tcPr>
            <w:tcW w:w="2338" w:type="dxa"/>
          </w:tcPr>
          <w:p w14:paraId="1A5F62CC"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Hybrid identity</w:t>
            </w:r>
          </w:p>
        </w:tc>
        <w:tc>
          <w:tcPr>
            <w:tcW w:w="2337" w:type="dxa"/>
          </w:tcPr>
          <w:p w14:paraId="585DDB8A"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Mar 2026</w:t>
            </w:r>
          </w:p>
        </w:tc>
      </w:tr>
      <w:tr w:rsidR="0073554E" w:rsidRPr="0073554E" w14:paraId="50A751EA" w14:textId="77777777" w:rsidTr="00EA2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AA818E" w14:textId="77777777" w:rsidR="0073554E" w:rsidRPr="0073554E" w:rsidRDefault="0073554E" w:rsidP="0073554E">
            <w:pPr>
              <w:rPr>
                <w:b w:val="0"/>
                <w:bCs w:val="0"/>
                <w:kern w:val="0"/>
                <w:sz w:val="20"/>
                <w14:ligatures w14:val="none"/>
              </w:rPr>
            </w:pPr>
            <w:r w:rsidRPr="0073554E">
              <w:rPr>
                <w:b w:val="0"/>
                <w:bCs w:val="0"/>
                <w:kern w:val="0"/>
                <w:sz w:val="20"/>
                <w14:ligatures w14:val="none"/>
              </w:rPr>
              <w:t>2</w:t>
            </w:r>
          </w:p>
        </w:tc>
        <w:tc>
          <w:tcPr>
            <w:tcW w:w="2338" w:type="dxa"/>
          </w:tcPr>
          <w:p w14:paraId="0538DE96"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VetZ</w:t>
            </w:r>
          </w:p>
        </w:tc>
        <w:tc>
          <w:tcPr>
            <w:tcW w:w="2338" w:type="dxa"/>
          </w:tcPr>
          <w:p w14:paraId="71BFC43C"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Archive-heavy</w:t>
            </w:r>
          </w:p>
        </w:tc>
        <w:tc>
          <w:tcPr>
            <w:tcW w:w="2337" w:type="dxa"/>
          </w:tcPr>
          <w:p w14:paraId="64D814EA" w14:textId="77777777" w:rsidR="0073554E" w:rsidRPr="0073554E" w:rsidRDefault="0073554E" w:rsidP="0073554E">
            <w:pPr>
              <w:cnfStyle w:val="000000100000" w:firstRow="0" w:lastRow="0" w:firstColumn="0" w:lastColumn="0" w:oddVBand="0" w:evenVBand="0" w:oddHBand="1" w:evenHBand="0" w:firstRowFirstColumn="0" w:firstRowLastColumn="0" w:lastRowFirstColumn="0" w:lastRowLastColumn="0"/>
              <w:rPr>
                <w:kern w:val="0"/>
                <w:sz w:val="20"/>
                <w14:ligatures w14:val="none"/>
              </w:rPr>
            </w:pPr>
            <w:r w:rsidRPr="0073554E">
              <w:rPr>
                <w:kern w:val="0"/>
                <w:sz w:val="20"/>
                <w14:ligatures w14:val="none"/>
              </w:rPr>
              <w:t>Apr 2026</w:t>
            </w:r>
          </w:p>
        </w:tc>
      </w:tr>
      <w:tr w:rsidR="0073554E" w:rsidRPr="0073554E" w14:paraId="19FA001E" w14:textId="77777777" w:rsidTr="00EA2196">
        <w:tc>
          <w:tcPr>
            <w:cnfStyle w:val="001000000000" w:firstRow="0" w:lastRow="0" w:firstColumn="1" w:lastColumn="0" w:oddVBand="0" w:evenVBand="0" w:oddHBand="0" w:evenHBand="0" w:firstRowFirstColumn="0" w:firstRowLastColumn="0" w:lastRowFirstColumn="0" w:lastRowLastColumn="0"/>
            <w:tcW w:w="2337" w:type="dxa"/>
          </w:tcPr>
          <w:p w14:paraId="3DFE4FFB" w14:textId="77777777" w:rsidR="0073554E" w:rsidRPr="0073554E" w:rsidRDefault="0073554E" w:rsidP="0073554E">
            <w:pPr>
              <w:rPr>
                <w:b w:val="0"/>
                <w:bCs w:val="0"/>
                <w:kern w:val="0"/>
                <w:sz w:val="20"/>
                <w14:ligatures w14:val="none"/>
              </w:rPr>
            </w:pPr>
            <w:r w:rsidRPr="0073554E">
              <w:rPr>
                <w:b w:val="0"/>
                <w:bCs w:val="0"/>
                <w:kern w:val="0"/>
                <w:sz w:val="20"/>
                <w14:ligatures w14:val="none"/>
              </w:rPr>
              <w:t>3</w:t>
            </w:r>
          </w:p>
        </w:tc>
        <w:tc>
          <w:tcPr>
            <w:tcW w:w="2338" w:type="dxa"/>
          </w:tcPr>
          <w:p w14:paraId="604F1F15"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Antechlab</w:t>
            </w:r>
          </w:p>
        </w:tc>
        <w:tc>
          <w:tcPr>
            <w:tcW w:w="2338" w:type="dxa"/>
          </w:tcPr>
          <w:p w14:paraId="56684CBB"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Largest environment</w:t>
            </w:r>
          </w:p>
        </w:tc>
        <w:tc>
          <w:tcPr>
            <w:tcW w:w="2337" w:type="dxa"/>
          </w:tcPr>
          <w:p w14:paraId="7A54958B" w14:textId="77777777" w:rsidR="0073554E" w:rsidRPr="0073554E" w:rsidRDefault="0073554E" w:rsidP="0073554E">
            <w:pPr>
              <w:cnfStyle w:val="000000000000" w:firstRow="0" w:lastRow="0" w:firstColumn="0" w:lastColumn="0" w:oddVBand="0" w:evenVBand="0" w:oddHBand="0" w:evenHBand="0" w:firstRowFirstColumn="0" w:firstRowLastColumn="0" w:lastRowFirstColumn="0" w:lastRowLastColumn="0"/>
              <w:rPr>
                <w:kern w:val="0"/>
                <w:sz w:val="20"/>
                <w14:ligatures w14:val="none"/>
              </w:rPr>
            </w:pPr>
            <w:r w:rsidRPr="0073554E">
              <w:rPr>
                <w:kern w:val="0"/>
                <w:sz w:val="20"/>
                <w14:ligatures w14:val="none"/>
              </w:rPr>
              <w:t>May–Jun 2026</w:t>
            </w:r>
          </w:p>
        </w:tc>
      </w:tr>
    </w:tbl>
    <w:p w14:paraId="26E333E0"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Migration Assumptions, Constraints, and Dependencies</w:t>
      </w:r>
    </w:p>
    <w:p w14:paraId="7549DBF5"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Assumptions</w:t>
      </w:r>
    </w:p>
    <w:p w14:paraId="2D884010"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 xml:space="preserve">Target </w:t>
      </w:r>
      <w:r w:rsidRPr="0073554E">
        <w:rPr>
          <w:rFonts w:ascii="Segoe" w:hAnsi="Segoe"/>
          <w:color w:val="262626"/>
          <w:sz w:val="24"/>
          <w:lang w:val="en-US"/>
        </w:rPr>
        <w:t xml:space="preserve">Active Directory and Microsoft </w:t>
      </w:r>
      <w:r w:rsidRPr="0073554E">
        <w:rPr>
          <w:rFonts w:ascii="Segoe" w:hAnsi="Segoe"/>
          <w:color w:val="262626"/>
          <w:sz w:val="24"/>
        </w:rPr>
        <w:t>365 tenant is available and licensed appropriately.</w:t>
      </w:r>
    </w:p>
    <w:p w14:paraId="5F0E7B9B"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Required administrative access is granted for migration activities.</w:t>
      </w:r>
    </w:p>
    <w:p w14:paraId="49A8C253"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Network connectivity supports migration throughput requirements.</w:t>
      </w:r>
    </w:p>
    <w:p w14:paraId="6A33BBE6"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End users will transition to target identities as part of cutover.</w:t>
      </w:r>
    </w:p>
    <w:p w14:paraId="5DBC46E9"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Constraints</w:t>
      </w:r>
    </w:p>
    <w:p w14:paraId="1AF9491D"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Microsoft service throttling and API limits.</w:t>
      </w:r>
    </w:p>
    <w:p w14:paraId="6876A9A9"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Change control and blackout windows.</w:t>
      </w:r>
    </w:p>
    <w:p w14:paraId="2B57A737"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Business-critical periods requiring limited migration activity.</w:t>
      </w:r>
    </w:p>
    <w:p w14:paraId="5CB6B542"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Dependencies</w:t>
      </w:r>
    </w:p>
    <w:p w14:paraId="68547B5E"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Completion of directory synchronization and object matching.</w:t>
      </w:r>
    </w:p>
    <w:p w14:paraId="0C0DAF8D"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lastRenderedPageBreak/>
        <w:t>Successful validation of pilot migrations.</w:t>
      </w:r>
    </w:p>
    <w:p w14:paraId="04146501"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Completion of prerequisite cleanup activities.</w:t>
      </w:r>
    </w:p>
    <w:p w14:paraId="1D73945B"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Items Requiring Customer Validation</w:t>
      </w:r>
    </w:p>
    <w:p w14:paraId="760F3B5A"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Final migration scope confirmation.</w:t>
      </w:r>
    </w:p>
    <w:p w14:paraId="4164D2CC"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Domain move timing and approval.</w:t>
      </w:r>
    </w:p>
    <w:p w14:paraId="53F7B38D" w14:textId="77777777" w:rsidR="0073554E" w:rsidRPr="0073554E" w:rsidRDefault="0073554E" w:rsidP="0073554E">
      <w:pPr>
        <w:tabs>
          <w:tab w:val="num" w:pos="360"/>
        </w:tabs>
        <w:spacing w:after="200" w:line="288" w:lineRule="auto"/>
        <w:ind w:left="360" w:hanging="360"/>
        <w:contextualSpacing/>
        <w:rPr>
          <w:rFonts w:ascii="Segoe" w:hAnsi="Segoe"/>
          <w:color w:val="262626"/>
          <w:sz w:val="24"/>
        </w:rPr>
      </w:pPr>
      <w:r w:rsidRPr="0073554E">
        <w:rPr>
          <w:rFonts w:ascii="Segoe" w:hAnsi="Segoe"/>
          <w:color w:val="262626"/>
          <w:sz w:val="24"/>
        </w:rPr>
        <w:t>End-user communication and readiness activities.</w:t>
      </w:r>
    </w:p>
    <w:p w14:paraId="60B00116"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14:ligatures w14:val="standardContextual"/>
        </w:rPr>
        <w:t>Environment Readiness Summary</w:t>
      </w:r>
    </w:p>
    <w:p w14:paraId="5B26932A"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lang w:val="en-US"/>
        </w:rPr>
      </w:pPr>
      <w:r w:rsidRPr="0073554E">
        <w:rPr>
          <w:rFonts w:asciiTheme="majorHAnsi" w:eastAsiaTheme="majorEastAsia" w:hAnsiTheme="majorHAnsi" w:cstheme="majorBidi"/>
          <w:b/>
          <w:color w:val="2F6490" w:themeColor="text2"/>
          <w:sz w:val="24"/>
          <w:szCs w:val="32"/>
        </w:rPr>
        <w:t>Source and Target Environment Readiness</w:t>
      </w:r>
    </w:p>
    <w:p w14:paraId="71E89ADB"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lang w:val="en-US"/>
        </w:rPr>
        <w:t>Source Environment Readiness</w:t>
      </w:r>
    </w:p>
    <w:p w14:paraId="0389B348" w14:textId="77777777" w:rsidR="0073554E" w:rsidRPr="0073554E" w:rsidRDefault="0073554E" w:rsidP="0073554E">
      <w:pPr>
        <w:rPr>
          <w:lang w:val="en-US"/>
        </w:rPr>
      </w:pPr>
      <w:r w:rsidRPr="0073554E">
        <w:rPr>
          <w:lang w:val="en-US"/>
        </w:rPr>
        <w:t>The readiness of the source Active Directory and Microsoft 365 environments has a direct impact on migration velocity, risk, and overall execution success. Source environments must meet baseline hygiene and configuration standards prior to migration execution.</w:t>
      </w:r>
    </w:p>
    <w:p w14:paraId="54AF7E0A" w14:textId="77777777" w:rsidR="0073554E" w:rsidRPr="0073554E" w:rsidRDefault="0073554E" w:rsidP="0073554E">
      <w:pPr>
        <w:rPr>
          <w:lang w:val="en-US"/>
        </w:rPr>
      </w:pPr>
    </w:p>
    <w:p w14:paraId="6B8317E7" w14:textId="77777777" w:rsidR="0073554E" w:rsidRPr="0073554E" w:rsidRDefault="0073554E" w:rsidP="0073554E">
      <w:pPr>
        <w:rPr>
          <w:lang w:val="en-US"/>
        </w:rPr>
      </w:pPr>
      <w:r w:rsidRPr="0073554E">
        <w:rPr>
          <w:b/>
          <w:bCs/>
          <w:lang w:val="en-US"/>
        </w:rPr>
        <w:t>Active Directory (Source) Considerations</w:t>
      </w:r>
    </w:p>
    <w:p w14:paraId="1F38E3B1" w14:textId="77777777" w:rsidR="0073554E" w:rsidRPr="0073554E" w:rsidRDefault="0073554E" w:rsidP="0073554E">
      <w:pPr>
        <w:numPr>
          <w:ilvl w:val="0"/>
          <w:numId w:val="51"/>
        </w:numPr>
        <w:contextualSpacing/>
        <w:rPr>
          <w:lang w:val="en-US"/>
        </w:rPr>
      </w:pPr>
      <w:r w:rsidRPr="0073554E">
        <w:rPr>
          <w:lang w:val="en-US"/>
        </w:rPr>
        <w:t>Stale, disabled, or orphaned objects increase synchronization and migration complexity</w:t>
      </w:r>
    </w:p>
    <w:p w14:paraId="6483D0FE" w14:textId="77777777" w:rsidR="0073554E" w:rsidRPr="0073554E" w:rsidRDefault="0073554E" w:rsidP="0073554E">
      <w:pPr>
        <w:numPr>
          <w:ilvl w:val="0"/>
          <w:numId w:val="51"/>
        </w:numPr>
        <w:contextualSpacing/>
        <w:rPr>
          <w:lang w:val="en-US"/>
        </w:rPr>
      </w:pPr>
      <w:r w:rsidRPr="0073554E">
        <w:rPr>
          <w:lang w:val="en-US"/>
        </w:rPr>
        <w:t>Duplicate or conflicting identities must be resolved prior to identity matching</w:t>
      </w:r>
    </w:p>
    <w:p w14:paraId="2FF59C5B" w14:textId="77777777" w:rsidR="0073554E" w:rsidRPr="0073554E" w:rsidRDefault="0073554E" w:rsidP="0073554E">
      <w:pPr>
        <w:numPr>
          <w:ilvl w:val="0"/>
          <w:numId w:val="51"/>
        </w:numPr>
        <w:contextualSpacing/>
        <w:rPr>
          <w:lang w:val="en-US"/>
        </w:rPr>
      </w:pPr>
      <w:r w:rsidRPr="0073554E">
        <w:rPr>
          <w:lang w:val="en-US"/>
        </w:rPr>
        <w:t xml:space="preserve">Group nesting, legacy security </w:t>
      </w:r>
      <w:proofErr w:type="gramStart"/>
      <w:r w:rsidRPr="0073554E">
        <w:rPr>
          <w:lang w:val="en-US"/>
        </w:rPr>
        <w:t>principals</w:t>
      </w:r>
      <w:proofErr w:type="gramEnd"/>
      <w:r w:rsidRPr="0073554E">
        <w:rPr>
          <w:lang w:val="en-US"/>
        </w:rPr>
        <w:t>, and unsupported object types may impact downstream workload migrations</w:t>
      </w:r>
    </w:p>
    <w:p w14:paraId="7C7C211A" w14:textId="77777777" w:rsidR="0073554E" w:rsidRPr="0073554E" w:rsidRDefault="0073554E" w:rsidP="0073554E">
      <w:pPr>
        <w:numPr>
          <w:ilvl w:val="0"/>
          <w:numId w:val="51"/>
        </w:numPr>
        <w:contextualSpacing/>
        <w:rPr>
          <w:lang w:val="en-US"/>
        </w:rPr>
      </w:pPr>
      <w:r w:rsidRPr="0073554E">
        <w:rPr>
          <w:lang w:val="en-US"/>
        </w:rPr>
        <w:t>Service accounts and application dependencies must be identified and validated</w:t>
      </w:r>
    </w:p>
    <w:p w14:paraId="410EDEAD" w14:textId="77777777" w:rsidR="0073554E" w:rsidRPr="0073554E" w:rsidRDefault="0073554E" w:rsidP="0073554E">
      <w:pPr>
        <w:rPr>
          <w:b/>
          <w:bCs/>
          <w:lang w:val="en-US"/>
        </w:rPr>
      </w:pPr>
    </w:p>
    <w:p w14:paraId="728172FA" w14:textId="77777777" w:rsidR="0073554E" w:rsidRPr="0073554E" w:rsidRDefault="0073554E" w:rsidP="0073554E">
      <w:pPr>
        <w:rPr>
          <w:lang w:val="en-US"/>
        </w:rPr>
      </w:pPr>
      <w:r w:rsidRPr="0073554E">
        <w:rPr>
          <w:b/>
          <w:bCs/>
          <w:lang w:val="en-US"/>
        </w:rPr>
        <w:t>Microsoft Entra ID (Source) Considerations</w:t>
      </w:r>
    </w:p>
    <w:p w14:paraId="6B24E2BE" w14:textId="77777777" w:rsidR="0073554E" w:rsidRPr="0073554E" w:rsidRDefault="0073554E" w:rsidP="0073554E">
      <w:pPr>
        <w:numPr>
          <w:ilvl w:val="0"/>
          <w:numId w:val="49"/>
        </w:numPr>
        <w:rPr>
          <w:lang w:val="en-US"/>
        </w:rPr>
      </w:pPr>
      <w:r w:rsidRPr="0073554E">
        <w:rPr>
          <w:lang w:val="en-US"/>
        </w:rPr>
        <w:t>Hybrid and cloud-only identity models must be clearly defined</w:t>
      </w:r>
    </w:p>
    <w:p w14:paraId="011B9208" w14:textId="77777777" w:rsidR="0073554E" w:rsidRPr="0073554E" w:rsidRDefault="0073554E" w:rsidP="0073554E">
      <w:pPr>
        <w:numPr>
          <w:ilvl w:val="0"/>
          <w:numId w:val="49"/>
        </w:numPr>
        <w:rPr>
          <w:lang w:val="en-US"/>
        </w:rPr>
      </w:pPr>
      <w:r w:rsidRPr="0073554E">
        <w:rPr>
          <w:lang w:val="en-US"/>
        </w:rPr>
        <w:t>Object authority (on-premises vs cloud) must be understood prior to migration</w:t>
      </w:r>
    </w:p>
    <w:p w14:paraId="19BDEBE4" w14:textId="77777777" w:rsidR="0073554E" w:rsidRPr="0073554E" w:rsidRDefault="0073554E" w:rsidP="0073554E">
      <w:pPr>
        <w:numPr>
          <w:ilvl w:val="0"/>
          <w:numId w:val="49"/>
        </w:numPr>
        <w:rPr>
          <w:lang w:val="en-US"/>
        </w:rPr>
      </w:pPr>
      <w:r w:rsidRPr="0073554E">
        <w:rPr>
          <w:lang w:val="en-US"/>
        </w:rPr>
        <w:t>Conditional Access policies and identity protection settings must be reviewed for coexistence impact</w:t>
      </w:r>
    </w:p>
    <w:p w14:paraId="260F3909" w14:textId="77777777" w:rsidR="0073554E" w:rsidRPr="0073554E" w:rsidRDefault="0073554E" w:rsidP="0073554E">
      <w:pPr>
        <w:numPr>
          <w:ilvl w:val="0"/>
          <w:numId w:val="49"/>
        </w:numPr>
        <w:rPr>
          <w:lang w:val="en-US"/>
        </w:rPr>
      </w:pPr>
      <w:r w:rsidRPr="0073554E">
        <w:rPr>
          <w:lang w:val="en-US"/>
        </w:rPr>
        <w:t>Entra ID objects with unresolved conflicts or soft-deleted states may require remediation</w:t>
      </w:r>
    </w:p>
    <w:p w14:paraId="310BDDE2" w14:textId="77777777" w:rsidR="0073554E" w:rsidRPr="0073554E" w:rsidRDefault="0073554E" w:rsidP="0073554E">
      <w:pPr>
        <w:rPr>
          <w:b/>
          <w:bCs/>
          <w:lang w:val="en-US"/>
        </w:rPr>
      </w:pPr>
    </w:p>
    <w:p w14:paraId="2F4BED7F" w14:textId="77777777" w:rsidR="0073554E" w:rsidRPr="0073554E" w:rsidRDefault="0073554E" w:rsidP="0073554E">
      <w:pPr>
        <w:rPr>
          <w:lang w:val="en-US"/>
        </w:rPr>
      </w:pPr>
      <w:r w:rsidRPr="0073554E">
        <w:rPr>
          <w:b/>
          <w:bCs/>
          <w:lang w:val="en-US"/>
        </w:rPr>
        <w:t>Microsoft 365 Workload (Source) Considerations</w:t>
      </w:r>
    </w:p>
    <w:p w14:paraId="0EE300C9" w14:textId="77777777" w:rsidR="0073554E" w:rsidRPr="0073554E" w:rsidRDefault="0073554E" w:rsidP="0073554E">
      <w:pPr>
        <w:numPr>
          <w:ilvl w:val="0"/>
          <w:numId w:val="50"/>
        </w:numPr>
        <w:rPr>
          <w:lang w:val="en-US"/>
        </w:rPr>
      </w:pPr>
      <w:r w:rsidRPr="0073554E">
        <w:rPr>
          <w:lang w:val="en-US"/>
        </w:rPr>
        <w:t>Large mailboxes, OneDrive accounts, and SharePoint sites may require pre-</w:t>
      </w:r>
      <w:proofErr w:type="gramStart"/>
      <w:r w:rsidRPr="0073554E">
        <w:rPr>
          <w:lang w:val="en-US"/>
        </w:rPr>
        <w:t>staging</w:t>
      </w:r>
      <w:proofErr w:type="gramEnd"/>
      <w:r w:rsidRPr="0073554E">
        <w:rPr>
          <w:lang w:val="en-US"/>
        </w:rPr>
        <w:t xml:space="preserve"> strategies</w:t>
      </w:r>
    </w:p>
    <w:p w14:paraId="35A1E078" w14:textId="77777777" w:rsidR="0073554E" w:rsidRPr="0073554E" w:rsidRDefault="0073554E" w:rsidP="0073554E">
      <w:pPr>
        <w:numPr>
          <w:ilvl w:val="0"/>
          <w:numId w:val="50"/>
        </w:numPr>
        <w:rPr>
          <w:lang w:val="en-US"/>
        </w:rPr>
      </w:pPr>
      <w:r w:rsidRPr="0073554E">
        <w:rPr>
          <w:lang w:val="en-US"/>
        </w:rPr>
        <w:t>Retention policies, legal hold, and archive configurations affect migration sequencing</w:t>
      </w:r>
    </w:p>
    <w:p w14:paraId="1E2D3BB1" w14:textId="77777777" w:rsidR="0073554E" w:rsidRPr="0073554E" w:rsidRDefault="0073554E" w:rsidP="0073554E">
      <w:pPr>
        <w:numPr>
          <w:ilvl w:val="0"/>
          <w:numId w:val="50"/>
        </w:numPr>
        <w:rPr>
          <w:lang w:val="en-US"/>
        </w:rPr>
      </w:pPr>
      <w:r w:rsidRPr="0073554E">
        <w:rPr>
          <w:lang w:val="en-US"/>
        </w:rPr>
        <w:t>Teams and SharePoint customizations should be assessed for migration compatibility</w:t>
      </w:r>
    </w:p>
    <w:p w14:paraId="4857BA3C" w14:textId="77777777" w:rsidR="0073554E" w:rsidRPr="0073554E" w:rsidRDefault="0073554E" w:rsidP="0073554E">
      <w:pPr>
        <w:numPr>
          <w:ilvl w:val="0"/>
          <w:numId w:val="50"/>
        </w:numPr>
        <w:rPr>
          <w:lang w:val="en-US"/>
        </w:rPr>
      </w:pPr>
      <w:r w:rsidRPr="0073554E">
        <w:rPr>
          <w:lang w:val="en-US"/>
        </w:rPr>
        <w:t>Licensing assignments must align with migration scope</w:t>
      </w:r>
    </w:p>
    <w:p w14:paraId="68906DD4" w14:textId="77777777" w:rsidR="0073554E" w:rsidRPr="0073554E" w:rsidRDefault="0073554E" w:rsidP="0073554E">
      <w:pPr>
        <w:rPr>
          <w:lang w:val="en-US"/>
        </w:rPr>
      </w:pPr>
    </w:p>
    <w:p w14:paraId="07D25CA6" w14:textId="77777777" w:rsidR="0073554E" w:rsidRPr="0073554E" w:rsidRDefault="0073554E" w:rsidP="0073554E">
      <w:pPr>
        <w:keepNext/>
        <w:keepLines/>
        <w:spacing w:before="160" w:after="80"/>
        <w:outlineLvl w:val="2"/>
        <w:rPr>
          <w:rFonts w:eastAsiaTheme="majorEastAsia" w:cstheme="majorBidi"/>
          <w:b/>
          <w:color w:val="F26522" w:themeColor="accent1"/>
          <w:sz w:val="22"/>
          <w:szCs w:val="28"/>
          <w:lang w:val="en-US"/>
        </w:rPr>
      </w:pPr>
      <w:r w:rsidRPr="0073554E">
        <w:rPr>
          <w:rFonts w:eastAsiaTheme="majorEastAsia" w:cstheme="majorBidi"/>
          <w:b/>
          <w:color w:val="F26522" w:themeColor="accent1"/>
          <w:sz w:val="22"/>
          <w:szCs w:val="28"/>
          <w:lang w:val="en-US"/>
        </w:rPr>
        <w:t>Target Environment Readiness</w:t>
      </w:r>
    </w:p>
    <w:p w14:paraId="2C38FEBC" w14:textId="77777777" w:rsidR="0073554E" w:rsidRPr="0073554E" w:rsidRDefault="0073554E" w:rsidP="0073554E">
      <w:pPr>
        <w:rPr>
          <w:lang w:val="en-US"/>
        </w:rPr>
      </w:pPr>
      <w:r w:rsidRPr="0073554E">
        <w:rPr>
          <w:lang w:val="en-US"/>
        </w:rPr>
        <w:t xml:space="preserve">The target Active Directory and Microsoft 365 </w:t>
      </w:r>
      <w:proofErr w:type="gramStart"/>
      <w:r w:rsidRPr="0073554E">
        <w:rPr>
          <w:lang w:val="en-US"/>
        </w:rPr>
        <w:t>tenant</w:t>
      </w:r>
      <w:proofErr w:type="gramEnd"/>
      <w:r w:rsidRPr="0073554E">
        <w:rPr>
          <w:lang w:val="en-US"/>
        </w:rPr>
        <w:t xml:space="preserve"> must be prepared to receive migrated identities and workloads prior to execution.</w:t>
      </w:r>
    </w:p>
    <w:p w14:paraId="21912F24" w14:textId="77777777" w:rsidR="0073554E" w:rsidRPr="0073554E" w:rsidRDefault="0073554E" w:rsidP="0073554E">
      <w:pPr>
        <w:rPr>
          <w:b/>
          <w:bCs/>
          <w:lang w:val="en-US"/>
        </w:rPr>
      </w:pPr>
    </w:p>
    <w:p w14:paraId="59CA3E6F" w14:textId="77777777" w:rsidR="0073554E" w:rsidRPr="0073554E" w:rsidRDefault="0073554E" w:rsidP="0073554E">
      <w:pPr>
        <w:rPr>
          <w:lang w:val="en-US"/>
        </w:rPr>
      </w:pPr>
      <w:r w:rsidRPr="0073554E">
        <w:rPr>
          <w:b/>
          <w:bCs/>
          <w:lang w:val="en-US"/>
        </w:rPr>
        <w:t>Target AD / Entra ID Readiness</w:t>
      </w:r>
    </w:p>
    <w:p w14:paraId="3ECA17AB" w14:textId="77777777" w:rsidR="0073554E" w:rsidRPr="0073554E" w:rsidRDefault="0073554E" w:rsidP="0073554E">
      <w:pPr>
        <w:numPr>
          <w:ilvl w:val="0"/>
          <w:numId w:val="52"/>
        </w:numPr>
        <w:rPr>
          <w:lang w:val="en-US"/>
        </w:rPr>
      </w:pPr>
      <w:r w:rsidRPr="0073554E">
        <w:rPr>
          <w:lang w:val="en-US"/>
        </w:rPr>
        <w:t>Required domains and namespaces must be configured and verified</w:t>
      </w:r>
    </w:p>
    <w:p w14:paraId="69FAD1D0" w14:textId="77777777" w:rsidR="0073554E" w:rsidRPr="0073554E" w:rsidRDefault="0073554E" w:rsidP="0073554E">
      <w:pPr>
        <w:numPr>
          <w:ilvl w:val="0"/>
          <w:numId w:val="52"/>
        </w:numPr>
        <w:rPr>
          <w:lang w:val="en-US"/>
        </w:rPr>
      </w:pPr>
      <w:r w:rsidRPr="0073554E">
        <w:rPr>
          <w:lang w:val="en-US"/>
        </w:rPr>
        <w:t>Identity policies and baseline configurations should be established before migration</w:t>
      </w:r>
    </w:p>
    <w:p w14:paraId="564FF878" w14:textId="77777777" w:rsidR="0073554E" w:rsidRPr="0073554E" w:rsidRDefault="0073554E" w:rsidP="0073554E">
      <w:pPr>
        <w:numPr>
          <w:ilvl w:val="0"/>
          <w:numId w:val="52"/>
        </w:numPr>
        <w:rPr>
          <w:lang w:val="en-US"/>
        </w:rPr>
      </w:pPr>
      <w:r w:rsidRPr="0073554E">
        <w:rPr>
          <w:lang w:val="en-US"/>
        </w:rPr>
        <w:t>Directory synchronization and object matching strategies must be validated</w:t>
      </w:r>
    </w:p>
    <w:p w14:paraId="54FC009D" w14:textId="77777777" w:rsidR="0073554E" w:rsidRPr="0073554E" w:rsidRDefault="0073554E" w:rsidP="0073554E">
      <w:pPr>
        <w:numPr>
          <w:ilvl w:val="0"/>
          <w:numId w:val="52"/>
        </w:numPr>
        <w:rPr>
          <w:lang w:val="en-US"/>
        </w:rPr>
      </w:pPr>
      <w:r w:rsidRPr="0073554E">
        <w:rPr>
          <w:lang w:val="en-US"/>
        </w:rPr>
        <w:t>Administrative access and role assignments must be confirmed</w:t>
      </w:r>
    </w:p>
    <w:p w14:paraId="62B06BE3" w14:textId="77777777" w:rsidR="0073554E" w:rsidRPr="0073554E" w:rsidRDefault="0073554E" w:rsidP="0073554E">
      <w:pPr>
        <w:rPr>
          <w:b/>
          <w:bCs/>
          <w:lang w:val="en-US"/>
        </w:rPr>
      </w:pPr>
    </w:p>
    <w:p w14:paraId="2527D00A" w14:textId="77777777" w:rsidR="0073554E" w:rsidRPr="0073554E" w:rsidRDefault="0073554E" w:rsidP="0073554E">
      <w:pPr>
        <w:rPr>
          <w:lang w:val="en-US"/>
        </w:rPr>
      </w:pPr>
      <w:r w:rsidRPr="0073554E">
        <w:rPr>
          <w:b/>
          <w:bCs/>
          <w:lang w:val="en-US"/>
        </w:rPr>
        <w:t>Target Microsoft 365 Readiness</w:t>
      </w:r>
    </w:p>
    <w:p w14:paraId="0364CAAE" w14:textId="77777777" w:rsidR="0073554E" w:rsidRPr="0073554E" w:rsidRDefault="0073554E" w:rsidP="0073554E">
      <w:pPr>
        <w:numPr>
          <w:ilvl w:val="0"/>
          <w:numId w:val="53"/>
        </w:numPr>
        <w:rPr>
          <w:lang w:val="en-US"/>
        </w:rPr>
      </w:pPr>
      <w:r w:rsidRPr="0073554E">
        <w:rPr>
          <w:lang w:val="en-US"/>
        </w:rPr>
        <w:t>Required licenses must be available and assigned</w:t>
      </w:r>
    </w:p>
    <w:p w14:paraId="4CC02DC8" w14:textId="77777777" w:rsidR="0073554E" w:rsidRPr="0073554E" w:rsidRDefault="0073554E" w:rsidP="0073554E">
      <w:pPr>
        <w:numPr>
          <w:ilvl w:val="0"/>
          <w:numId w:val="53"/>
        </w:numPr>
        <w:rPr>
          <w:lang w:val="en-US"/>
        </w:rPr>
      </w:pPr>
      <w:r w:rsidRPr="0073554E">
        <w:rPr>
          <w:lang w:val="en-US"/>
        </w:rPr>
        <w:lastRenderedPageBreak/>
        <w:t>Target tenant policies (retention, sharing, security) must be reviewed to avoid blocking migrations</w:t>
      </w:r>
    </w:p>
    <w:p w14:paraId="03A930D2" w14:textId="77777777" w:rsidR="0073554E" w:rsidRPr="0073554E" w:rsidRDefault="0073554E" w:rsidP="0073554E">
      <w:pPr>
        <w:numPr>
          <w:ilvl w:val="0"/>
          <w:numId w:val="53"/>
        </w:numPr>
        <w:rPr>
          <w:lang w:val="en-US"/>
        </w:rPr>
      </w:pPr>
      <w:r w:rsidRPr="0073554E">
        <w:rPr>
          <w:lang w:val="en-US"/>
        </w:rPr>
        <w:t>Target Teams and SharePoint provisioning standards should be defined</w:t>
      </w:r>
    </w:p>
    <w:p w14:paraId="0CC28FA1" w14:textId="77777777" w:rsidR="0073554E" w:rsidRPr="0073554E" w:rsidRDefault="0073554E" w:rsidP="0073554E">
      <w:pPr>
        <w:numPr>
          <w:ilvl w:val="0"/>
          <w:numId w:val="53"/>
        </w:numPr>
        <w:rPr>
          <w:lang w:val="en-US"/>
        </w:rPr>
      </w:pPr>
      <w:r w:rsidRPr="0073554E">
        <w:rPr>
          <w:lang w:val="en-US"/>
        </w:rPr>
        <w:t>Baseline configuration ensures consistency across migrated workloads</w:t>
      </w:r>
    </w:p>
    <w:p w14:paraId="1F0CD4D4" w14:textId="77777777" w:rsidR="0073554E" w:rsidRPr="0073554E" w:rsidRDefault="0073554E" w:rsidP="0073554E">
      <w:pPr>
        <w:rPr>
          <w:lang w:val="en-US"/>
        </w:rPr>
      </w:pPr>
    </w:p>
    <w:p w14:paraId="4A4D8B7A"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Migration Planning and Best Practices</w:t>
      </w:r>
    </w:p>
    <w:p w14:paraId="1BECA595"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lang w:val="en-US"/>
        </w:rPr>
      </w:pPr>
      <w:r w:rsidRPr="0073554E">
        <w:rPr>
          <w:rFonts w:asciiTheme="majorHAnsi" w:eastAsiaTheme="majorEastAsia" w:hAnsiTheme="majorHAnsi" w:cstheme="majorBidi"/>
          <w:b/>
          <w:color w:val="2F6490" w:themeColor="text2"/>
          <w:sz w:val="24"/>
          <w:szCs w:val="32"/>
          <w:lang w:val="en-US"/>
        </w:rPr>
        <w:t>Active Directory &amp; Identity Migration</w:t>
      </w:r>
    </w:p>
    <w:p w14:paraId="60990BEF" w14:textId="77777777" w:rsidR="0073554E" w:rsidRPr="0073554E" w:rsidRDefault="0073554E" w:rsidP="0073554E">
      <w:pPr>
        <w:rPr>
          <w:b/>
          <w:bCs/>
          <w:lang w:val="en-US"/>
        </w:rPr>
      </w:pPr>
      <w:r w:rsidRPr="0073554E">
        <w:rPr>
          <w:b/>
          <w:bCs/>
          <w:lang w:val="en-US"/>
        </w:rPr>
        <w:t>Identity Coexistence and Cutover Considerations</w:t>
      </w:r>
    </w:p>
    <w:p w14:paraId="6A6BC29D" w14:textId="77777777" w:rsidR="0073554E" w:rsidRPr="0073554E" w:rsidRDefault="0073554E" w:rsidP="0073554E">
      <w:pPr>
        <w:rPr>
          <w:b/>
          <w:bCs/>
          <w:lang w:val="en-US"/>
        </w:rPr>
      </w:pPr>
    </w:p>
    <w:p w14:paraId="4315E55D" w14:textId="77777777" w:rsidR="0073554E" w:rsidRPr="0073554E" w:rsidRDefault="0073554E" w:rsidP="0073554E">
      <w:pPr>
        <w:rPr>
          <w:lang w:val="en-US"/>
        </w:rPr>
      </w:pPr>
      <w:r w:rsidRPr="0073554E">
        <w:rPr>
          <w:lang w:val="en-US"/>
        </w:rPr>
        <w:t xml:space="preserve">Identity coexistence is a foundational requirement for multi-environment and tenant-to-tenant migrations. During execution, Quest </w:t>
      </w:r>
      <w:proofErr w:type="gramStart"/>
      <w:r w:rsidRPr="0073554E">
        <w:rPr>
          <w:lang w:val="en-US"/>
        </w:rPr>
        <w:t>On</w:t>
      </w:r>
      <w:proofErr w:type="gramEnd"/>
      <w:r w:rsidRPr="0073554E">
        <w:rPr>
          <w:lang w:val="en-US"/>
        </w:rPr>
        <w:t xml:space="preserve"> Demand Migration maintains synchronized identities across source and target environments, enabling users to continue accessing resources throughout the migration lifecycle.</w:t>
      </w:r>
    </w:p>
    <w:p w14:paraId="3A0D02F1" w14:textId="77777777" w:rsidR="0073554E" w:rsidRPr="0073554E" w:rsidRDefault="0073554E" w:rsidP="0073554E">
      <w:pPr>
        <w:rPr>
          <w:lang w:val="en-US"/>
        </w:rPr>
      </w:pPr>
    </w:p>
    <w:p w14:paraId="2036AF72" w14:textId="77777777" w:rsidR="0073554E" w:rsidRPr="0073554E" w:rsidRDefault="0073554E" w:rsidP="0073554E">
      <w:pPr>
        <w:rPr>
          <w:lang w:val="en-US"/>
        </w:rPr>
      </w:pPr>
      <w:r w:rsidRPr="0073554E">
        <w:rPr>
          <w:b/>
          <w:bCs/>
          <w:lang w:val="en-US"/>
        </w:rPr>
        <w:t>Key Identity Principles</w:t>
      </w:r>
    </w:p>
    <w:p w14:paraId="6CF55E5C" w14:textId="77777777" w:rsidR="0073554E" w:rsidRPr="0073554E" w:rsidRDefault="0073554E" w:rsidP="0073554E">
      <w:pPr>
        <w:numPr>
          <w:ilvl w:val="0"/>
          <w:numId w:val="54"/>
        </w:numPr>
        <w:rPr>
          <w:lang w:val="en-US"/>
        </w:rPr>
      </w:pPr>
      <w:r w:rsidRPr="0073554E">
        <w:rPr>
          <w:lang w:val="en-US"/>
        </w:rPr>
        <w:t>Directory synchronization establishes identity presence prior to workload migration</w:t>
      </w:r>
    </w:p>
    <w:p w14:paraId="1C31E73C" w14:textId="77777777" w:rsidR="0073554E" w:rsidRPr="0073554E" w:rsidRDefault="0073554E" w:rsidP="0073554E">
      <w:pPr>
        <w:numPr>
          <w:ilvl w:val="0"/>
          <w:numId w:val="54"/>
        </w:numPr>
        <w:rPr>
          <w:lang w:val="en-US"/>
        </w:rPr>
      </w:pPr>
      <w:r w:rsidRPr="0073554E">
        <w:rPr>
          <w:lang w:val="en-US"/>
        </w:rPr>
        <w:t>Identity matching ensures continuity of access and ownership</w:t>
      </w:r>
    </w:p>
    <w:p w14:paraId="4180AD5B" w14:textId="77777777" w:rsidR="0073554E" w:rsidRPr="0073554E" w:rsidRDefault="0073554E" w:rsidP="0073554E">
      <w:pPr>
        <w:numPr>
          <w:ilvl w:val="0"/>
          <w:numId w:val="54"/>
        </w:numPr>
        <w:rPr>
          <w:lang w:val="en-US"/>
        </w:rPr>
      </w:pPr>
      <w:r w:rsidRPr="0073554E">
        <w:rPr>
          <w:lang w:val="en-US"/>
        </w:rPr>
        <w:t>Coexistence allows phased workload migration without immediate cutover</w:t>
      </w:r>
    </w:p>
    <w:p w14:paraId="00875D9F" w14:textId="77777777" w:rsidR="0073554E" w:rsidRPr="0073554E" w:rsidRDefault="0073554E" w:rsidP="0073554E">
      <w:pPr>
        <w:numPr>
          <w:ilvl w:val="0"/>
          <w:numId w:val="54"/>
        </w:numPr>
        <w:rPr>
          <w:lang w:val="en-US"/>
        </w:rPr>
      </w:pPr>
      <w:r w:rsidRPr="0073554E">
        <w:rPr>
          <w:lang w:val="en-US"/>
        </w:rPr>
        <w:t>Identity cutover is aligned with domain move and tenant transition activities</w:t>
      </w:r>
    </w:p>
    <w:p w14:paraId="641F3CE7" w14:textId="77777777" w:rsidR="0073554E" w:rsidRPr="0073554E" w:rsidRDefault="0073554E" w:rsidP="0073554E">
      <w:pPr>
        <w:rPr>
          <w:lang w:val="en-US"/>
        </w:rPr>
      </w:pPr>
      <w:r w:rsidRPr="0073554E">
        <w:rPr>
          <w:b/>
          <w:bCs/>
          <w:lang w:val="en-US"/>
        </w:rPr>
        <w:t>Tenant-to-Tenant Considerations</w:t>
      </w:r>
    </w:p>
    <w:p w14:paraId="1D706734" w14:textId="77777777" w:rsidR="0073554E" w:rsidRPr="0073554E" w:rsidRDefault="0073554E" w:rsidP="0073554E">
      <w:pPr>
        <w:numPr>
          <w:ilvl w:val="0"/>
          <w:numId w:val="55"/>
        </w:numPr>
        <w:rPr>
          <w:lang w:val="en-US"/>
        </w:rPr>
      </w:pPr>
      <w:r w:rsidRPr="0073554E">
        <w:rPr>
          <w:lang w:val="en-US"/>
        </w:rPr>
        <w:t>Users may exist concurrently in source and target tenants during coexistence</w:t>
      </w:r>
    </w:p>
    <w:p w14:paraId="7C33E970" w14:textId="77777777" w:rsidR="0073554E" w:rsidRPr="0073554E" w:rsidRDefault="0073554E" w:rsidP="0073554E">
      <w:pPr>
        <w:numPr>
          <w:ilvl w:val="0"/>
          <w:numId w:val="55"/>
        </w:numPr>
        <w:rPr>
          <w:lang w:val="en-US"/>
        </w:rPr>
      </w:pPr>
      <w:r w:rsidRPr="0073554E">
        <w:rPr>
          <w:lang w:val="en-US"/>
        </w:rPr>
        <w:t>Access to collaboration content is preserved during phased transitions</w:t>
      </w:r>
    </w:p>
    <w:p w14:paraId="6E8F6CB0" w14:textId="77777777" w:rsidR="0073554E" w:rsidRPr="0073554E" w:rsidRDefault="0073554E" w:rsidP="0073554E">
      <w:pPr>
        <w:numPr>
          <w:ilvl w:val="0"/>
          <w:numId w:val="55"/>
        </w:numPr>
        <w:rPr>
          <w:lang w:val="en-US"/>
        </w:rPr>
      </w:pPr>
      <w:r w:rsidRPr="0073554E">
        <w:rPr>
          <w:lang w:val="en-US"/>
        </w:rPr>
        <w:t>Identity authority is shifted only after validation milestones are met</w:t>
      </w:r>
    </w:p>
    <w:p w14:paraId="0F4997A6" w14:textId="77777777" w:rsidR="0073554E" w:rsidRPr="0073554E" w:rsidRDefault="0073554E" w:rsidP="0073554E">
      <w:pPr>
        <w:rPr>
          <w:lang w:val="en-US"/>
        </w:rPr>
      </w:pPr>
      <w:r w:rsidRPr="0073554E">
        <w:rPr>
          <w:lang w:val="en-US"/>
        </w:rPr>
        <w:t>This approach minimizes user disruption, reduces cutover risk, and enables controlled validation before final identity transition.</w:t>
      </w:r>
    </w:p>
    <w:p w14:paraId="154B6A96" w14:textId="77777777" w:rsidR="0073554E" w:rsidRPr="0073554E" w:rsidRDefault="0073554E" w:rsidP="0073554E">
      <w:pPr>
        <w:rPr>
          <w:lang w:val="en-US"/>
        </w:rPr>
      </w:pPr>
    </w:p>
    <w:p w14:paraId="0944C793"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Workload Sequencing Best Practices</w:t>
      </w:r>
    </w:p>
    <w:p w14:paraId="2EA90608" w14:textId="77777777" w:rsidR="0073554E" w:rsidRPr="0073554E" w:rsidRDefault="0073554E" w:rsidP="0073554E">
      <w:r w:rsidRPr="0073554E">
        <w:t>Quest recommends establishing identity synchronization before migrating workloads. Mailbox migrations should precede OneDrive and SharePoint migrations, with Teams migrated after core content is in place. Domain moves are performed after mail and identity cutover to preserve continuity.</w:t>
      </w:r>
    </w:p>
    <w:p w14:paraId="25591A27"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lang w:val="en-US"/>
        </w:rPr>
      </w:pPr>
      <w:r w:rsidRPr="0073554E">
        <w:rPr>
          <w:rFonts w:asciiTheme="majorHAnsi" w:eastAsiaTheme="majorEastAsia" w:hAnsiTheme="majorHAnsi" w:cstheme="majorBidi"/>
          <w:b/>
          <w:color w:val="2F6490" w:themeColor="text2"/>
          <w:sz w:val="24"/>
          <w:szCs w:val="32"/>
        </w:rPr>
        <w:t>Pilot, Validation, and Velocity Migrations</w:t>
      </w:r>
    </w:p>
    <w:p w14:paraId="664D1B50" w14:textId="77777777" w:rsidR="0073554E" w:rsidRPr="0073554E" w:rsidRDefault="0073554E" w:rsidP="0073554E">
      <w:pPr>
        <w:rPr>
          <w:lang w:val="en-US"/>
        </w:rPr>
      </w:pPr>
      <w:r w:rsidRPr="0073554E">
        <w:rPr>
          <w:lang w:val="en-US"/>
        </w:rPr>
        <w:t>Pilot migrations are executed to validate tooling, assumptions, and migration design using a representative subset of users and workloads.</w:t>
      </w:r>
    </w:p>
    <w:p w14:paraId="371DC167" w14:textId="77777777" w:rsidR="0073554E" w:rsidRPr="0073554E" w:rsidRDefault="0073554E" w:rsidP="0073554E">
      <w:pPr>
        <w:rPr>
          <w:lang w:val="en-US"/>
        </w:rPr>
      </w:pPr>
      <w:r w:rsidRPr="0073554E">
        <w:rPr>
          <w:lang w:val="en-US"/>
        </w:rPr>
        <w:t>Pilot migrations are used to:</w:t>
      </w:r>
    </w:p>
    <w:p w14:paraId="0B915121" w14:textId="77777777" w:rsidR="0073554E" w:rsidRPr="0073554E" w:rsidRDefault="0073554E" w:rsidP="0073554E">
      <w:pPr>
        <w:numPr>
          <w:ilvl w:val="0"/>
          <w:numId w:val="56"/>
        </w:numPr>
        <w:rPr>
          <w:lang w:val="en-US"/>
        </w:rPr>
      </w:pPr>
      <w:r w:rsidRPr="0073554E">
        <w:rPr>
          <w:lang w:val="en-US"/>
        </w:rPr>
        <w:t>Validate identity synchronization and matching</w:t>
      </w:r>
    </w:p>
    <w:p w14:paraId="60E2281E" w14:textId="77777777" w:rsidR="0073554E" w:rsidRPr="0073554E" w:rsidRDefault="0073554E" w:rsidP="0073554E">
      <w:pPr>
        <w:numPr>
          <w:ilvl w:val="0"/>
          <w:numId w:val="56"/>
        </w:numPr>
        <w:rPr>
          <w:lang w:val="en-US"/>
        </w:rPr>
      </w:pPr>
      <w:r w:rsidRPr="0073554E">
        <w:rPr>
          <w:lang w:val="en-US"/>
        </w:rPr>
        <w:t>Confirm workload migration behavior</w:t>
      </w:r>
    </w:p>
    <w:p w14:paraId="5F29EB87" w14:textId="77777777" w:rsidR="0073554E" w:rsidRPr="0073554E" w:rsidRDefault="0073554E" w:rsidP="0073554E">
      <w:pPr>
        <w:numPr>
          <w:ilvl w:val="0"/>
          <w:numId w:val="56"/>
        </w:numPr>
        <w:rPr>
          <w:lang w:val="en-US"/>
        </w:rPr>
      </w:pPr>
      <w:r w:rsidRPr="0073554E">
        <w:rPr>
          <w:lang w:val="en-US"/>
        </w:rPr>
        <w:t>Identify performance constraints and policy conflicts</w:t>
      </w:r>
    </w:p>
    <w:p w14:paraId="663D71B5" w14:textId="77777777" w:rsidR="0073554E" w:rsidRPr="0073554E" w:rsidRDefault="0073554E" w:rsidP="0073554E">
      <w:pPr>
        <w:numPr>
          <w:ilvl w:val="0"/>
          <w:numId w:val="56"/>
        </w:numPr>
        <w:rPr>
          <w:lang w:val="en-US"/>
        </w:rPr>
      </w:pPr>
      <w:r w:rsidRPr="0073554E">
        <w:rPr>
          <w:lang w:val="en-US"/>
        </w:rPr>
        <w:t>Validate communication and support processes</w:t>
      </w:r>
    </w:p>
    <w:p w14:paraId="5E401A86" w14:textId="77777777" w:rsidR="0073554E" w:rsidRPr="0073554E" w:rsidRDefault="0073554E" w:rsidP="0073554E">
      <w:pPr>
        <w:rPr>
          <w:lang w:val="en-US"/>
        </w:rPr>
      </w:pPr>
      <w:r w:rsidRPr="0073554E">
        <w:rPr>
          <w:lang w:val="en-US"/>
        </w:rPr>
        <w:t>Pilots represent real-world usage and are not limited to test accounts.</w:t>
      </w:r>
    </w:p>
    <w:p w14:paraId="5C46647D" w14:textId="77777777" w:rsidR="0073554E" w:rsidRPr="0073554E" w:rsidRDefault="0073554E" w:rsidP="0073554E">
      <w:pPr>
        <w:rPr>
          <w:lang w:val="en-US"/>
        </w:rPr>
      </w:pPr>
    </w:p>
    <w:p w14:paraId="1389F923" w14:textId="77777777" w:rsidR="0073554E" w:rsidRPr="0073554E" w:rsidRDefault="0073554E" w:rsidP="0073554E">
      <w:pPr>
        <w:rPr>
          <w:b/>
          <w:bCs/>
          <w:lang w:val="en-US"/>
        </w:rPr>
      </w:pPr>
      <w:r w:rsidRPr="0073554E">
        <w:rPr>
          <w:b/>
          <w:bCs/>
          <w:lang w:val="en-US"/>
        </w:rPr>
        <w:t>What Success Looks Like</w:t>
      </w:r>
    </w:p>
    <w:p w14:paraId="2F277282" w14:textId="77777777" w:rsidR="0073554E" w:rsidRPr="0073554E" w:rsidRDefault="0073554E" w:rsidP="0073554E">
      <w:pPr>
        <w:rPr>
          <w:lang w:val="en-US"/>
        </w:rPr>
      </w:pPr>
      <w:r w:rsidRPr="0073554E">
        <w:rPr>
          <w:lang w:val="en-US"/>
        </w:rPr>
        <w:t>A pilot migration is considered successful when:</w:t>
      </w:r>
    </w:p>
    <w:p w14:paraId="1760A0F2" w14:textId="77777777" w:rsidR="0073554E" w:rsidRPr="0073554E" w:rsidRDefault="0073554E" w:rsidP="0073554E">
      <w:pPr>
        <w:numPr>
          <w:ilvl w:val="0"/>
          <w:numId w:val="57"/>
        </w:numPr>
        <w:rPr>
          <w:lang w:val="en-US"/>
        </w:rPr>
      </w:pPr>
      <w:r w:rsidRPr="0073554E">
        <w:rPr>
          <w:lang w:val="en-US"/>
        </w:rPr>
        <w:t>Users can authenticate and access migrated workloads</w:t>
      </w:r>
    </w:p>
    <w:p w14:paraId="710B34D5" w14:textId="77777777" w:rsidR="0073554E" w:rsidRPr="0073554E" w:rsidRDefault="0073554E" w:rsidP="0073554E">
      <w:pPr>
        <w:numPr>
          <w:ilvl w:val="0"/>
          <w:numId w:val="57"/>
        </w:numPr>
        <w:rPr>
          <w:lang w:val="en-US"/>
        </w:rPr>
      </w:pPr>
      <w:r w:rsidRPr="0073554E">
        <w:rPr>
          <w:lang w:val="en-US"/>
        </w:rPr>
        <w:t>Mail flow, data access, and permissions are validated</w:t>
      </w:r>
    </w:p>
    <w:p w14:paraId="55F6D62D" w14:textId="77777777" w:rsidR="0073554E" w:rsidRPr="0073554E" w:rsidRDefault="0073554E" w:rsidP="0073554E">
      <w:pPr>
        <w:numPr>
          <w:ilvl w:val="0"/>
          <w:numId w:val="57"/>
        </w:numPr>
        <w:rPr>
          <w:lang w:val="en-US"/>
        </w:rPr>
      </w:pPr>
      <w:r w:rsidRPr="0073554E">
        <w:rPr>
          <w:lang w:val="en-US"/>
        </w:rPr>
        <w:t>Delta migrations complete without error</w:t>
      </w:r>
    </w:p>
    <w:p w14:paraId="79834D7E" w14:textId="77777777" w:rsidR="0073554E" w:rsidRPr="0073554E" w:rsidRDefault="0073554E" w:rsidP="0073554E">
      <w:pPr>
        <w:numPr>
          <w:ilvl w:val="0"/>
          <w:numId w:val="57"/>
        </w:numPr>
        <w:rPr>
          <w:lang w:val="en-US"/>
        </w:rPr>
      </w:pPr>
      <w:r w:rsidRPr="0073554E">
        <w:rPr>
          <w:lang w:val="en-US"/>
        </w:rPr>
        <w:t>No critical user-impacting issues remain unresolved</w:t>
      </w:r>
    </w:p>
    <w:p w14:paraId="3D40D01D" w14:textId="77777777" w:rsidR="0073554E" w:rsidRPr="0073554E" w:rsidRDefault="0073554E" w:rsidP="0073554E">
      <w:pPr>
        <w:rPr>
          <w:lang w:val="en-US"/>
        </w:rPr>
      </w:pPr>
      <w:r w:rsidRPr="0073554E">
        <w:rPr>
          <w:lang w:val="en-US"/>
        </w:rPr>
        <w:t>Successful pilots serve as the baseline for scaled execution.</w:t>
      </w:r>
    </w:p>
    <w:p w14:paraId="7A7CAD64" w14:textId="77777777" w:rsidR="0073554E" w:rsidRPr="0073554E" w:rsidRDefault="0073554E" w:rsidP="0073554E">
      <w:pPr>
        <w:rPr>
          <w:lang w:val="en-US"/>
        </w:rPr>
      </w:pPr>
    </w:p>
    <w:p w14:paraId="1C14D2C3" w14:textId="77777777" w:rsidR="0073554E" w:rsidRPr="0073554E" w:rsidRDefault="0073554E" w:rsidP="0073554E">
      <w:pPr>
        <w:rPr>
          <w:b/>
          <w:bCs/>
          <w:lang w:val="en-US"/>
        </w:rPr>
      </w:pPr>
      <w:r w:rsidRPr="0073554E">
        <w:rPr>
          <w:b/>
          <w:bCs/>
          <w:lang w:val="en-US"/>
        </w:rPr>
        <w:lastRenderedPageBreak/>
        <w:t>Why Velocity Migrations Reduce Risk</w:t>
      </w:r>
    </w:p>
    <w:p w14:paraId="65E63903" w14:textId="77777777" w:rsidR="0073554E" w:rsidRPr="0073554E" w:rsidRDefault="0073554E" w:rsidP="0073554E">
      <w:pPr>
        <w:rPr>
          <w:lang w:val="en-US"/>
        </w:rPr>
      </w:pPr>
      <w:r w:rsidRPr="0073554E">
        <w:rPr>
          <w:lang w:val="en-US"/>
        </w:rPr>
        <w:t>After pilot validation, migrations are executed in velocity-based waves designed for repeatability and predictability.</w:t>
      </w:r>
    </w:p>
    <w:p w14:paraId="4C260E71" w14:textId="77777777" w:rsidR="0073554E" w:rsidRPr="0073554E" w:rsidRDefault="0073554E" w:rsidP="0073554E">
      <w:pPr>
        <w:rPr>
          <w:lang w:val="en-US"/>
        </w:rPr>
      </w:pPr>
      <w:r w:rsidRPr="0073554E">
        <w:rPr>
          <w:lang w:val="en-US"/>
        </w:rPr>
        <w:t>Velocity migrations:</w:t>
      </w:r>
    </w:p>
    <w:p w14:paraId="6B04E388" w14:textId="77777777" w:rsidR="0073554E" w:rsidRPr="0073554E" w:rsidRDefault="0073554E" w:rsidP="0073554E">
      <w:pPr>
        <w:numPr>
          <w:ilvl w:val="0"/>
          <w:numId w:val="58"/>
        </w:numPr>
        <w:rPr>
          <w:lang w:val="en-US"/>
        </w:rPr>
      </w:pPr>
      <w:r w:rsidRPr="0073554E">
        <w:rPr>
          <w:lang w:val="en-US"/>
        </w:rPr>
        <w:t>Use proven configurations validated during pilots</w:t>
      </w:r>
    </w:p>
    <w:p w14:paraId="3599DA7C" w14:textId="77777777" w:rsidR="0073554E" w:rsidRPr="0073554E" w:rsidRDefault="0073554E" w:rsidP="0073554E">
      <w:pPr>
        <w:numPr>
          <w:ilvl w:val="0"/>
          <w:numId w:val="58"/>
        </w:numPr>
        <w:rPr>
          <w:lang w:val="en-US"/>
        </w:rPr>
      </w:pPr>
      <w:r w:rsidRPr="0073554E">
        <w:rPr>
          <w:lang w:val="en-US"/>
        </w:rPr>
        <w:t>Reduce variability and manual intervention</w:t>
      </w:r>
    </w:p>
    <w:p w14:paraId="6A5F871C" w14:textId="77777777" w:rsidR="0073554E" w:rsidRPr="0073554E" w:rsidRDefault="0073554E" w:rsidP="0073554E">
      <w:pPr>
        <w:numPr>
          <w:ilvl w:val="0"/>
          <w:numId w:val="58"/>
        </w:numPr>
        <w:rPr>
          <w:lang w:val="en-US"/>
        </w:rPr>
      </w:pPr>
      <w:r w:rsidRPr="0073554E">
        <w:rPr>
          <w:lang w:val="en-US"/>
        </w:rPr>
        <w:t>Enable consistent scheduling and communication</w:t>
      </w:r>
    </w:p>
    <w:p w14:paraId="6DCF229F" w14:textId="77777777" w:rsidR="0073554E" w:rsidRPr="0073554E" w:rsidRDefault="0073554E" w:rsidP="0073554E">
      <w:pPr>
        <w:numPr>
          <w:ilvl w:val="0"/>
          <w:numId w:val="58"/>
        </w:numPr>
        <w:rPr>
          <w:lang w:val="en-US"/>
        </w:rPr>
      </w:pPr>
      <w:r w:rsidRPr="0073554E">
        <w:rPr>
          <w:lang w:val="en-US"/>
        </w:rPr>
        <w:t>Minimize risk through controlled execution patterns</w:t>
      </w:r>
    </w:p>
    <w:p w14:paraId="3E702BB7" w14:textId="77777777" w:rsidR="0073554E" w:rsidRPr="0073554E" w:rsidRDefault="0073554E" w:rsidP="0073554E">
      <w:pPr>
        <w:rPr>
          <w:lang w:val="en-US"/>
        </w:rPr>
      </w:pPr>
      <w:r w:rsidRPr="0073554E">
        <w:rPr>
          <w:lang w:val="en-US"/>
        </w:rPr>
        <w:t>This phased approach allows migration velocity to increase while overall risk decreases.</w:t>
      </w:r>
    </w:p>
    <w:p w14:paraId="7049F25B" w14:textId="77777777" w:rsidR="0073554E" w:rsidRPr="0073554E" w:rsidRDefault="0073554E" w:rsidP="0073554E">
      <w:pPr>
        <w:rPr>
          <w:lang w:val="en-US"/>
        </w:rPr>
      </w:pPr>
    </w:p>
    <w:p w14:paraId="5FE375F5"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Collection-Based Migration Strategy</w:t>
      </w:r>
    </w:p>
    <w:p w14:paraId="34311D3C" w14:textId="77777777" w:rsidR="0073554E" w:rsidRPr="0073554E" w:rsidRDefault="0073554E" w:rsidP="0073554E">
      <w:r w:rsidRPr="0073554E">
        <w:rPr>
          <w:lang w:val="en-US"/>
        </w:rPr>
        <w:t>M365 workload m</w:t>
      </w:r>
      <w:r w:rsidRPr="0073554E">
        <w:t>igrations are organized into collections sized to complete within predictable windows. This approach limits impact, improves scheduling accuracy, and enables rapid validation and rollback if required.</w:t>
      </w:r>
    </w:p>
    <w:p w14:paraId="5B3B497B"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Throttling and Performance Expectations</w:t>
      </w:r>
    </w:p>
    <w:p w14:paraId="0C7EE6DA" w14:textId="77777777" w:rsidR="0073554E" w:rsidRPr="0073554E" w:rsidRDefault="0073554E" w:rsidP="0073554E">
      <w:r w:rsidRPr="0073554E">
        <w:t>Microsoft service throttling is expected during migration activities. Quest On Demand Migration dynamically adapts to service limits to optimize throughput while maintaining service stability. Migration performance may vary based on time of day and workload type.</w:t>
      </w:r>
    </w:p>
    <w:p w14:paraId="7B6AF3A3"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Handling Large Data Sets</w:t>
      </w:r>
    </w:p>
    <w:p w14:paraId="5111A821" w14:textId="77777777" w:rsidR="0073554E" w:rsidRPr="0073554E" w:rsidRDefault="0073554E" w:rsidP="0073554E">
      <w:r w:rsidRPr="0073554E">
        <w:t>Large mailboxes, OneDrive accounts, and SharePoint sites are migrated using dedicated collections and pre-staging strategies. Version limits and incremental migrations are applied to reduce cutover risk.</w:t>
      </w:r>
    </w:p>
    <w:p w14:paraId="2D6BD3D4"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Delta Migrations and Validation</w:t>
      </w:r>
    </w:p>
    <w:p w14:paraId="1CAA3DB1" w14:textId="77777777" w:rsidR="0073554E" w:rsidRPr="0073554E" w:rsidRDefault="0073554E" w:rsidP="0073554E">
      <w:r w:rsidRPr="0073554E">
        <w:t>Delta migrations are performed to capture changes made during migration execution. Post-migration validation ensures data completeness, permissions accuracy, and user access prior to final cutover.</w:t>
      </w:r>
    </w:p>
    <w:p w14:paraId="4A0D6254"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Per Environment Recommended Migration Order and Rationale</w:t>
      </w:r>
    </w:p>
    <w:p w14:paraId="7E81FEBD"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Migration Sequencing Overview</w:t>
      </w:r>
    </w:p>
    <w:p w14:paraId="5C168AC6" w14:textId="77777777" w:rsidR="0073554E" w:rsidRPr="0073554E" w:rsidRDefault="0073554E" w:rsidP="0073554E">
      <w:r w:rsidRPr="0073554E">
        <w:t>Quest recommends executing the migration in a structured sequence to reduce risk and maintain service continuity:</w:t>
      </w:r>
    </w:p>
    <w:p w14:paraId="67D6C058" w14:textId="77777777" w:rsidR="0073554E" w:rsidRPr="0073554E" w:rsidRDefault="0073554E" w:rsidP="0073554E">
      <w:pPr>
        <w:numPr>
          <w:ilvl w:val="0"/>
          <w:numId w:val="48"/>
        </w:numPr>
        <w:contextualSpacing/>
        <w:rPr>
          <w:color w:val="auto"/>
          <w:sz w:val="18"/>
        </w:rPr>
      </w:pPr>
      <w:r w:rsidRPr="0073554E">
        <w:rPr>
          <w:color w:val="auto"/>
          <w:sz w:val="18"/>
        </w:rPr>
        <w:t>Directory synchronization and identity matching</w:t>
      </w:r>
    </w:p>
    <w:p w14:paraId="349DD7D2" w14:textId="77777777" w:rsidR="0073554E" w:rsidRPr="0073554E" w:rsidRDefault="0073554E" w:rsidP="0073554E">
      <w:pPr>
        <w:numPr>
          <w:ilvl w:val="0"/>
          <w:numId w:val="48"/>
        </w:numPr>
        <w:contextualSpacing/>
        <w:rPr>
          <w:color w:val="auto"/>
          <w:sz w:val="18"/>
        </w:rPr>
      </w:pPr>
      <w:r w:rsidRPr="0073554E">
        <w:rPr>
          <w:color w:val="auto"/>
          <w:sz w:val="18"/>
          <w:lang w:val="en-US"/>
        </w:rPr>
        <w:t>User Migration</w:t>
      </w:r>
    </w:p>
    <w:p w14:paraId="266D63B0" w14:textId="77777777" w:rsidR="0073554E" w:rsidRPr="0073554E" w:rsidRDefault="0073554E" w:rsidP="0073554E">
      <w:pPr>
        <w:numPr>
          <w:ilvl w:val="1"/>
          <w:numId w:val="48"/>
        </w:numPr>
        <w:contextualSpacing/>
        <w:rPr>
          <w:color w:val="auto"/>
          <w:sz w:val="18"/>
        </w:rPr>
      </w:pPr>
      <w:r w:rsidRPr="0073554E">
        <w:rPr>
          <w:color w:val="auto"/>
          <w:sz w:val="18"/>
        </w:rPr>
        <w:t xml:space="preserve">Mailbox </w:t>
      </w:r>
      <w:r w:rsidRPr="0073554E">
        <w:rPr>
          <w:color w:val="auto"/>
          <w:sz w:val="18"/>
          <w:lang w:val="en-US"/>
        </w:rPr>
        <w:t xml:space="preserve">and OneDrive </w:t>
      </w:r>
      <w:r w:rsidRPr="0073554E">
        <w:rPr>
          <w:color w:val="auto"/>
          <w:sz w:val="18"/>
        </w:rPr>
        <w:t>migration</w:t>
      </w:r>
    </w:p>
    <w:p w14:paraId="4D962CF4" w14:textId="77777777" w:rsidR="0073554E" w:rsidRPr="0073554E" w:rsidRDefault="0073554E" w:rsidP="0073554E">
      <w:pPr>
        <w:numPr>
          <w:ilvl w:val="1"/>
          <w:numId w:val="48"/>
        </w:numPr>
        <w:contextualSpacing/>
        <w:rPr>
          <w:color w:val="auto"/>
          <w:sz w:val="18"/>
        </w:rPr>
      </w:pPr>
      <w:r w:rsidRPr="0073554E">
        <w:rPr>
          <w:color w:val="auto"/>
          <w:sz w:val="18"/>
        </w:rPr>
        <w:t>Device and endpoint migration</w:t>
      </w:r>
    </w:p>
    <w:p w14:paraId="15477A90" w14:textId="77777777" w:rsidR="0073554E" w:rsidRPr="0073554E" w:rsidRDefault="0073554E" w:rsidP="0073554E">
      <w:pPr>
        <w:numPr>
          <w:ilvl w:val="0"/>
          <w:numId w:val="48"/>
        </w:numPr>
        <w:contextualSpacing/>
        <w:rPr>
          <w:color w:val="auto"/>
          <w:sz w:val="18"/>
        </w:rPr>
      </w:pPr>
      <w:r w:rsidRPr="0073554E">
        <w:rPr>
          <w:color w:val="auto"/>
          <w:sz w:val="18"/>
        </w:rPr>
        <w:t>Teams and SharePoint migration</w:t>
      </w:r>
    </w:p>
    <w:p w14:paraId="7235ABB2" w14:textId="77777777" w:rsidR="0073554E" w:rsidRPr="0073554E" w:rsidRDefault="0073554E" w:rsidP="0073554E">
      <w:pPr>
        <w:numPr>
          <w:ilvl w:val="0"/>
          <w:numId w:val="48"/>
        </w:numPr>
        <w:contextualSpacing/>
        <w:rPr>
          <w:color w:val="auto"/>
          <w:sz w:val="18"/>
        </w:rPr>
      </w:pPr>
      <w:r w:rsidRPr="0073554E">
        <w:rPr>
          <w:color w:val="auto"/>
          <w:sz w:val="18"/>
        </w:rPr>
        <w:t>Domain move and SMTP cutover</w:t>
      </w:r>
    </w:p>
    <w:p w14:paraId="1008AD26" w14:textId="77777777" w:rsidR="0073554E" w:rsidRPr="0073554E" w:rsidRDefault="0073554E" w:rsidP="0073554E">
      <w:pPr>
        <w:keepNext/>
        <w:keepLines/>
        <w:tabs>
          <w:tab w:val="clear" w:pos="576"/>
          <w:tab w:val="right" w:leader="dot" w:pos="8640"/>
        </w:tabs>
        <w:spacing w:before="240" w:after="120"/>
        <w:outlineLvl w:val="1"/>
        <w:rPr>
          <w:rFonts w:asciiTheme="majorHAnsi" w:eastAsiaTheme="majorEastAsia" w:hAnsiTheme="majorHAnsi" w:cstheme="majorBidi"/>
          <w:b/>
          <w:color w:val="2F6490" w:themeColor="text2"/>
          <w:sz w:val="24"/>
          <w:szCs w:val="32"/>
        </w:rPr>
      </w:pPr>
      <w:r w:rsidRPr="0073554E">
        <w:rPr>
          <w:rFonts w:asciiTheme="majorHAnsi" w:eastAsiaTheme="majorEastAsia" w:hAnsiTheme="majorHAnsi" w:cstheme="majorBidi"/>
          <w:b/>
          <w:color w:val="2F6490" w:themeColor="text2"/>
          <w:sz w:val="24"/>
          <w:szCs w:val="32"/>
        </w:rPr>
        <w:t>Rationale for Recommended Order</w:t>
      </w:r>
    </w:p>
    <w:p w14:paraId="37E74A6B" w14:textId="77777777" w:rsidR="0073554E" w:rsidRPr="0073554E" w:rsidRDefault="0073554E" w:rsidP="0073554E">
      <w:r w:rsidRPr="0073554E">
        <w:t>This order ensures that identity dependencies are established first, enabling downstream workloads to migrate with minimal disruption. Staged execution allows validation at each phase and reduces operational risk.</w:t>
      </w:r>
    </w:p>
    <w:p w14:paraId="3F1ECCE1" w14:textId="77777777" w:rsidR="0073554E" w:rsidRPr="0073554E" w:rsidRDefault="0073554E" w:rsidP="0073554E">
      <w:pPr>
        <w:rPr>
          <w:lang w:val="en-US"/>
        </w:rPr>
      </w:pPr>
    </w:p>
    <w:p w14:paraId="1BA69DB2"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lastRenderedPageBreak/>
        <w:t>Out-of-Scope Items and Limitations</w:t>
      </w:r>
    </w:p>
    <w:p w14:paraId="61FC73DA" w14:textId="77777777" w:rsidR="0073554E" w:rsidRPr="0073554E" w:rsidRDefault="0073554E" w:rsidP="0073554E">
      <w:r w:rsidRPr="0073554E">
        <w:t>Items not included in scope will be documented and validated.</w:t>
      </w:r>
    </w:p>
    <w:p w14:paraId="2CF56942"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Success Criteria and Post-Migration Validation</w:t>
      </w:r>
    </w:p>
    <w:p w14:paraId="5DD3D481" w14:textId="77777777" w:rsidR="0073554E" w:rsidRPr="0073554E" w:rsidRDefault="0073554E" w:rsidP="0073554E">
      <w:r w:rsidRPr="0073554E">
        <w:t>Success criteria will be defined per workload and validated post-migration.</w:t>
      </w:r>
    </w:p>
    <w:p w14:paraId="228C364D" w14:textId="77777777" w:rsidR="0073554E" w:rsidRPr="0073554E" w:rsidRDefault="0073554E" w:rsidP="0073554E">
      <w:pPr>
        <w:keepNext/>
        <w:keepLines/>
        <w:spacing w:before="360" w:after="80"/>
        <w:outlineLvl w:val="0"/>
        <w:rPr>
          <w:rFonts w:asciiTheme="majorHAnsi" w:eastAsiaTheme="majorEastAsia" w:hAnsiTheme="majorHAnsi" w:cstheme="majorBidi"/>
          <w:b/>
          <w:color w:val="2F6490" w:themeColor="text2"/>
          <w:kern w:val="2"/>
          <w:sz w:val="48"/>
          <w:szCs w:val="40"/>
          <w:lang w:val="en-US"/>
          <w14:ligatures w14:val="standardContextual"/>
        </w:rPr>
      </w:pPr>
      <w:r w:rsidRPr="0073554E">
        <w:rPr>
          <w:rFonts w:asciiTheme="majorHAnsi" w:eastAsiaTheme="majorEastAsia" w:hAnsiTheme="majorHAnsi" w:cstheme="majorBidi"/>
          <w:b/>
          <w:color w:val="2F6490" w:themeColor="text2"/>
          <w:kern w:val="2"/>
          <w:sz w:val="48"/>
          <w:szCs w:val="40"/>
          <w:lang w:val="en-US"/>
          <w14:ligatures w14:val="standardContextual"/>
        </w:rPr>
        <w:t>Next Steps and Project Readiness Checklist</w:t>
      </w:r>
    </w:p>
    <w:p w14:paraId="780BEEDA" w14:textId="77777777" w:rsidR="0073554E" w:rsidRPr="0073554E" w:rsidRDefault="0073554E" w:rsidP="0073554E">
      <w:r w:rsidRPr="0073554E">
        <w:t>Next steps include final scope confirmation and scheduling approval.</w:t>
      </w:r>
    </w:p>
    <w:p w14:paraId="423183E4" w14:textId="77777777" w:rsidR="00A04D48" w:rsidRPr="003044D0" w:rsidRDefault="00A04D48" w:rsidP="00B53C36">
      <w:pPr>
        <w:rPr>
          <w:lang w:val="en-CA" w:eastAsia="ja-JP"/>
        </w:rPr>
      </w:pPr>
    </w:p>
    <w:sectPr w:rsidR="00A04D48" w:rsidRPr="003044D0" w:rsidSect="00966947">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A486" w14:textId="77777777" w:rsidR="001F2B1A" w:rsidRDefault="001F2B1A" w:rsidP="00D575A5">
      <w:r>
        <w:separator/>
      </w:r>
    </w:p>
    <w:p w14:paraId="7DE19566" w14:textId="77777777" w:rsidR="001F2B1A" w:rsidRDefault="001F2B1A" w:rsidP="00D575A5"/>
  </w:endnote>
  <w:endnote w:type="continuationSeparator" w:id="0">
    <w:p w14:paraId="30CB74E6" w14:textId="77777777" w:rsidR="001F2B1A" w:rsidRDefault="001F2B1A" w:rsidP="00D575A5">
      <w:r>
        <w:continuationSeparator/>
      </w:r>
    </w:p>
    <w:p w14:paraId="0850630A" w14:textId="77777777" w:rsidR="001F2B1A" w:rsidRDefault="001F2B1A" w:rsidP="00D575A5"/>
  </w:endnote>
  <w:endnote w:type="continuationNotice" w:id="1">
    <w:p w14:paraId="49A3F2F6" w14:textId="77777777" w:rsidR="001F2B1A" w:rsidRDefault="001F2B1A"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131A" w14:textId="77777777" w:rsidR="001F2B1A" w:rsidRDefault="001F2B1A" w:rsidP="00D575A5">
      <w:r>
        <w:separator/>
      </w:r>
    </w:p>
    <w:p w14:paraId="02BFA1B8" w14:textId="77777777" w:rsidR="001F2B1A" w:rsidRDefault="001F2B1A" w:rsidP="00D575A5"/>
  </w:footnote>
  <w:footnote w:type="continuationSeparator" w:id="0">
    <w:p w14:paraId="32C1C5DD" w14:textId="77777777" w:rsidR="001F2B1A" w:rsidRDefault="001F2B1A" w:rsidP="00D575A5">
      <w:r>
        <w:continuationSeparator/>
      </w:r>
    </w:p>
    <w:p w14:paraId="4ED07DA6" w14:textId="77777777" w:rsidR="001F2B1A" w:rsidRDefault="001F2B1A" w:rsidP="00D575A5"/>
  </w:footnote>
  <w:footnote w:type="continuationNotice" w:id="1">
    <w:p w14:paraId="25CF1C70" w14:textId="77777777" w:rsidR="001F2B1A" w:rsidRDefault="001F2B1A" w:rsidP="00D575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32C930A"/>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7FBAA46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3E0516"/>
    <w:multiLevelType w:val="multilevel"/>
    <w:tmpl w:val="D8BAD350"/>
    <w:styleLink w:val="Bullets"/>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35A469E"/>
    <w:multiLevelType w:val="hybridMultilevel"/>
    <w:tmpl w:val="E244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8040F"/>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02C4D"/>
    <w:multiLevelType w:val="hybridMultilevel"/>
    <w:tmpl w:val="989E63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9" w15:restartNumberingAfterBreak="0">
    <w:nsid w:val="083768F5"/>
    <w:multiLevelType w:val="hybridMultilevel"/>
    <w:tmpl w:val="B462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5402EE"/>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E11AB"/>
    <w:multiLevelType w:val="hybridMultilevel"/>
    <w:tmpl w:val="10423B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DC72E04"/>
    <w:multiLevelType w:val="multilevel"/>
    <w:tmpl w:val="3C5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94A3A"/>
    <w:multiLevelType w:val="multilevel"/>
    <w:tmpl w:val="91F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D049B"/>
    <w:multiLevelType w:val="hybridMultilevel"/>
    <w:tmpl w:val="DB0031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1714EEE"/>
    <w:multiLevelType w:val="multilevel"/>
    <w:tmpl w:val="D8BAD350"/>
    <w:numStyleLink w:val="Bullets"/>
  </w:abstractNum>
  <w:abstractNum w:abstractNumId="16" w15:restartNumberingAfterBreak="0">
    <w:nsid w:val="13EB61ED"/>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3442A7"/>
    <w:multiLevelType w:val="hybridMultilevel"/>
    <w:tmpl w:val="4EDEE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0123D"/>
    <w:multiLevelType w:val="hybridMultilevel"/>
    <w:tmpl w:val="BC46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E9309F"/>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E12705"/>
    <w:multiLevelType w:val="multilevel"/>
    <w:tmpl w:val="25D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D4948"/>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753322"/>
    <w:multiLevelType w:val="hybridMultilevel"/>
    <w:tmpl w:val="DE1A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7826CF"/>
    <w:multiLevelType w:val="hybridMultilevel"/>
    <w:tmpl w:val="2384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B87FAB"/>
    <w:multiLevelType w:val="hybridMultilevel"/>
    <w:tmpl w:val="ECA4EAFA"/>
    <w:styleLink w:val="BulletsTable"/>
    <w:lvl w:ilvl="0" w:tplc="5E76663E">
      <w:start w:val="1"/>
      <w:numFmt w:val="bullet"/>
      <w:lvlText w:val=""/>
      <w:lvlJc w:val="left"/>
      <w:pPr>
        <w:tabs>
          <w:tab w:val="num" w:pos="907"/>
        </w:tabs>
        <w:ind w:left="907" w:hanging="340"/>
      </w:pPr>
      <w:rPr>
        <w:rFonts w:ascii="Wingdings 2" w:hAnsi="Wingdings 2" w:hint="default"/>
        <w:color w:val="808080"/>
        <w:sz w:val="20"/>
        <w:szCs w:val="20"/>
      </w:rPr>
    </w:lvl>
    <w:lvl w:ilvl="1" w:tplc="B63A553C">
      <w:start w:val="1"/>
      <w:numFmt w:val="bullet"/>
      <w:lvlText w:val=""/>
      <w:lvlJc w:val="left"/>
      <w:pPr>
        <w:tabs>
          <w:tab w:val="num" w:pos="1247"/>
        </w:tabs>
        <w:ind w:left="1247" w:hanging="340"/>
      </w:pPr>
      <w:rPr>
        <w:rFonts w:ascii="Wingdings 2" w:hAnsi="Wingdings 2" w:hint="default"/>
        <w:b w:val="0"/>
        <w:bCs w:val="0"/>
        <w:i w:val="0"/>
        <w:iCs w:val="0"/>
        <w:color w:val="808080"/>
        <w:sz w:val="20"/>
        <w:szCs w:val="20"/>
      </w:rPr>
    </w:lvl>
    <w:lvl w:ilvl="2" w:tplc="60F62F0E">
      <w:start w:val="1"/>
      <w:numFmt w:val="bullet"/>
      <w:lvlText w:val=""/>
      <w:lvlJc w:val="left"/>
      <w:pPr>
        <w:tabs>
          <w:tab w:val="num" w:pos="1588"/>
        </w:tabs>
        <w:ind w:left="1588" w:hanging="341"/>
      </w:pPr>
      <w:rPr>
        <w:rFonts w:ascii="Wingdings 2" w:hAnsi="Wingdings 2" w:hint="default"/>
        <w:bCs w:val="0"/>
        <w:iCs w:val="0"/>
        <w:color w:val="808080"/>
        <w:sz w:val="20"/>
        <w:szCs w:val="20"/>
      </w:rPr>
    </w:lvl>
    <w:lvl w:ilvl="3" w:tplc="AD8440B0">
      <w:start w:val="1"/>
      <w:numFmt w:val="bullet"/>
      <w:lvlText w:val=""/>
      <w:lvlJc w:val="left"/>
      <w:pPr>
        <w:tabs>
          <w:tab w:val="num" w:pos="1928"/>
        </w:tabs>
        <w:ind w:left="1928" w:hanging="340"/>
      </w:pPr>
      <w:rPr>
        <w:rFonts w:ascii="Wingdings 2" w:hAnsi="Wingdings 2" w:hint="default"/>
        <w:b w:val="0"/>
        <w:bCs w:val="0"/>
        <w:i w:val="0"/>
        <w:iCs w:val="0"/>
        <w:color w:val="808080"/>
        <w:sz w:val="20"/>
        <w:szCs w:val="20"/>
      </w:rPr>
    </w:lvl>
    <w:lvl w:ilvl="4" w:tplc="1E224286">
      <w:start w:val="1"/>
      <w:numFmt w:val="lowerLetter"/>
      <w:lvlText w:val="(%5)"/>
      <w:lvlJc w:val="left"/>
      <w:pPr>
        <w:tabs>
          <w:tab w:val="num" w:pos="1800"/>
        </w:tabs>
        <w:ind w:left="1800" w:hanging="360"/>
      </w:pPr>
    </w:lvl>
    <w:lvl w:ilvl="5" w:tplc="5CAEE9AC">
      <w:start w:val="1"/>
      <w:numFmt w:val="lowerRoman"/>
      <w:lvlText w:val="(%6)"/>
      <w:lvlJc w:val="left"/>
      <w:pPr>
        <w:tabs>
          <w:tab w:val="num" w:pos="2160"/>
        </w:tabs>
        <w:ind w:left="2160" w:hanging="360"/>
      </w:pPr>
    </w:lvl>
    <w:lvl w:ilvl="6" w:tplc="30AEEB0A">
      <w:start w:val="1"/>
      <w:numFmt w:val="decimal"/>
      <w:lvlText w:val="%7."/>
      <w:lvlJc w:val="left"/>
      <w:pPr>
        <w:tabs>
          <w:tab w:val="num" w:pos="2520"/>
        </w:tabs>
        <w:ind w:left="2520" w:hanging="360"/>
      </w:pPr>
    </w:lvl>
    <w:lvl w:ilvl="7" w:tplc="6E0C502E">
      <w:start w:val="1"/>
      <w:numFmt w:val="lowerLetter"/>
      <w:lvlText w:val="%8."/>
      <w:lvlJc w:val="left"/>
      <w:pPr>
        <w:tabs>
          <w:tab w:val="num" w:pos="2880"/>
        </w:tabs>
        <w:ind w:left="2880" w:hanging="360"/>
      </w:pPr>
    </w:lvl>
    <w:lvl w:ilvl="8" w:tplc="85D83928">
      <w:start w:val="1"/>
      <w:numFmt w:val="lowerRoman"/>
      <w:lvlText w:val="%9."/>
      <w:lvlJc w:val="left"/>
      <w:pPr>
        <w:tabs>
          <w:tab w:val="num" w:pos="3240"/>
        </w:tabs>
        <w:ind w:left="3240" w:hanging="360"/>
      </w:pPr>
    </w:lvl>
  </w:abstractNum>
  <w:abstractNum w:abstractNumId="25" w15:restartNumberingAfterBreak="0">
    <w:nsid w:val="29456966"/>
    <w:multiLevelType w:val="hybridMultilevel"/>
    <w:tmpl w:val="9A008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5B3DD4"/>
    <w:multiLevelType w:val="multilevel"/>
    <w:tmpl w:val="635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73200"/>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BB6012"/>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30" w15:restartNumberingAfterBreak="0">
    <w:nsid w:val="36627A50"/>
    <w:multiLevelType w:val="hybridMultilevel"/>
    <w:tmpl w:val="65DAF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623CC5"/>
    <w:multiLevelType w:val="multilevel"/>
    <w:tmpl w:val="1AB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57706"/>
    <w:multiLevelType w:val="hybridMultilevel"/>
    <w:tmpl w:val="DE062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1F5A63"/>
    <w:multiLevelType w:val="multilevel"/>
    <w:tmpl w:val="4C76D85C"/>
    <w:lvl w:ilvl="0">
      <w:start w:val="1"/>
      <w:numFmt w:val="decimal"/>
      <w:pStyle w:val="Heading1Numbered"/>
      <w:lvlText w:val="%1"/>
      <w:lvlJc w:val="left"/>
      <w:pPr>
        <w:ind w:left="0" w:hanging="539"/>
      </w:pPr>
      <w:rPr>
        <w:rFonts w:hint="default"/>
      </w:rPr>
    </w:lvl>
    <w:lvl w:ilvl="1">
      <w:start w:val="1"/>
      <w:numFmt w:val="decimal"/>
      <w:pStyle w:val="Heading2Numbered"/>
      <w:lvlText w:val="%1.%2"/>
      <w:lvlJc w:val="left"/>
      <w:pPr>
        <w:ind w:left="766" w:hanging="766"/>
      </w:pPr>
      <w:rPr>
        <w:rFonts w:hint="default"/>
      </w:rPr>
    </w:lvl>
    <w:lvl w:ilvl="2">
      <w:start w:val="1"/>
      <w:numFmt w:val="decimal"/>
      <w:pStyle w:val="Heading3Numbered"/>
      <w:lvlText w:val="%1.%2.%3"/>
      <w:lvlJc w:val="left"/>
      <w:pPr>
        <w:ind w:left="765" w:hanging="765"/>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BC24010"/>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422B5C"/>
    <w:multiLevelType w:val="multilevel"/>
    <w:tmpl w:val="BBCE5268"/>
    <w:styleLink w:val="HeadingNumbered"/>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5B1610A"/>
    <w:multiLevelType w:val="hybridMultilevel"/>
    <w:tmpl w:val="B14E7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E60F77"/>
    <w:multiLevelType w:val="hybridMultilevel"/>
    <w:tmpl w:val="DB0031F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3396D44"/>
    <w:multiLevelType w:val="multilevel"/>
    <w:tmpl w:val="4EA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82743"/>
    <w:multiLevelType w:val="hybridMultilevel"/>
    <w:tmpl w:val="AA6A3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F64A68"/>
    <w:multiLevelType w:val="hybridMultilevel"/>
    <w:tmpl w:val="52C4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DB10AE"/>
    <w:multiLevelType w:val="multilevel"/>
    <w:tmpl w:val="42B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93AE5"/>
    <w:multiLevelType w:val="hybridMultilevel"/>
    <w:tmpl w:val="6992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6D5BE5"/>
    <w:multiLevelType w:val="hybridMultilevel"/>
    <w:tmpl w:val="74A2D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701E5"/>
    <w:multiLevelType w:val="multilevel"/>
    <w:tmpl w:val="CD6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F52DCF"/>
    <w:multiLevelType w:val="hybridMultilevel"/>
    <w:tmpl w:val="4D96E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7D6F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9A10864"/>
    <w:multiLevelType w:val="hybridMultilevel"/>
    <w:tmpl w:val="353C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C316F6"/>
    <w:multiLevelType w:val="multilevel"/>
    <w:tmpl w:val="324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A6D1F"/>
    <w:multiLevelType w:val="hybridMultilevel"/>
    <w:tmpl w:val="3AD0A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1DC5AA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22E1CD6"/>
    <w:multiLevelType w:val="hybridMultilevel"/>
    <w:tmpl w:val="F0A8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303D81"/>
    <w:multiLevelType w:val="hybridMultilevel"/>
    <w:tmpl w:val="E45C3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9FA306D"/>
    <w:multiLevelType w:val="multilevel"/>
    <w:tmpl w:val="A7B0BD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58"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46"/>
  </w:num>
  <w:num w:numId="2" w16cid:durableId="999430856">
    <w:abstractNumId w:val="2"/>
  </w:num>
  <w:num w:numId="3" w16cid:durableId="2104841253">
    <w:abstractNumId w:val="52"/>
  </w:num>
  <w:num w:numId="4" w16cid:durableId="1196116389">
    <w:abstractNumId w:val="4"/>
  </w:num>
  <w:num w:numId="5" w16cid:durableId="326597692">
    <w:abstractNumId w:val="36"/>
  </w:num>
  <w:num w:numId="6" w16cid:durableId="1631739082">
    <w:abstractNumId w:val="8"/>
  </w:num>
  <w:num w:numId="7" w16cid:durableId="178393837">
    <w:abstractNumId w:val="57"/>
  </w:num>
  <w:num w:numId="8" w16cid:durableId="1358654074">
    <w:abstractNumId w:val="29"/>
  </w:num>
  <w:num w:numId="9" w16cid:durableId="179397706">
    <w:abstractNumId w:val="58"/>
  </w:num>
  <w:num w:numId="10" w16cid:durableId="1398284010">
    <w:abstractNumId w:val="1"/>
  </w:num>
  <w:num w:numId="11" w16cid:durableId="32582147">
    <w:abstractNumId w:val="0"/>
  </w:num>
  <w:num w:numId="12" w16cid:durableId="891618068">
    <w:abstractNumId w:val="37"/>
  </w:num>
  <w:num w:numId="13" w16cid:durableId="1469787646">
    <w:abstractNumId w:val="17"/>
  </w:num>
  <w:num w:numId="14" w16cid:durableId="1207108573">
    <w:abstractNumId w:val="51"/>
  </w:num>
  <w:num w:numId="15" w16cid:durableId="392044275">
    <w:abstractNumId w:val="11"/>
  </w:num>
  <w:num w:numId="16" w16cid:durableId="1403016714">
    <w:abstractNumId w:val="7"/>
  </w:num>
  <w:num w:numId="17" w16cid:durableId="631716135">
    <w:abstractNumId w:val="40"/>
  </w:num>
  <w:num w:numId="18" w16cid:durableId="445121915">
    <w:abstractNumId w:val="30"/>
  </w:num>
  <w:num w:numId="19" w16cid:durableId="1703481237">
    <w:abstractNumId w:val="53"/>
  </w:num>
  <w:num w:numId="20" w16cid:durableId="2039353941">
    <w:abstractNumId w:val="33"/>
  </w:num>
  <w:num w:numId="21" w16cid:durableId="2117404771">
    <w:abstractNumId w:val="3"/>
  </w:num>
  <w:num w:numId="22" w16cid:durableId="1943568101">
    <w:abstractNumId w:val="24"/>
  </w:num>
  <w:num w:numId="23" w16cid:durableId="1995181737">
    <w:abstractNumId w:val="15"/>
  </w:num>
  <w:num w:numId="24" w16cid:durableId="312880909">
    <w:abstractNumId w:val="35"/>
  </w:num>
  <w:num w:numId="25" w16cid:durableId="1186603022">
    <w:abstractNumId w:val="47"/>
  </w:num>
  <w:num w:numId="26" w16cid:durableId="741828777">
    <w:abstractNumId w:val="44"/>
  </w:num>
  <w:num w:numId="27" w16cid:durableId="778642695">
    <w:abstractNumId w:val="28"/>
  </w:num>
  <w:num w:numId="28" w16cid:durableId="565799952">
    <w:abstractNumId w:val="56"/>
  </w:num>
  <w:num w:numId="29" w16cid:durableId="1521318096">
    <w:abstractNumId w:val="19"/>
  </w:num>
  <w:num w:numId="30" w16cid:durableId="901788371">
    <w:abstractNumId w:val="16"/>
  </w:num>
  <w:num w:numId="31" w16cid:durableId="1452164888">
    <w:abstractNumId w:val="27"/>
  </w:num>
  <w:num w:numId="32" w16cid:durableId="1790582849">
    <w:abstractNumId w:val="6"/>
  </w:num>
  <w:num w:numId="33" w16cid:durableId="816217063">
    <w:abstractNumId w:val="21"/>
  </w:num>
  <w:num w:numId="34" w16cid:durableId="830490723">
    <w:abstractNumId w:val="34"/>
  </w:num>
  <w:num w:numId="35" w16cid:durableId="198594515">
    <w:abstractNumId w:val="10"/>
  </w:num>
  <w:num w:numId="36" w16cid:durableId="593633390">
    <w:abstractNumId w:val="43"/>
  </w:num>
  <w:num w:numId="37" w16cid:durableId="1771314952">
    <w:abstractNumId w:val="32"/>
  </w:num>
  <w:num w:numId="38" w16cid:durableId="546064179">
    <w:abstractNumId w:val="25"/>
  </w:num>
  <w:num w:numId="39" w16cid:durableId="757022670">
    <w:abstractNumId w:val="14"/>
  </w:num>
  <w:num w:numId="40" w16cid:durableId="2026905407">
    <w:abstractNumId w:val="38"/>
  </w:num>
  <w:num w:numId="41" w16cid:durableId="944505498">
    <w:abstractNumId w:val="55"/>
  </w:num>
  <w:num w:numId="42" w16cid:durableId="264965057">
    <w:abstractNumId w:val="22"/>
  </w:num>
  <w:num w:numId="43" w16cid:durableId="2009206771">
    <w:abstractNumId w:val="5"/>
  </w:num>
  <w:num w:numId="44" w16cid:durableId="563562162">
    <w:abstractNumId w:val="41"/>
  </w:num>
  <w:num w:numId="45" w16cid:durableId="634599530">
    <w:abstractNumId w:val="54"/>
  </w:num>
  <w:num w:numId="46" w16cid:durableId="1260216070">
    <w:abstractNumId w:val="23"/>
  </w:num>
  <w:num w:numId="47" w16cid:durableId="530607126">
    <w:abstractNumId w:val="49"/>
  </w:num>
  <w:num w:numId="48" w16cid:durableId="329405901">
    <w:abstractNumId w:val="48"/>
  </w:num>
  <w:num w:numId="49" w16cid:durableId="345787208">
    <w:abstractNumId w:val="12"/>
  </w:num>
  <w:num w:numId="50" w16cid:durableId="1678917889">
    <w:abstractNumId w:val="42"/>
  </w:num>
  <w:num w:numId="51" w16cid:durableId="1411267387">
    <w:abstractNumId w:val="18"/>
  </w:num>
  <w:num w:numId="52" w16cid:durableId="1683167413">
    <w:abstractNumId w:val="50"/>
  </w:num>
  <w:num w:numId="53" w16cid:durableId="2084448912">
    <w:abstractNumId w:val="13"/>
  </w:num>
  <w:num w:numId="54" w16cid:durableId="689725276">
    <w:abstractNumId w:val="39"/>
  </w:num>
  <w:num w:numId="55" w16cid:durableId="1993438150">
    <w:abstractNumId w:val="20"/>
  </w:num>
  <w:num w:numId="56" w16cid:durableId="1906060418">
    <w:abstractNumId w:val="45"/>
  </w:num>
  <w:num w:numId="57" w16cid:durableId="182859967">
    <w:abstractNumId w:val="31"/>
  </w:num>
  <w:num w:numId="58" w16cid:durableId="317419753">
    <w:abstractNumId w:val="26"/>
  </w:num>
  <w:num w:numId="59" w16cid:durableId="394402223">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attachedTemplate r:id="rId1"/>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1057"/>
    <w:rsid w:val="0005182A"/>
    <w:rsid w:val="0005256F"/>
    <w:rsid w:val="00054A7F"/>
    <w:rsid w:val="00060A64"/>
    <w:rsid w:val="00060FEA"/>
    <w:rsid w:val="0006154B"/>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078"/>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0753"/>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4C8"/>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5E"/>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2B1A"/>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5E3E"/>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3AF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4D0"/>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0E9"/>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80C"/>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0AE"/>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327"/>
    <w:rsid w:val="00481DCA"/>
    <w:rsid w:val="00482512"/>
    <w:rsid w:val="00482833"/>
    <w:rsid w:val="0048284D"/>
    <w:rsid w:val="00482C0C"/>
    <w:rsid w:val="00483047"/>
    <w:rsid w:val="004840FB"/>
    <w:rsid w:val="0048469F"/>
    <w:rsid w:val="00484850"/>
    <w:rsid w:val="0048486D"/>
    <w:rsid w:val="00484CAE"/>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51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856"/>
    <w:rsid w:val="004E4560"/>
    <w:rsid w:val="004E4BDD"/>
    <w:rsid w:val="004E50CA"/>
    <w:rsid w:val="004E53DA"/>
    <w:rsid w:val="004E5462"/>
    <w:rsid w:val="004E5F6A"/>
    <w:rsid w:val="004E60F7"/>
    <w:rsid w:val="004E6467"/>
    <w:rsid w:val="004E6F2D"/>
    <w:rsid w:val="004E72C8"/>
    <w:rsid w:val="004E7401"/>
    <w:rsid w:val="004E7855"/>
    <w:rsid w:val="004E79CE"/>
    <w:rsid w:val="004E79E8"/>
    <w:rsid w:val="004E7FED"/>
    <w:rsid w:val="004F021A"/>
    <w:rsid w:val="004F20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14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55E"/>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A4D"/>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1F"/>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1B2"/>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15EC"/>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554E"/>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5F5"/>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C7EA8"/>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6947"/>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48"/>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105C"/>
    <w:rsid w:val="00AF11C6"/>
    <w:rsid w:val="00AF12A3"/>
    <w:rsid w:val="00AF252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3C36"/>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C68"/>
    <w:rsid w:val="00BE4CF3"/>
    <w:rsid w:val="00BE50B9"/>
    <w:rsid w:val="00BE5338"/>
    <w:rsid w:val="00BE593D"/>
    <w:rsid w:val="00BE59E3"/>
    <w:rsid w:val="00BE5A30"/>
    <w:rsid w:val="00BE5B0E"/>
    <w:rsid w:val="00BE6004"/>
    <w:rsid w:val="00BE6681"/>
    <w:rsid w:val="00BE6AD4"/>
    <w:rsid w:val="00BE6D7C"/>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5EC"/>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78E"/>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C16"/>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265A"/>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25F"/>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238"/>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0EB"/>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5820"/>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21A8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aliases w:val="lp1"/>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link w:val="NoSpacingChar"/>
    <w:uiPriority w:val="1"/>
    <w:qFormat/>
    <w:rsid w:val="00DD39FF"/>
    <w:rPr>
      <w:rFonts w:ascii="Corbel" w:hAnsi="Corbel"/>
      <w:color w:val="676765" w:themeColor="text1" w:themeTint="BF"/>
    </w:rPr>
  </w:style>
  <w:style w:type="table" w:styleId="TableGrid">
    <w:name w:val="Table Grid"/>
    <w:basedOn w:val="TableNormal"/>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aliases w:val="cr,Used by Word to flag author queries"/>
    <w:basedOn w:val="DefaultParagraphFont"/>
    <w:unhideWhenUsed/>
    <w:rsid w:val="009F0DED"/>
    <w:rPr>
      <w:sz w:val="16"/>
      <w:szCs w:val="16"/>
    </w:rPr>
  </w:style>
  <w:style w:type="paragraph" w:styleId="CommentText">
    <w:name w:val="annotation text"/>
    <w:aliases w:val="ct,Used by Word for text of author queries"/>
    <w:basedOn w:val="Normal"/>
    <w:link w:val="CommentTextChar"/>
    <w:uiPriority w:val="99"/>
    <w:unhideWhenUsed/>
    <w:rsid w:val="009F0DED"/>
  </w:style>
  <w:style w:type="character" w:customStyle="1" w:styleId="CommentTextChar">
    <w:name w:val="Comment Text Char"/>
    <w:aliases w:val="ct Char,Used by Word for text of author queries Char"/>
    <w:basedOn w:val="DefaultParagraphFont"/>
    <w:link w:val="CommentText"/>
    <w:uiPriority w:val="99"/>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nhideWhenUsed/>
    <w:qFormat/>
    <w:rsid w:val="00562A8B"/>
    <w:pPr>
      <w:spacing w:after="120" w:line="240" w:lineRule="exact"/>
    </w:pPr>
  </w:style>
  <w:style w:type="character" w:customStyle="1" w:styleId="BodyTextChar">
    <w:name w:val="Body Text Char"/>
    <w:basedOn w:val="DefaultParagraphFont"/>
    <w:link w:val="BodyText"/>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aliases w:val="List Bullet Char"/>
    <w:basedOn w:val="Normal"/>
    <w:link w:val="ListBulletChar1"/>
    <w:uiPriority w:val="4"/>
    <w:unhideWhenUsed/>
    <w:qFormat/>
    <w:rsid w:val="00C66AC9"/>
    <w:pPr>
      <w:numPr>
        <w:numId w:val="2"/>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3"/>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aliases w:val="lp1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link w:val="NoteChar"/>
    <w:uiPriority w:val="19"/>
    <w:qFormat/>
    <w:rsid w:val="007F223A"/>
    <w:pPr>
      <w:numPr>
        <w:numId w:val="4"/>
      </w:numPr>
      <w:pBdr>
        <w:left w:val="single" w:sz="18" w:space="4" w:color="auto"/>
      </w:pBdr>
      <w:tabs>
        <w:tab w:val="clear" w:pos="1559"/>
      </w:tabs>
      <w:spacing w:before="60"/>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7"/>
      </w:numPr>
      <w:tabs>
        <w:tab w:val="clear" w:pos="1152"/>
        <w:tab w:val="left" w:pos="1728"/>
      </w:tabs>
    </w:pPr>
  </w:style>
  <w:style w:type="paragraph" w:customStyle="1" w:styleId="BT4Bullet4">
    <w:name w:val="BT4_Bullet4"/>
    <w:basedOn w:val="BT3Bullet3"/>
    <w:qFormat/>
    <w:rsid w:val="00562A8B"/>
    <w:pPr>
      <w:numPr>
        <w:numId w:val="8"/>
      </w:numPr>
      <w:tabs>
        <w:tab w:val="clear" w:pos="1728"/>
        <w:tab w:val="left" w:pos="2304"/>
      </w:tabs>
    </w:pPr>
  </w:style>
  <w:style w:type="paragraph" w:customStyle="1" w:styleId="BulletNote">
    <w:name w:val="Bullet_Note"/>
    <w:basedOn w:val="Normal"/>
    <w:qFormat/>
    <w:rsid w:val="00562A8B"/>
    <w:pPr>
      <w:numPr>
        <w:numId w:val="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10"/>
      </w:numPr>
      <w:contextualSpacing/>
    </w:pPr>
    <w:rPr>
      <w:color w:val="auto"/>
      <w:sz w:val="18"/>
    </w:rPr>
  </w:style>
  <w:style w:type="paragraph" w:styleId="ListNumber2">
    <w:name w:val="List Number 2"/>
    <w:basedOn w:val="Normal"/>
    <w:uiPriority w:val="99"/>
    <w:semiHidden/>
    <w:unhideWhenUsed/>
    <w:rsid w:val="00562A8B"/>
    <w:pPr>
      <w:numPr>
        <w:numId w:val="11"/>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 w:type="character" w:customStyle="1" w:styleId="NoSpacingChar">
    <w:name w:val="No Spacing Char"/>
    <w:basedOn w:val="DefaultParagraphFont"/>
    <w:link w:val="NoSpacing"/>
    <w:uiPriority w:val="1"/>
    <w:rsid w:val="0061331F"/>
    <w:rPr>
      <w:rFonts w:ascii="Corbel" w:hAnsi="Corbel"/>
      <w:color w:val="676765" w:themeColor="text1" w:themeTint="BF"/>
    </w:rPr>
  </w:style>
  <w:style w:type="paragraph" w:customStyle="1" w:styleId="font8">
    <w:name w:val="font_8"/>
    <w:basedOn w:val="Normal"/>
    <w:rsid w:val="0061331F"/>
    <w:pPr>
      <w:tabs>
        <w:tab w:val="clear" w:pos="576"/>
      </w:tabs>
      <w:spacing w:before="100" w:beforeAutospacing="1" w:after="100" w:afterAutospacing="1"/>
    </w:pPr>
    <w:rPr>
      <w:rFonts w:ascii="Times New Roman" w:eastAsia="Times New Roman" w:hAnsi="Times New Roman"/>
      <w:color w:val="auto"/>
      <w:sz w:val="24"/>
      <w:szCs w:val="24"/>
      <w:lang w:val="en-US"/>
    </w:rPr>
  </w:style>
  <w:style w:type="character" w:customStyle="1" w:styleId="wixui-rich-texttext1">
    <w:name w:val="wixui-rich-text__text1"/>
    <w:basedOn w:val="DefaultParagraphFont"/>
    <w:rsid w:val="0061331F"/>
  </w:style>
  <w:style w:type="table" w:styleId="GridTable2-Accent2">
    <w:name w:val="Grid Table 2 Accent 2"/>
    <w:basedOn w:val="TableNormal"/>
    <w:uiPriority w:val="47"/>
    <w:rsid w:val="0061331F"/>
    <w:rPr>
      <w:rFonts w:asciiTheme="minorHAnsi" w:eastAsiaTheme="minorHAnsi" w:hAnsiTheme="minorHAnsi"/>
      <w:color w:val="auto"/>
      <w:sz w:val="22"/>
      <w:szCs w:val="22"/>
    </w:rPr>
    <w:tblPr>
      <w:tblStyleRowBandSize w:val="1"/>
      <w:tblStyleColBandSize w:val="1"/>
      <w:tblBorders>
        <w:top w:val="single" w:sz="2" w:space="0" w:color="C1AE85" w:themeColor="accent2" w:themeTint="99"/>
        <w:bottom w:val="single" w:sz="2" w:space="0" w:color="C1AE85" w:themeColor="accent2" w:themeTint="99"/>
        <w:insideH w:val="single" w:sz="2" w:space="0" w:color="C1AE85" w:themeColor="accent2" w:themeTint="99"/>
        <w:insideV w:val="single" w:sz="2" w:space="0" w:color="C1AE85" w:themeColor="accent2" w:themeTint="99"/>
      </w:tblBorders>
    </w:tblPr>
    <w:tblStylePr w:type="firstRow">
      <w:rPr>
        <w:b/>
        <w:bCs/>
      </w:rPr>
      <w:tblPr/>
      <w:tcPr>
        <w:tcBorders>
          <w:top w:val="nil"/>
          <w:bottom w:val="single" w:sz="12" w:space="0" w:color="C1AE85" w:themeColor="accent2" w:themeTint="99"/>
          <w:insideH w:val="nil"/>
          <w:insideV w:val="nil"/>
        </w:tcBorders>
        <w:shd w:val="clear" w:color="auto" w:fill="FFFFFF" w:themeFill="background1"/>
      </w:tcPr>
    </w:tblStylePr>
    <w:tblStylePr w:type="lastRow">
      <w:rPr>
        <w:b/>
        <w:bCs/>
      </w:rPr>
      <w:tblPr/>
      <w:tcPr>
        <w:tcBorders>
          <w:top w:val="double" w:sz="2" w:space="0" w:color="C1AE8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4D6" w:themeFill="accent2" w:themeFillTint="33"/>
      </w:tcPr>
    </w:tblStylePr>
    <w:tblStylePr w:type="band1Horz">
      <w:tblPr/>
      <w:tcPr>
        <w:shd w:val="clear" w:color="auto" w:fill="EAE4D6" w:themeFill="accent2" w:themeFillTint="33"/>
      </w:tcPr>
    </w:tblStylePr>
  </w:style>
  <w:style w:type="table" w:styleId="GridTable3-Accent2">
    <w:name w:val="Grid Table 3 Accent 2"/>
    <w:basedOn w:val="TableNormal"/>
    <w:uiPriority w:val="48"/>
    <w:rsid w:val="0061331F"/>
    <w:rPr>
      <w:rFonts w:asciiTheme="minorHAnsi" w:eastAsiaTheme="minorHAnsi" w:hAnsiTheme="minorHAnsi"/>
      <w:color w:val="auto"/>
      <w:sz w:val="22"/>
      <w:szCs w:val="22"/>
    </w:rPr>
    <w:tblPr>
      <w:tblStyleRowBandSize w:val="1"/>
      <w:tblStyleColBandSize w:val="1"/>
      <w:tblBorders>
        <w:top w:val="single" w:sz="4" w:space="0" w:color="C1AE85" w:themeColor="accent2" w:themeTint="99"/>
        <w:left w:val="single" w:sz="4" w:space="0" w:color="C1AE85" w:themeColor="accent2" w:themeTint="99"/>
        <w:bottom w:val="single" w:sz="4" w:space="0" w:color="C1AE85" w:themeColor="accent2" w:themeTint="99"/>
        <w:right w:val="single" w:sz="4" w:space="0" w:color="C1AE85" w:themeColor="accent2" w:themeTint="99"/>
        <w:insideH w:val="single" w:sz="4" w:space="0" w:color="C1AE85" w:themeColor="accent2" w:themeTint="99"/>
        <w:insideV w:val="single" w:sz="4" w:space="0" w:color="C1AE8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4D6" w:themeFill="accent2" w:themeFillTint="33"/>
      </w:tcPr>
    </w:tblStylePr>
    <w:tblStylePr w:type="band1Horz">
      <w:tblPr/>
      <w:tcPr>
        <w:shd w:val="clear" w:color="auto" w:fill="EAE4D6" w:themeFill="accent2" w:themeFillTint="33"/>
      </w:tcPr>
    </w:tblStylePr>
    <w:tblStylePr w:type="neCell">
      <w:tblPr/>
      <w:tcPr>
        <w:tcBorders>
          <w:bottom w:val="single" w:sz="4" w:space="0" w:color="C1AE85" w:themeColor="accent2" w:themeTint="99"/>
        </w:tcBorders>
      </w:tcPr>
    </w:tblStylePr>
    <w:tblStylePr w:type="nwCell">
      <w:tblPr/>
      <w:tcPr>
        <w:tcBorders>
          <w:bottom w:val="single" w:sz="4" w:space="0" w:color="C1AE85" w:themeColor="accent2" w:themeTint="99"/>
        </w:tcBorders>
      </w:tcPr>
    </w:tblStylePr>
    <w:tblStylePr w:type="seCell">
      <w:tblPr/>
      <w:tcPr>
        <w:tcBorders>
          <w:top w:val="single" w:sz="4" w:space="0" w:color="C1AE85" w:themeColor="accent2" w:themeTint="99"/>
        </w:tcBorders>
      </w:tcPr>
    </w:tblStylePr>
    <w:tblStylePr w:type="swCell">
      <w:tblPr/>
      <w:tcPr>
        <w:tcBorders>
          <w:top w:val="single" w:sz="4" w:space="0" w:color="C1AE85" w:themeColor="accent2" w:themeTint="99"/>
        </w:tcBorders>
      </w:tcPr>
    </w:tblStylePr>
  </w:style>
  <w:style w:type="table" w:styleId="PlainTable3">
    <w:name w:val="Plain Table 3"/>
    <w:basedOn w:val="TableNormal"/>
    <w:uiPriority w:val="43"/>
    <w:rsid w:val="0061331F"/>
    <w:rPr>
      <w:rFonts w:asciiTheme="minorHAnsi" w:eastAsiaTheme="minorHAnsi" w:hAnsiTheme="minorHAnsi"/>
      <w:color w:val="auto"/>
      <w:sz w:val="22"/>
      <w:szCs w:val="22"/>
    </w:rPr>
    <w:tblPr>
      <w:tblStyleRowBandSize w:val="1"/>
      <w:tblStyleColBandSize w:val="1"/>
    </w:tblPr>
    <w:tblStylePr w:type="firstRow">
      <w:rPr>
        <w:b/>
        <w:bCs/>
        <w:caps/>
      </w:rPr>
      <w:tblPr/>
      <w:tcPr>
        <w:tcBorders>
          <w:bottom w:val="single" w:sz="4" w:space="0" w:color="99999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9999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61331F"/>
    <w:rPr>
      <w:rFonts w:asciiTheme="minorHAnsi" w:eastAsiaTheme="minorHAnsi" w:hAnsiTheme="minorHAnsi"/>
      <w:color w:val="auto"/>
      <w:sz w:val="22"/>
      <w:szCs w:val="22"/>
    </w:rPr>
    <w:tblPr>
      <w:tblStyleRowBandSize w:val="1"/>
      <w:tblStyleColBandSize w:val="1"/>
      <w:tblBorders>
        <w:top w:val="single" w:sz="4" w:space="0" w:color="C1AE85" w:themeColor="accent2" w:themeTint="99"/>
        <w:left w:val="single" w:sz="4" w:space="0" w:color="C1AE85" w:themeColor="accent2" w:themeTint="99"/>
        <w:bottom w:val="single" w:sz="4" w:space="0" w:color="C1AE85" w:themeColor="accent2" w:themeTint="99"/>
        <w:right w:val="single" w:sz="4" w:space="0" w:color="C1AE85" w:themeColor="accent2" w:themeTint="99"/>
        <w:insideH w:val="single" w:sz="4" w:space="0" w:color="C1AE85" w:themeColor="accent2" w:themeTint="99"/>
        <w:insideV w:val="single" w:sz="4" w:space="0" w:color="C1AE85" w:themeColor="accent2" w:themeTint="99"/>
      </w:tblBorders>
    </w:tblPr>
    <w:tblStylePr w:type="firstRow">
      <w:rPr>
        <w:b/>
        <w:bCs/>
        <w:color w:val="FFFFFF" w:themeColor="background1"/>
      </w:rPr>
      <w:tblPr/>
      <w:tcPr>
        <w:tcBorders>
          <w:top w:val="single" w:sz="4" w:space="0" w:color="897345" w:themeColor="accent2"/>
          <w:left w:val="single" w:sz="4" w:space="0" w:color="897345" w:themeColor="accent2"/>
          <w:bottom w:val="single" w:sz="4" w:space="0" w:color="897345" w:themeColor="accent2"/>
          <w:right w:val="single" w:sz="4" w:space="0" w:color="897345" w:themeColor="accent2"/>
          <w:insideH w:val="nil"/>
          <w:insideV w:val="nil"/>
        </w:tcBorders>
        <w:shd w:val="clear" w:color="auto" w:fill="897345" w:themeFill="accent2"/>
      </w:tcPr>
    </w:tblStylePr>
    <w:tblStylePr w:type="lastRow">
      <w:rPr>
        <w:b/>
        <w:bCs/>
      </w:rPr>
      <w:tblPr/>
      <w:tcPr>
        <w:tcBorders>
          <w:top w:val="double" w:sz="4" w:space="0" w:color="897345" w:themeColor="accent2"/>
        </w:tcBorders>
      </w:tcPr>
    </w:tblStylePr>
    <w:tblStylePr w:type="firstCol">
      <w:rPr>
        <w:b/>
        <w:bCs/>
      </w:rPr>
    </w:tblStylePr>
    <w:tblStylePr w:type="lastCol">
      <w:rPr>
        <w:b/>
        <w:bCs/>
      </w:rPr>
    </w:tblStylePr>
    <w:tblStylePr w:type="band1Vert">
      <w:tblPr/>
      <w:tcPr>
        <w:shd w:val="clear" w:color="auto" w:fill="EAE4D6" w:themeFill="accent2" w:themeFillTint="33"/>
      </w:tcPr>
    </w:tblStylePr>
    <w:tblStylePr w:type="band1Horz">
      <w:tblPr/>
      <w:tcPr>
        <w:shd w:val="clear" w:color="auto" w:fill="EAE4D6" w:themeFill="accent2" w:themeFillTint="33"/>
      </w:tcPr>
    </w:tblStylePr>
  </w:style>
  <w:style w:type="paragraph" w:customStyle="1" w:styleId="Compact">
    <w:name w:val="Compact"/>
    <w:basedOn w:val="BodyText"/>
    <w:qFormat/>
    <w:rsid w:val="0061331F"/>
    <w:pPr>
      <w:tabs>
        <w:tab w:val="clear" w:pos="576"/>
      </w:tabs>
      <w:spacing w:after="0" w:line="240" w:lineRule="auto"/>
    </w:pPr>
    <w:rPr>
      <w:rFonts w:ascii="Times New Roman" w:eastAsia="Times New Roman" w:hAnsi="Times New Roman"/>
      <w:szCs w:val="20"/>
      <w:lang w:val="en-US"/>
    </w:rPr>
  </w:style>
  <w:style w:type="paragraph" w:customStyle="1" w:styleId="FirstParagraph">
    <w:name w:val="First Paragraph"/>
    <w:basedOn w:val="BodyText"/>
    <w:next w:val="BodyText"/>
    <w:qFormat/>
    <w:rsid w:val="0061331F"/>
    <w:pPr>
      <w:tabs>
        <w:tab w:val="clear" w:pos="576"/>
      </w:tabs>
      <w:spacing w:after="0" w:line="240" w:lineRule="auto"/>
    </w:pPr>
    <w:rPr>
      <w:rFonts w:ascii="Times New Roman" w:eastAsia="Times New Roman" w:hAnsi="Times New Roman"/>
      <w:szCs w:val="20"/>
      <w:lang w:val="en-US"/>
    </w:rPr>
  </w:style>
  <w:style w:type="character" w:customStyle="1" w:styleId="VerbatimChar">
    <w:name w:val="Verbatim Char"/>
    <w:basedOn w:val="BodyTextChar"/>
    <w:rsid w:val="0061331F"/>
    <w:rPr>
      <w:rFonts w:ascii="Consolas" w:eastAsia="Calibri" w:hAnsi="Consolas" w:cs="Times New Roman"/>
      <w:color w:val="343433" w:themeColor="text1"/>
      <w:sz w:val="22"/>
      <w:szCs w:val="24"/>
      <w:lang w:val="ru-RU"/>
    </w:rPr>
  </w:style>
  <w:style w:type="table" w:styleId="ListTable4-Accent2">
    <w:name w:val="List Table 4 Accent 2"/>
    <w:basedOn w:val="TableNormal"/>
    <w:uiPriority w:val="49"/>
    <w:rsid w:val="0061331F"/>
    <w:rPr>
      <w:rFonts w:asciiTheme="minorHAnsi" w:eastAsiaTheme="minorHAnsi" w:hAnsiTheme="minorHAnsi"/>
      <w:color w:val="auto"/>
      <w:sz w:val="22"/>
      <w:szCs w:val="22"/>
    </w:rPr>
    <w:tblPr>
      <w:tblStyleRowBandSize w:val="1"/>
      <w:tblStyleColBandSize w:val="1"/>
      <w:tblBorders>
        <w:top w:val="single" w:sz="4" w:space="0" w:color="C1AE85" w:themeColor="accent2" w:themeTint="99"/>
        <w:left w:val="single" w:sz="4" w:space="0" w:color="C1AE85" w:themeColor="accent2" w:themeTint="99"/>
        <w:bottom w:val="single" w:sz="4" w:space="0" w:color="C1AE85" w:themeColor="accent2" w:themeTint="99"/>
        <w:right w:val="single" w:sz="4" w:space="0" w:color="C1AE85" w:themeColor="accent2" w:themeTint="99"/>
        <w:insideH w:val="single" w:sz="4" w:space="0" w:color="C1AE85" w:themeColor="accent2" w:themeTint="99"/>
      </w:tblBorders>
    </w:tblPr>
    <w:tblStylePr w:type="firstRow">
      <w:rPr>
        <w:b/>
        <w:bCs/>
        <w:color w:val="FFFFFF" w:themeColor="background1"/>
      </w:rPr>
      <w:tblPr/>
      <w:tcPr>
        <w:tcBorders>
          <w:top w:val="single" w:sz="4" w:space="0" w:color="897345" w:themeColor="accent2"/>
          <w:left w:val="single" w:sz="4" w:space="0" w:color="897345" w:themeColor="accent2"/>
          <w:bottom w:val="single" w:sz="4" w:space="0" w:color="897345" w:themeColor="accent2"/>
          <w:right w:val="single" w:sz="4" w:space="0" w:color="897345" w:themeColor="accent2"/>
          <w:insideH w:val="nil"/>
        </w:tcBorders>
        <w:shd w:val="clear" w:color="auto" w:fill="897345" w:themeFill="accent2"/>
      </w:tcPr>
    </w:tblStylePr>
    <w:tblStylePr w:type="lastRow">
      <w:rPr>
        <w:b/>
        <w:bCs/>
      </w:rPr>
      <w:tblPr/>
      <w:tcPr>
        <w:tcBorders>
          <w:top w:val="double" w:sz="4" w:space="0" w:color="C1AE85" w:themeColor="accent2" w:themeTint="99"/>
        </w:tcBorders>
      </w:tcPr>
    </w:tblStylePr>
    <w:tblStylePr w:type="firstCol">
      <w:rPr>
        <w:b/>
        <w:bCs/>
      </w:rPr>
    </w:tblStylePr>
    <w:tblStylePr w:type="lastCol">
      <w:rPr>
        <w:b/>
        <w:bCs/>
      </w:rPr>
    </w:tblStylePr>
    <w:tblStylePr w:type="band1Vert">
      <w:tblPr/>
      <w:tcPr>
        <w:shd w:val="clear" w:color="auto" w:fill="EAE4D6" w:themeFill="accent2" w:themeFillTint="33"/>
      </w:tcPr>
    </w:tblStylePr>
    <w:tblStylePr w:type="band1Horz">
      <w:tblPr/>
      <w:tcPr>
        <w:shd w:val="clear" w:color="auto" w:fill="EAE4D6" w:themeFill="accent2" w:themeFillTint="33"/>
      </w:tcPr>
    </w:tblStylePr>
  </w:style>
  <w:style w:type="table" w:customStyle="1" w:styleId="TableGrid0">
    <w:name w:val="TableGrid"/>
    <w:rsid w:val="0061331F"/>
    <w:rPr>
      <w:rFonts w:asciiTheme="minorHAnsi" w:hAnsiTheme="minorHAnsi"/>
      <w:color w:val="auto"/>
      <w:kern w:val="2"/>
      <w:sz w:val="24"/>
      <w:szCs w:val="24"/>
      <w14:ligatures w14:val="standardContextual"/>
    </w:rPr>
    <w:tblPr>
      <w:tblCellMar>
        <w:top w:w="0" w:type="dxa"/>
        <w:left w:w="0" w:type="dxa"/>
        <w:bottom w:w="0" w:type="dxa"/>
        <w:right w:w="0" w:type="dxa"/>
      </w:tblCellMar>
    </w:tblPr>
  </w:style>
  <w:style w:type="numbering" w:styleId="111111">
    <w:name w:val="Outline List 2"/>
    <w:basedOn w:val="NoList"/>
    <w:uiPriority w:val="99"/>
    <w:unhideWhenUsed/>
    <w:rsid w:val="0061331F"/>
    <w:pPr>
      <w:numPr>
        <w:numId w:val="19"/>
      </w:numPr>
    </w:pPr>
  </w:style>
  <w:style w:type="numbering" w:customStyle="1" w:styleId="Bullets">
    <w:name w:val="Bullets"/>
    <w:rsid w:val="0061331F"/>
    <w:pPr>
      <w:numPr>
        <w:numId w:val="21"/>
      </w:numPr>
    </w:pPr>
  </w:style>
  <w:style w:type="numbering" w:customStyle="1" w:styleId="BulletsTable">
    <w:name w:val="Bullets Table"/>
    <w:basedOn w:val="NoList"/>
    <w:rsid w:val="0061331F"/>
    <w:pPr>
      <w:numPr>
        <w:numId w:val="22"/>
      </w:numPr>
    </w:pPr>
  </w:style>
  <w:style w:type="numbering" w:customStyle="1" w:styleId="BulletsTable1">
    <w:name w:val="Bullets Table1"/>
    <w:basedOn w:val="NoList"/>
    <w:rsid w:val="0061331F"/>
  </w:style>
  <w:style w:type="character" w:customStyle="1" w:styleId="css-wpw9r">
    <w:name w:val="css-wpw9r"/>
    <w:basedOn w:val="DefaultParagraphFont"/>
    <w:rsid w:val="0061331F"/>
  </w:style>
  <w:style w:type="table" w:styleId="GridTable4-Accent1">
    <w:name w:val="Grid Table 4 Accent 1"/>
    <w:basedOn w:val="TableNormal"/>
    <w:uiPriority w:val="49"/>
    <w:rsid w:val="0061331F"/>
    <w:rPr>
      <w:rFonts w:asciiTheme="minorHAnsi" w:eastAsiaTheme="minorHAnsi" w:hAnsiTheme="minorHAnsi"/>
      <w:color w:val="auto"/>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color w:val="FFFFFF" w:themeColor="background1"/>
      </w:rPr>
      <w:tblPr/>
      <w:tcPr>
        <w:tcBorders>
          <w:top w:val="single" w:sz="4" w:space="0" w:color="F26522" w:themeColor="accent1"/>
          <w:left w:val="single" w:sz="4" w:space="0" w:color="F26522" w:themeColor="accent1"/>
          <w:bottom w:val="single" w:sz="4" w:space="0" w:color="F26522" w:themeColor="accent1"/>
          <w:right w:val="single" w:sz="4" w:space="0" w:color="F26522" w:themeColor="accent1"/>
          <w:insideH w:val="nil"/>
          <w:insideV w:val="nil"/>
        </w:tcBorders>
        <w:shd w:val="clear" w:color="auto" w:fill="F26522" w:themeFill="accent1"/>
      </w:tcPr>
    </w:tblStylePr>
    <w:tblStylePr w:type="lastRow">
      <w:rPr>
        <w:b/>
        <w:bCs/>
      </w:rPr>
      <w:tblPr/>
      <w:tcPr>
        <w:tcBorders>
          <w:top w:val="double" w:sz="4" w:space="0" w:color="F26522" w:themeColor="accent1"/>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paragraph" w:customStyle="1" w:styleId="Heading1Numbered">
    <w:name w:val="Heading 1 (Numbered)"/>
    <w:basedOn w:val="Heading1"/>
    <w:next w:val="Normal"/>
    <w:uiPriority w:val="14"/>
    <w:qFormat/>
    <w:rsid w:val="0061331F"/>
    <w:pPr>
      <w:keepLines w:val="0"/>
      <w:numPr>
        <w:numId w:val="20"/>
      </w:numPr>
      <w:tabs>
        <w:tab w:val="clear" w:pos="576"/>
      </w:tabs>
      <w:spacing w:before="0" w:after="120" w:line="276" w:lineRule="auto"/>
      <w:ind w:firstLine="0"/>
    </w:pPr>
    <w:rPr>
      <w:rFonts w:ascii="Calibri" w:eastAsia="Calibri" w:hAnsi="Calibri" w:cs="Calibri"/>
      <w:bCs/>
      <w:color w:val="C45911"/>
      <w:kern w:val="32"/>
      <w:sz w:val="32"/>
      <w:szCs w:val="32"/>
      <w:lang w:val="en-CA" w:eastAsia="ja-JP"/>
      <w14:ligatures w14:val="none"/>
    </w:rPr>
  </w:style>
  <w:style w:type="paragraph" w:customStyle="1" w:styleId="Heading2Numbered">
    <w:name w:val="Heading 2 (Numbered)"/>
    <w:basedOn w:val="Heading2"/>
    <w:next w:val="Normal"/>
    <w:uiPriority w:val="14"/>
    <w:qFormat/>
    <w:rsid w:val="0061331F"/>
    <w:pPr>
      <w:keepLines w:val="0"/>
      <w:numPr>
        <w:ilvl w:val="1"/>
        <w:numId w:val="20"/>
      </w:numPr>
      <w:tabs>
        <w:tab w:val="clear" w:pos="8640"/>
      </w:tabs>
      <w:spacing w:after="80" w:line="276" w:lineRule="auto"/>
      <w:ind w:left="0" w:firstLine="0"/>
    </w:pPr>
    <w:rPr>
      <w:rFonts w:ascii="Calibri" w:eastAsia="Calibri" w:hAnsi="Calibri" w:cs="Calibri"/>
      <w:bCs/>
      <w:color w:val="F4B083"/>
      <w:sz w:val="28"/>
      <w:szCs w:val="28"/>
      <w:lang w:val="en-CA" w:eastAsia="ja-JP"/>
    </w:rPr>
  </w:style>
  <w:style w:type="paragraph" w:customStyle="1" w:styleId="Heading3Numbered">
    <w:name w:val="Heading 3 (Numbered)"/>
    <w:basedOn w:val="Heading3"/>
    <w:next w:val="Normal"/>
    <w:uiPriority w:val="14"/>
    <w:qFormat/>
    <w:rsid w:val="0061331F"/>
    <w:pPr>
      <w:keepLines w:val="0"/>
      <w:numPr>
        <w:ilvl w:val="2"/>
        <w:numId w:val="20"/>
      </w:numPr>
      <w:tabs>
        <w:tab w:val="clear" w:pos="576"/>
        <w:tab w:val="num" w:pos="360"/>
      </w:tabs>
      <w:spacing w:before="180" w:line="276" w:lineRule="auto"/>
      <w:ind w:left="0" w:firstLine="0"/>
    </w:pPr>
    <w:rPr>
      <w:rFonts w:ascii="Calibri" w:eastAsia="Calibri" w:hAnsi="Calibri" w:cs="Calibri"/>
      <w:color w:val="F4B083"/>
      <w:sz w:val="24"/>
      <w:szCs w:val="24"/>
      <w:lang w:val="en-CA" w:eastAsia="ja-JP"/>
    </w:rPr>
  </w:style>
  <w:style w:type="paragraph" w:customStyle="1" w:styleId="HeadingAppendixOld">
    <w:name w:val="Heading Appendix Old"/>
    <w:basedOn w:val="Normal"/>
    <w:next w:val="Normal"/>
    <w:uiPriority w:val="99"/>
    <w:rsid w:val="0061331F"/>
    <w:pPr>
      <w:keepNext/>
      <w:pageBreakBefore/>
      <w:numPr>
        <w:ilvl w:val="7"/>
        <w:numId w:val="23"/>
      </w:numPr>
      <w:tabs>
        <w:tab w:val="clear" w:pos="576"/>
        <w:tab w:val="clear" w:pos="2155"/>
      </w:tabs>
      <w:spacing w:after="200" w:line="276" w:lineRule="auto"/>
      <w:ind w:left="0" w:firstLine="0"/>
    </w:pPr>
    <w:rPr>
      <w:rFonts w:ascii="Arial Black" w:eastAsia="Arial Black" w:hAnsi="Arial Black" w:cs="Arial Black"/>
      <w:smallCaps/>
      <w:color w:val="333333"/>
      <w:sz w:val="32"/>
      <w:szCs w:val="32"/>
      <w:lang w:val="en-CA"/>
    </w:rPr>
  </w:style>
  <w:style w:type="numbering" w:customStyle="1" w:styleId="HeadingNumbered">
    <w:name w:val="Heading Numbered"/>
    <w:basedOn w:val="111111"/>
    <w:uiPriority w:val="99"/>
    <w:rsid w:val="0061331F"/>
    <w:pPr>
      <w:numPr>
        <w:numId w:val="24"/>
      </w:numPr>
    </w:pPr>
  </w:style>
  <w:style w:type="paragraph" w:customStyle="1" w:styleId="HeadingPart">
    <w:name w:val="Heading Part"/>
    <w:basedOn w:val="Normal"/>
    <w:next w:val="Normal"/>
    <w:uiPriority w:val="99"/>
    <w:rsid w:val="0061331F"/>
    <w:pPr>
      <w:pageBreakBefore/>
      <w:numPr>
        <w:ilvl w:val="8"/>
        <w:numId w:val="23"/>
      </w:numPr>
      <w:tabs>
        <w:tab w:val="clear" w:pos="576"/>
        <w:tab w:val="clear" w:pos="1418"/>
      </w:tabs>
      <w:spacing w:before="480" w:after="200" w:line="276" w:lineRule="auto"/>
      <w:ind w:left="0" w:firstLine="0"/>
      <w:outlineLvl w:val="8"/>
    </w:pPr>
    <w:rPr>
      <w:rFonts w:ascii="Arial Black" w:eastAsia="Arial Black" w:hAnsi="Arial Black" w:cs="Arial Black"/>
      <w:b/>
      <w:smallCaps/>
      <w:color w:val="333333"/>
      <w:sz w:val="32"/>
      <w:szCs w:val="32"/>
      <w:lang w:val="en-CA"/>
    </w:rPr>
  </w:style>
  <w:style w:type="character" w:customStyle="1" w:styleId="ListBulletChar1">
    <w:name w:val="List Bullet Char1"/>
    <w:aliases w:val="List Bullet Char Char"/>
    <w:basedOn w:val="DefaultParagraphFont"/>
    <w:link w:val="ListBullet"/>
    <w:uiPriority w:val="4"/>
    <w:rsid w:val="0061331F"/>
    <w:rPr>
      <w:rFonts w:ascii="Segoe" w:eastAsia="Calibri" w:hAnsi="Segoe" w:cs="Times New Roman"/>
      <w:color w:val="262626"/>
      <w:sz w:val="24"/>
      <w:szCs w:val="22"/>
      <w:lang w:val="ru-RU"/>
    </w:rPr>
  </w:style>
  <w:style w:type="table" w:styleId="ListTable7Colorful">
    <w:name w:val="List Table 7 Colorful"/>
    <w:basedOn w:val="TableNormal"/>
    <w:uiPriority w:val="52"/>
    <w:rsid w:val="0061331F"/>
    <w:rPr>
      <w:rFonts w:asciiTheme="minorHAnsi" w:eastAsiaTheme="minorHAnsi" w:hAnsiTheme="minorHAnsi"/>
      <w:color w:val="343433"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34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34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34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3433" w:themeColor="text1"/>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1-Accent1">
    <w:name w:val="Medium Shading 1 Accent 1"/>
    <w:basedOn w:val="TableNormal"/>
    <w:uiPriority w:val="63"/>
    <w:rsid w:val="0061331F"/>
    <w:rPr>
      <w:rFonts w:asciiTheme="minorHAnsi" w:eastAsiaTheme="minorHAnsi" w:hAnsiTheme="minorHAnsi"/>
      <w:color w:val="auto"/>
      <w:sz w:val="22"/>
      <w:szCs w:val="22"/>
    </w:rPr>
    <w:tblPr>
      <w:tblStyleRowBandSize w:val="1"/>
      <w:tblStyleColBandSize w:val="1"/>
      <w:tblBorders>
        <w:top w:val="single" w:sz="8" w:space="0" w:color="F58B59" w:themeColor="accent1" w:themeTint="BF"/>
        <w:left w:val="single" w:sz="8" w:space="0" w:color="F58B59" w:themeColor="accent1" w:themeTint="BF"/>
        <w:bottom w:val="single" w:sz="8" w:space="0" w:color="F58B59" w:themeColor="accent1" w:themeTint="BF"/>
        <w:right w:val="single" w:sz="8" w:space="0" w:color="F58B59" w:themeColor="accent1" w:themeTint="BF"/>
        <w:insideH w:val="single" w:sz="8" w:space="0" w:color="F58B59" w:themeColor="accent1" w:themeTint="BF"/>
      </w:tblBorders>
    </w:tblPr>
    <w:tblStylePr w:type="firstRow">
      <w:pPr>
        <w:spacing w:before="0" w:after="0" w:line="240" w:lineRule="auto"/>
      </w:pPr>
      <w:rPr>
        <w:b/>
        <w:bCs/>
        <w:color w:val="FFFFFF" w:themeColor="background1"/>
      </w:rPr>
      <w:tblPr/>
      <w:tcPr>
        <w:tcBorders>
          <w:top w:val="single" w:sz="8" w:space="0" w:color="F58B59" w:themeColor="accent1" w:themeTint="BF"/>
          <w:left w:val="single" w:sz="8" w:space="0" w:color="F58B59" w:themeColor="accent1" w:themeTint="BF"/>
          <w:bottom w:val="single" w:sz="8" w:space="0" w:color="F58B59" w:themeColor="accent1" w:themeTint="BF"/>
          <w:right w:val="single" w:sz="8" w:space="0" w:color="F58B59" w:themeColor="accent1" w:themeTint="BF"/>
          <w:insideH w:val="nil"/>
          <w:insideV w:val="nil"/>
        </w:tcBorders>
        <w:shd w:val="clear" w:color="auto" w:fill="F26522" w:themeFill="accent1"/>
      </w:tcPr>
    </w:tblStylePr>
    <w:tblStylePr w:type="lastRow">
      <w:pPr>
        <w:spacing w:before="0" w:after="0" w:line="240" w:lineRule="auto"/>
      </w:pPr>
      <w:rPr>
        <w:b/>
        <w:bCs/>
      </w:rPr>
      <w:tblPr/>
      <w:tcPr>
        <w:tcBorders>
          <w:top w:val="double" w:sz="6" w:space="0" w:color="F58B59" w:themeColor="accent1" w:themeTint="BF"/>
          <w:left w:val="single" w:sz="8" w:space="0" w:color="F58B59" w:themeColor="accent1" w:themeTint="BF"/>
          <w:bottom w:val="single" w:sz="8" w:space="0" w:color="F58B59" w:themeColor="accent1" w:themeTint="BF"/>
          <w:right w:val="single" w:sz="8" w:space="0" w:color="F58B5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8C8" w:themeFill="accent1" w:themeFillTint="3F"/>
      </w:tcPr>
    </w:tblStylePr>
    <w:tblStylePr w:type="band1Horz">
      <w:tblPr/>
      <w:tcPr>
        <w:tcBorders>
          <w:insideH w:val="nil"/>
          <w:insideV w:val="nil"/>
        </w:tcBorders>
        <w:shd w:val="clear" w:color="auto" w:fill="FBD8C8" w:themeFill="accent1" w:themeFillTint="3F"/>
      </w:tcPr>
    </w:tblStylePr>
    <w:tblStylePr w:type="band2Horz">
      <w:tblPr/>
      <w:tcPr>
        <w:tcBorders>
          <w:insideH w:val="nil"/>
          <w:insideV w:val="nil"/>
        </w:tcBorders>
      </w:tcPr>
    </w:tblStylePr>
  </w:style>
  <w:style w:type="character" w:styleId="Mention">
    <w:name w:val="Mention"/>
    <w:basedOn w:val="DefaultParagraphFont"/>
    <w:uiPriority w:val="99"/>
    <w:unhideWhenUsed/>
    <w:rsid w:val="0061331F"/>
    <w:rPr>
      <w:color w:val="2B579A"/>
      <w:shd w:val="clear" w:color="auto" w:fill="E1DFDD"/>
    </w:rPr>
  </w:style>
  <w:style w:type="character" w:customStyle="1" w:styleId="NoteChar">
    <w:name w:val="Note Char"/>
    <w:basedOn w:val="DefaultParagraphFont"/>
    <w:link w:val="Note"/>
    <w:uiPriority w:val="19"/>
    <w:locked/>
    <w:rsid w:val="0061331F"/>
    <w:rPr>
      <w:rFonts w:ascii="Arial" w:eastAsia="Calibri" w:hAnsi="Arial" w:cs="Times New Roman"/>
      <w:color w:val="343433" w:themeColor="text1"/>
      <w:szCs w:val="22"/>
      <w:lang w:val="ru-RU" w:eastAsia="en-GB"/>
    </w:rPr>
  </w:style>
  <w:style w:type="paragraph" w:customStyle="1" w:styleId="NoteTitle">
    <w:name w:val="Note Title"/>
    <w:basedOn w:val="Note"/>
    <w:next w:val="Note"/>
    <w:uiPriority w:val="19"/>
    <w:qFormat/>
    <w:rsid w:val="0061331F"/>
    <w:pPr>
      <w:keepNext/>
      <w:numPr>
        <w:numId w:val="0"/>
      </w:numPr>
      <w:pBdr>
        <w:left w:val="single" w:sz="18" w:space="6" w:color="F26522" w:themeColor="accent1"/>
      </w:pBdr>
      <w:tabs>
        <w:tab w:val="clear" w:pos="576"/>
      </w:tabs>
      <w:spacing w:before="0" w:after="200" w:line="276" w:lineRule="auto"/>
      <w:ind w:left="720"/>
      <w:jc w:val="left"/>
    </w:pPr>
    <w:rPr>
      <w:rFonts w:ascii="Calibri" w:eastAsia="Arial" w:hAnsi="Calibri" w:cs="Arial"/>
      <w:b/>
      <w:bCs/>
      <w:color w:val="C1AE85" w:themeColor="accent2" w:themeTint="99"/>
      <w:sz w:val="22"/>
      <w:szCs w:val="18"/>
      <w:lang w:val="en-US" w:eastAsia="ja-JP"/>
    </w:rPr>
  </w:style>
  <w:style w:type="paragraph" w:customStyle="1" w:styleId="NumHeading1">
    <w:name w:val="Num Heading 1"/>
    <w:basedOn w:val="Heading1"/>
    <w:next w:val="Normal"/>
    <w:uiPriority w:val="99"/>
    <w:rsid w:val="0061331F"/>
    <w:pPr>
      <w:keepNext w:val="0"/>
      <w:keepLines w:val="0"/>
      <w:numPr>
        <w:numId w:val="23"/>
      </w:numPr>
      <w:tabs>
        <w:tab w:val="clear" w:pos="576"/>
        <w:tab w:val="clear" w:pos="794"/>
      </w:tabs>
      <w:spacing w:before="0" w:after="200" w:line="276" w:lineRule="auto"/>
      <w:ind w:left="0" w:firstLine="0"/>
    </w:pPr>
    <w:rPr>
      <w:rFonts w:asciiTheme="minorHAnsi" w:eastAsiaTheme="minorHAnsi" w:hAnsiTheme="minorHAnsi" w:cstheme="minorBidi"/>
      <w:color w:val="002060"/>
      <w:kern w:val="0"/>
      <w:sz w:val="40"/>
      <w:szCs w:val="22"/>
      <w:lang w:val="en-CA"/>
      <w14:ligatures w14:val="none"/>
    </w:rPr>
  </w:style>
  <w:style w:type="paragraph" w:customStyle="1" w:styleId="NumHeading2">
    <w:name w:val="Num Heading 2"/>
    <w:basedOn w:val="Heading2"/>
    <w:next w:val="Normal"/>
    <w:uiPriority w:val="99"/>
    <w:rsid w:val="0061331F"/>
    <w:pPr>
      <w:numPr>
        <w:ilvl w:val="1"/>
        <w:numId w:val="23"/>
      </w:numPr>
      <w:tabs>
        <w:tab w:val="clear" w:pos="794"/>
        <w:tab w:val="clear" w:pos="8640"/>
      </w:tabs>
      <w:spacing w:before="200" w:after="200" w:line="276" w:lineRule="auto"/>
      <w:ind w:left="0" w:firstLine="0"/>
    </w:pPr>
    <w:rPr>
      <w:rFonts w:asciiTheme="minorHAnsi" w:eastAsia="Times New Roman" w:hAnsiTheme="minorHAnsi" w:cstheme="minorBidi"/>
      <w:bCs/>
      <w:color w:val="4F81BD"/>
      <w:sz w:val="36"/>
      <w:szCs w:val="26"/>
      <w:lang w:val="en-CA"/>
    </w:rPr>
  </w:style>
  <w:style w:type="paragraph" w:customStyle="1" w:styleId="NumHeading3">
    <w:name w:val="Num Heading 3"/>
    <w:basedOn w:val="Heading3"/>
    <w:next w:val="Normal"/>
    <w:uiPriority w:val="99"/>
    <w:rsid w:val="0061331F"/>
    <w:pPr>
      <w:numPr>
        <w:ilvl w:val="2"/>
        <w:numId w:val="23"/>
      </w:numPr>
      <w:tabs>
        <w:tab w:val="clear" w:pos="576"/>
        <w:tab w:val="clear" w:pos="1021"/>
      </w:tabs>
      <w:spacing w:before="200" w:after="200" w:line="276" w:lineRule="auto"/>
      <w:ind w:left="0" w:firstLine="0"/>
    </w:pPr>
    <w:rPr>
      <w:rFonts w:asciiTheme="minorHAnsi" w:eastAsia="Times New Roman" w:hAnsiTheme="minorHAnsi" w:cstheme="minorBidi"/>
      <w:bCs/>
      <w:color w:val="4CB2C0"/>
      <w:sz w:val="32"/>
      <w:szCs w:val="22"/>
      <w:lang w:val="en-CA"/>
    </w:rPr>
  </w:style>
  <w:style w:type="paragraph" w:customStyle="1" w:styleId="NumHeading4">
    <w:name w:val="Num Heading 4"/>
    <w:basedOn w:val="Heading4"/>
    <w:next w:val="Normal"/>
    <w:uiPriority w:val="99"/>
    <w:rsid w:val="0061331F"/>
    <w:pPr>
      <w:keepNext w:val="0"/>
      <w:keepLines w:val="0"/>
      <w:numPr>
        <w:ilvl w:val="3"/>
        <w:numId w:val="23"/>
      </w:numPr>
      <w:tabs>
        <w:tab w:val="clear" w:pos="576"/>
        <w:tab w:val="clear" w:pos="1247"/>
      </w:tabs>
      <w:spacing w:before="0" w:after="200" w:line="276" w:lineRule="auto"/>
      <w:ind w:left="0" w:firstLine="0"/>
    </w:pPr>
    <w:rPr>
      <w:rFonts w:asciiTheme="minorHAnsi" w:eastAsiaTheme="minorHAnsi" w:hAnsiTheme="minorHAnsi" w:cstheme="minorBidi"/>
      <w:b w:val="0"/>
      <w:iCs w:val="0"/>
      <w:color w:val="7030A0"/>
      <w:sz w:val="28"/>
      <w:lang w:val="en-CA"/>
    </w:rPr>
  </w:style>
  <w:style w:type="paragraph" w:customStyle="1" w:styleId="NumHeading5">
    <w:name w:val="Num Heading 5"/>
    <w:basedOn w:val="Heading5"/>
    <w:next w:val="Normal"/>
    <w:uiPriority w:val="99"/>
    <w:rsid w:val="0061331F"/>
    <w:pPr>
      <w:numPr>
        <w:ilvl w:val="4"/>
        <w:numId w:val="23"/>
      </w:numPr>
      <w:tabs>
        <w:tab w:val="clear" w:pos="576"/>
        <w:tab w:val="clear" w:pos="1474"/>
        <w:tab w:val="num" w:pos="360"/>
      </w:tabs>
      <w:spacing w:before="200" w:after="200" w:line="276" w:lineRule="auto"/>
      <w:ind w:left="0" w:firstLine="0"/>
    </w:pPr>
    <w:rPr>
      <w:rFonts w:asciiTheme="minorHAnsi" w:eastAsia="Times New Roman" w:hAnsiTheme="minorHAnsi" w:cstheme="minorBidi"/>
      <w:b/>
      <w:i/>
      <w:color w:val="5F497A"/>
      <w:sz w:val="26"/>
      <w:lang w:val="en-CA"/>
    </w:rPr>
  </w:style>
  <w:style w:type="table" w:customStyle="1" w:styleId="TableGridComplex">
    <w:name w:val="Table Grid Complex"/>
    <w:basedOn w:val="TableGrid"/>
    <w:rsid w:val="0061331F"/>
    <w:pPr>
      <w:spacing w:before="60" w:after="60"/>
    </w:pPr>
    <w:rPr>
      <w:rFonts w:ascii="Arial Narrow" w:eastAsia="Arial Narrow" w:hAnsi="Arial Narrow" w:cs="Arial Narrow"/>
      <w:sz w:val="18"/>
      <w:szCs w:val="18"/>
      <w:lang w:val="en-GB" w:eastAsia="en-GB"/>
    </w:rPr>
    <w:tblPr>
      <w:tblStyleRowBandSize w:val="1"/>
      <w:tblStyleColBandSize w:val="1"/>
      <w:tblInd w:w="227" w:type="dxa"/>
      <w:tblBorders>
        <w:top w:val="single" w:sz="8" w:space="0" w:color="999999"/>
        <w:bottom w:val="single" w:sz="8" w:space="0" w:color="999999"/>
      </w:tblBorders>
      <w:tblCellMar>
        <w:left w:w="57" w:type="dxa"/>
        <w:right w:w="57" w:type="dxa"/>
      </w:tblCellMar>
    </w:tblPr>
    <w:tblStylePr w:type="firstRow">
      <w:pPr>
        <w:wordWrap/>
        <w:ind w:leftChars="0" w:left="0" w:rightChars="0" w:right="0"/>
        <w:jc w:val="left"/>
      </w:pPr>
      <w:rPr>
        <w:rFonts w:ascii="Aptos Narrow" w:eastAsia="Aptos Narrow" w:hAnsi="Aptos Narrow" w:cs="Aptos Narrow"/>
        <w:b/>
        <w:bCs/>
        <w:color w:val="F26522" w:themeColor="accent1"/>
        <w:sz w:val="18"/>
      </w:rPr>
      <w:tblPr/>
      <w:tcPr>
        <w:tcBorders>
          <w:top w:val="single" w:sz="12" w:space="0" w:color="999999"/>
          <w:bottom w:val="single" w:sz="12" w:space="0" w:color="999999"/>
        </w:tcBorders>
        <w:shd w:val="clear" w:color="auto" w:fill="E6E6E6"/>
      </w:tcPr>
    </w:tblStylePr>
    <w:tblStylePr w:type="lastRow">
      <w:rPr>
        <w:rFonts w:ascii="Aptos Narrow" w:eastAsia="Aptos Narrow" w:hAnsi="Aptos Narrow" w:cs="Aptos Narrow"/>
        <w:b/>
        <w:i w:val="0"/>
        <w:color w:val="676765" w:themeColor="text1" w:themeTint="BF"/>
        <w:sz w:val="18"/>
        <w:szCs w:val="18"/>
      </w:rPr>
      <w:tblPr/>
      <w:tcPr>
        <w:tcBorders>
          <w:top w:val="double" w:sz="12" w:space="0" w:color="F7A27A" w:themeColor="accent1" w:themeTint="99"/>
          <w:left w:val="nil"/>
          <w:bottom w:val="double" w:sz="12" w:space="0" w:color="F7A27A" w:themeColor="accent1" w:themeTint="99"/>
          <w:right w:val="nil"/>
          <w:insideH w:val="nil"/>
          <w:insideV w:val="nil"/>
          <w:tl2br w:val="nil"/>
          <w:tr2bl w:val="nil"/>
        </w:tcBorders>
        <w:shd w:val="clear" w:color="auto" w:fill="E6E6E6"/>
      </w:tcPr>
    </w:tblStylePr>
    <w:tblStylePr w:type="firstCol">
      <w:rPr>
        <w:rFonts w:ascii="Aptos Narrow" w:eastAsia="Aptos Narrow" w:hAnsi="Aptos Narrow" w:cs="Aptos Narrow"/>
        <w:b/>
        <w:i w:val="0"/>
        <w:color w:val="676765" w:themeColor="text1" w:themeTint="BF"/>
        <w:sz w:val="18"/>
        <w:szCs w:val="18"/>
      </w:rPr>
      <w:tblPr/>
      <w:tcPr>
        <w:shd w:val="clear" w:color="auto" w:fill="E6E6E6"/>
      </w:tcPr>
    </w:tblStylePr>
    <w:tblStylePr w:type="lastCol">
      <w:rPr>
        <w:rFonts w:ascii="Aptos Narrow" w:eastAsia="Aptos Narrow" w:hAnsi="Aptos Narrow" w:cs="Aptos Narrow"/>
        <w:b/>
        <w:i w:val="0"/>
        <w:color w:val="676765" w:themeColor="text1" w:themeTint="BF"/>
        <w:sz w:val="18"/>
        <w:szCs w:val="18"/>
      </w:rPr>
      <w:tblPr/>
      <w:tcPr>
        <w:shd w:val="clear" w:color="auto" w:fill="E6E6E6"/>
      </w:tcPr>
    </w:tblStylePr>
    <w:tblStylePr w:type="band2Vert">
      <w:tblPr/>
      <w:tcPr>
        <w:tcBorders>
          <w:top w:val="nil"/>
          <w:left w:val="nil"/>
          <w:bottom w:val="nil"/>
          <w:right w:val="nil"/>
          <w:insideH w:val="nil"/>
          <w:insideV w:val="nil"/>
          <w:tl2br w:val="nil"/>
          <w:tr2bl w:val="nil"/>
        </w:tcBorders>
        <w:shd w:val="clear" w:color="auto" w:fill="FCE0D2" w:themeFill="accent1" w:themeFillTint="33"/>
      </w:tcPr>
    </w:tblStylePr>
    <w:tblStylePr w:type="band1Horz">
      <w:rPr>
        <w:rFonts w:ascii="Aptos Narrow" w:hAnsi="Aptos Narrow" w:cs="Aptos Narrow"/>
        <w:sz w:val="18"/>
        <w:szCs w:val="18"/>
      </w:rPr>
      <w:tblPr/>
      <w:tcPr>
        <w:tcBorders>
          <w:top w:val="single" w:sz="8" w:space="0" w:color="999999"/>
          <w:left w:val="nil"/>
          <w:bottom w:val="single" w:sz="8" w:space="0" w:color="999999"/>
          <w:right w:val="nil"/>
          <w:insideH w:val="single" w:sz="8" w:space="0" w:color="999999"/>
          <w:insideV w:val="nil"/>
          <w:tl2br w:val="nil"/>
          <w:tr2bl w:val="nil"/>
        </w:tcBorders>
      </w:tcPr>
    </w:tblStylePr>
    <w:tblStylePr w:type="band2Horz">
      <w:rPr>
        <w:rFonts w:ascii="Aptos Narrow" w:eastAsia="Aptos Narrow" w:hAnsi="Aptos Narrow" w:cs="Aptos Narrow"/>
        <w:sz w:val="18"/>
        <w:szCs w:val="18"/>
      </w:rPr>
      <w:tblPr/>
      <w:tcPr>
        <w:tcBorders>
          <w:top w:val="single" w:sz="8" w:space="0" w:color="F7A27A" w:themeColor="accent1" w:themeTint="99"/>
          <w:left w:val="nil"/>
          <w:bottom w:val="single" w:sz="8" w:space="0" w:color="F7A27A" w:themeColor="accent1" w:themeTint="99"/>
          <w:right w:val="nil"/>
          <w:insideH w:val="single" w:sz="8" w:space="0" w:color="F7A27A" w:themeColor="accent1" w:themeTint="99"/>
          <w:insideV w:val="nil"/>
          <w:tl2br w:val="nil"/>
          <w:tr2bl w:val="nil"/>
        </w:tcBorders>
        <w:shd w:val="clear" w:color="auto" w:fill="FCE0D2" w:themeFill="accent1" w:themeFillTint="33"/>
      </w:tcPr>
    </w:tblStylePr>
  </w:style>
  <w:style w:type="paragraph" w:customStyle="1" w:styleId="TableListBullet">
    <w:name w:val="Table List Bullet"/>
    <w:basedOn w:val="Normal"/>
    <w:uiPriority w:val="4"/>
    <w:qFormat/>
    <w:rsid w:val="0061331F"/>
    <w:pPr>
      <w:tabs>
        <w:tab w:val="clear" w:pos="576"/>
      </w:tabs>
      <w:spacing w:after="200" w:line="276" w:lineRule="auto"/>
      <w:ind w:left="227" w:hanging="227"/>
      <w:contextualSpacing/>
    </w:pPr>
    <w:rPr>
      <w:rFonts w:ascii="Calibri" w:eastAsia="Arial" w:hAnsi="Calibri" w:cs="Arial"/>
      <w:color w:val="auto"/>
      <w:sz w:val="22"/>
      <w:lang w:val="en-AU" w:eastAsia="ja-JP"/>
    </w:rPr>
  </w:style>
  <w:style w:type="paragraph" w:customStyle="1" w:styleId="TableNormal2">
    <w:name w:val="Table Normal2"/>
    <w:basedOn w:val="Normal"/>
    <w:uiPriority w:val="99"/>
    <w:rsid w:val="0061331F"/>
    <w:pPr>
      <w:tabs>
        <w:tab w:val="clear" w:pos="576"/>
      </w:tabs>
      <w:spacing w:before="60" w:after="60" w:line="264" w:lineRule="auto"/>
    </w:pPr>
    <w:rPr>
      <w:rFonts w:ascii="Arial Narrow" w:eastAsia="Arial Narrow" w:hAnsi="Arial Narrow" w:cs="Arial Narrow"/>
      <w:color w:val="auto"/>
      <w:sz w:val="18"/>
      <w:szCs w:val="18"/>
      <w:lang w:val="en-AU" w:eastAsia="ja-JP"/>
    </w:rPr>
  </w:style>
  <w:style w:type="paragraph" w:customStyle="1" w:styleId="TableNormal22">
    <w:name w:val="Table Normal22"/>
    <w:basedOn w:val="Normal"/>
    <w:uiPriority w:val="99"/>
    <w:rsid w:val="0061331F"/>
    <w:pPr>
      <w:tabs>
        <w:tab w:val="clear" w:pos="576"/>
      </w:tabs>
      <w:spacing w:before="60" w:after="60" w:line="264" w:lineRule="auto"/>
    </w:pPr>
    <w:rPr>
      <w:rFonts w:ascii="Arial Narrow" w:eastAsia="Arial Narrow" w:hAnsi="Arial Narrow" w:cs="Arial Narrow"/>
      <w:color w:val="auto"/>
      <w:sz w:val="18"/>
      <w:szCs w:val="18"/>
      <w:lang w:val="en-AU"/>
    </w:rPr>
  </w:style>
  <w:style w:type="paragraph" w:styleId="Revision">
    <w:name w:val="Revision"/>
    <w:hidden/>
    <w:uiPriority w:val="99"/>
    <w:semiHidden/>
    <w:rsid w:val="0061331F"/>
    <w:rPr>
      <w:rFonts w:ascii="Arial" w:eastAsiaTheme="minorHAnsi" w:hAnsi="Arial"/>
      <w:color w:val="262626" w:themeColor="tex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thompson\Downloads\BT-Writing_Guide_base_template_v0.8.dotx" TargetMode="External"/></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BT-Writing_Guide_base_template_v0.8.dotx</Template>
  <TotalTime>554</TotalTime>
  <Pages>11</Pages>
  <Words>2518</Words>
  <Characters>13876</Characters>
  <Application>Microsoft Office Word</Application>
  <DocSecurity>0</DocSecurity>
  <Lines>308</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16197</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Thompson (tthomp02)</dc:creator>
  <cp:keywords/>
  <dc:description/>
  <cp:lastModifiedBy>Paul Lagana (plagana)</cp:lastModifiedBy>
  <cp:revision>269</cp:revision>
  <dcterms:created xsi:type="dcterms:W3CDTF">2025-12-05T18:03:00Z</dcterms:created>
  <dcterms:modified xsi:type="dcterms:W3CDTF">2026-01-08T18:51:00Z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