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AFA386" w14:textId="77777777" w:rsidR="006363F8" w:rsidRDefault="008E1627" w:rsidP="00DF6A08">
      <w:pPr>
        <w:pStyle w:val="Title"/>
        <w:spacing w:line="480" w:lineRule="auto"/>
        <w:jc w:val="center"/>
        <w:rPr>
          <w:rFonts w:ascii="Times New Roman" w:hAnsi="Times New Roman" w:cs="Times New Roman"/>
          <w:b/>
          <w:bCs/>
          <w:sz w:val="24"/>
          <w:szCs w:val="24"/>
        </w:rPr>
      </w:pPr>
      <w:r w:rsidRPr="00560D2E">
        <w:rPr>
          <w:rFonts w:ascii="Times New Roman" w:hAnsi="Times New Roman" w:cs="Times New Roman"/>
          <w:b/>
          <w:bCs/>
          <w:sz w:val="24"/>
          <w:szCs w:val="24"/>
        </w:rPr>
        <w:t>Comparing Effectiveness of ARCH and GARCH Models in Forecasting Volatility</w:t>
      </w:r>
    </w:p>
    <w:p w14:paraId="36212A51" w14:textId="77777777" w:rsidR="006363F8" w:rsidRDefault="008E1627">
      <w:pPr>
        <w:rPr>
          <w:rFonts w:eastAsiaTheme="majorEastAsia" w:cs="Times New Roman"/>
          <w:b/>
          <w:bCs/>
          <w:spacing w:val="-10"/>
          <w:kern w:val="28"/>
          <w:szCs w:val="24"/>
        </w:rPr>
      </w:pPr>
      <w:r>
        <w:rPr>
          <w:rFonts w:cs="Times New Roman"/>
          <w:b/>
          <w:bCs/>
          <w:szCs w:val="24"/>
        </w:rPr>
        <w:br w:type="page"/>
      </w:r>
    </w:p>
    <w:sdt>
      <w:sdtPr>
        <w:rPr>
          <w:rFonts w:ascii="Times New Roman" w:eastAsiaTheme="minorHAnsi" w:hAnsi="Times New Roman" w:cstheme="minorBidi"/>
          <w:color w:val="auto"/>
          <w:sz w:val="24"/>
          <w:szCs w:val="22"/>
        </w:rPr>
        <w:id w:val="1746452117"/>
        <w:docPartObj>
          <w:docPartGallery w:val="Table of Contents"/>
          <w:docPartUnique/>
        </w:docPartObj>
      </w:sdtPr>
      <w:sdtEndPr>
        <w:rPr>
          <w:noProof/>
        </w:rPr>
      </w:sdtEndPr>
      <w:sdtContent>
        <w:p w14:paraId="316128B6" w14:textId="77777777" w:rsidR="006363F8" w:rsidRPr="00CE5123" w:rsidRDefault="008E1627" w:rsidP="00CE5123">
          <w:pPr>
            <w:pStyle w:val="TOCHeading"/>
            <w:spacing w:before="0" w:line="480" w:lineRule="auto"/>
            <w:jc w:val="center"/>
            <w:rPr>
              <w:rFonts w:ascii="Times New Roman" w:hAnsi="Times New Roman" w:cs="Times New Roman"/>
              <w:color w:val="auto"/>
              <w:sz w:val="24"/>
              <w:szCs w:val="24"/>
            </w:rPr>
          </w:pPr>
          <w:r w:rsidRPr="00CE5123">
            <w:rPr>
              <w:rFonts w:ascii="Times New Roman" w:hAnsi="Times New Roman" w:cs="Times New Roman"/>
              <w:color w:val="auto"/>
              <w:sz w:val="24"/>
              <w:szCs w:val="24"/>
            </w:rPr>
            <w:t>Table of Contents</w:t>
          </w:r>
        </w:p>
        <w:p w14:paraId="7763AC4D" w14:textId="77777777" w:rsidR="00254AA4" w:rsidRPr="00254AA4" w:rsidRDefault="008E1627" w:rsidP="00254AA4">
          <w:pPr>
            <w:pStyle w:val="TOC1"/>
            <w:tabs>
              <w:tab w:val="right" w:leader="dot" w:pos="9350"/>
            </w:tabs>
            <w:spacing w:after="0" w:line="480" w:lineRule="auto"/>
            <w:rPr>
              <w:rFonts w:asciiTheme="minorHAnsi" w:eastAsiaTheme="minorEastAsia" w:hAnsiTheme="minorHAnsi"/>
              <w:noProof/>
              <w:sz w:val="22"/>
            </w:rPr>
          </w:pPr>
          <w:r w:rsidRPr="00254AA4">
            <w:rPr>
              <w:rFonts w:cs="Times New Roman"/>
            </w:rPr>
            <w:fldChar w:fldCharType="begin"/>
          </w:r>
          <w:r w:rsidRPr="00254AA4">
            <w:rPr>
              <w:rFonts w:cs="Times New Roman"/>
            </w:rPr>
            <w:instrText xml:space="preserve"> TOC \o "1-3" \h \z \u </w:instrText>
          </w:r>
          <w:r w:rsidRPr="00254AA4">
            <w:rPr>
              <w:rFonts w:cs="Times New Roman"/>
            </w:rPr>
            <w:fldChar w:fldCharType="separate"/>
          </w:r>
          <w:hyperlink w:anchor="_Toc79960395" w:history="1">
            <w:r w:rsidRPr="00254AA4">
              <w:rPr>
                <w:rStyle w:val="Hyperlink"/>
                <w:rFonts w:ascii="Times New Roman" w:hAnsi="Times New Roman" w:cs="Times New Roman"/>
                <w:noProof/>
              </w:rPr>
              <w:t>ABSTRACT</w:t>
            </w:r>
            <w:r w:rsidRPr="00254AA4">
              <w:rPr>
                <w:noProof/>
                <w:webHidden/>
              </w:rPr>
              <w:tab/>
            </w:r>
            <w:r w:rsidRPr="00254AA4">
              <w:rPr>
                <w:noProof/>
                <w:webHidden/>
              </w:rPr>
              <w:fldChar w:fldCharType="begin"/>
            </w:r>
            <w:r w:rsidRPr="00254AA4">
              <w:rPr>
                <w:noProof/>
                <w:webHidden/>
              </w:rPr>
              <w:instrText xml:space="preserve"> PAGEREF _Toc79960395 \h </w:instrText>
            </w:r>
            <w:r w:rsidRPr="00254AA4">
              <w:rPr>
                <w:noProof/>
                <w:webHidden/>
              </w:rPr>
            </w:r>
            <w:r w:rsidRPr="00254AA4">
              <w:rPr>
                <w:noProof/>
                <w:webHidden/>
              </w:rPr>
              <w:fldChar w:fldCharType="separate"/>
            </w:r>
            <w:r w:rsidRPr="00254AA4">
              <w:rPr>
                <w:noProof/>
                <w:webHidden/>
              </w:rPr>
              <w:t>4</w:t>
            </w:r>
            <w:r w:rsidRPr="00254AA4">
              <w:rPr>
                <w:noProof/>
                <w:webHidden/>
              </w:rPr>
              <w:fldChar w:fldCharType="end"/>
            </w:r>
          </w:hyperlink>
        </w:p>
        <w:p w14:paraId="45D5EC2D" w14:textId="77777777" w:rsidR="00254AA4" w:rsidRPr="00254AA4" w:rsidRDefault="0012218A" w:rsidP="00254AA4">
          <w:pPr>
            <w:pStyle w:val="TOC1"/>
            <w:tabs>
              <w:tab w:val="right" w:leader="dot" w:pos="9350"/>
            </w:tabs>
            <w:spacing w:after="0" w:line="480" w:lineRule="auto"/>
            <w:rPr>
              <w:rFonts w:asciiTheme="minorHAnsi" w:eastAsiaTheme="minorEastAsia" w:hAnsiTheme="minorHAnsi"/>
              <w:noProof/>
              <w:sz w:val="22"/>
            </w:rPr>
          </w:pPr>
          <w:hyperlink w:anchor="_Toc79960396" w:history="1">
            <w:r w:rsidR="008E1627" w:rsidRPr="00254AA4">
              <w:rPr>
                <w:rStyle w:val="Hyperlink"/>
                <w:rFonts w:ascii="Times New Roman" w:hAnsi="Times New Roman" w:cs="Times New Roman"/>
                <w:noProof/>
              </w:rPr>
              <w:t>1.0 INTRODUCTION</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_Toc79960396 \h </w:instrText>
            </w:r>
            <w:r w:rsidR="008E1627" w:rsidRPr="00254AA4">
              <w:rPr>
                <w:noProof/>
                <w:webHidden/>
              </w:rPr>
            </w:r>
            <w:r w:rsidR="008E1627" w:rsidRPr="00254AA4">
              <w:rPr>
                <w:noProof/>
                <w:webHidden/>
              </w:rPr>
              <w:fldChar w:fldCharType="separate"/>
            </w:r>
            <w:r w:rsidR="008E1627" w:rsidRPr="00254AA4">
              <w:rPr>
                <w:noProof/>
                <w:webHidden/>
              </w:rPr>
              <w:t>5</w:t>
            </w:r>
            <w:r w:rsidR="008E1627" w:rsidRPr="00254AA4">
              <w:rPr>
                <w:noProof/>
                <w:webHidden/>
              </w:rPr>
              <w:fldChar w:fldCharType="end"/>
            </w:r>
          </w:hyperlink>
        </w:p>
        <w:p w14:paraId="3AD24AE5"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397" w:history="1">
            <w:r w:rsidR="008E1627" w:rsidRPr="00254AA4">
              <w:rPr>
                <w:rStyle w:val="Hyperlink"/>
                <w:rFonts w:ascii="Times New Roman" w:hAnsi="Times New Roman" w:cs="Times New Roman"/>
                <w:noProof/>
              </w:rPr>
              <w:t>1.1 Motivation</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_Toc79960397 \h </w:instrText>
            </w:r>
            <w:r w:rsidR="008E1627" w:rsidRPr="00254AA4">
              <w:rPr>
                <w:noProof/>
                <w:webHidden/>
              </w:rPr>
            </w:r>
            <w:r w:rsidR="008E1627" w:rsidRPr="00254AA4">
              <w:rPr>
                <w:noProof/>
                <w:webHidden/>
              </w:rPr>
              <w:fldChar w:fldCharType="separate"/>
            </w:r>
            <w:r w:rsidR="008E1627" w:rsidRPr="00254AA4">
              <w:rPr>
                <w:noProof/>
                <w:webHidden/>
              </w:rPr>
              <w:t>5</w:t>
            </w:r>
            <w:r w:rsidR="008E1627" w:rsidRPr="00254AA4">
              <w:rPr>
                <w:noProof/>
                <w:webHidden/>
              </w:rPr>
              <w:fldChar w:fldCharType="end"/>
            </w:r>
          </w:hyperlink>
        </w:p>
        <w:p w14:paraId="30901726"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398" w:history="1">
            <w:r w:rsidR="008E1627" w:rsidRPr="00254AA4">
              <w:rPr>
                <w:rStyle w:val="Hyperlink"/>
                <w:rFonts w:ascii="Times New Roman" w:hAnsi="Times New Roman" w:cs="Times New Roman"/>
                <w:noProof/>
              </w:rPr>
              <w:t>1.2 Problem</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_Toc79960398 \h </w:instrText>
            </w:r>
            <w:r w:rsidR="008E1627" w:rsidRPr="00254AA4">
              <w:rPr>
                <w:noProof/>
                <w:webHidden/>
              </w:rPr>
            </w:r>
            <w:r w:rsidR="008E1627" w:rsidRPr="00254AA4">
              <w:rPr>
                <w:noProof/>
                <w:webHidden/>
              </w:rPr>
              <w:fldChar w:fldCharType="separate"/>
            </w:r>
            <w:r w:rsidR="008E1627" w:rsidRPr="00254AA4">
              <w:rPr>
                <w:noProof/>
                <w:webHidden/>
              </w:rPr>
              <w:t>6</w:t>
            </w:r>
            <w:r w:rsidR="008E1627" w:rsidRPr="00254AA4">
              <w:rPr>
                <w:noProof/>
                <w:webHidden/>
              </w:rPr>
              <w:fldChar w:fldCharType="end"/>
            </w:r>
          </w:hyperlink>
        </w:p>
        <w:p w14:paraId="22D4CC1F"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399" w:history="1">
            <w:r w:rsidR="008E1627" w:rsidRPr="00254AA4">
              <w:rPr>
                <w:rStyle w:val="Hyperlink"/>
                <w:rFonts w:ascii="Times New Roman" w:hAnsi="Times New Roman" w:cs="Times New Roman"/>
                <w:noProof/>
              </w:rPr>
              <w:t>1.4 Research Question</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_Toc79960399 \h </w:instrText>
            </w:r>
            <w:r w:rsidR="008E1627" w:rsidRPr="00254AA4">
              <w:rPr>
                <w:noProof/>
                <w:webHidden/>
              </w:rPr>
            </w:r>
            <w:r w:rsidR="008E1627" w:rsidRPr="00254AA4">
              <w:rPr>
                <w:noProof/>
                <w:webHidden/>
              </w:rPr>
              <w:fldChar w:fldCharType="separate"/>
            </w:r>
            <w:r w:rsidR="008E1627" w:rsidRPr="00254AA4">
              <w:rPr>
                <w:noProof/>
                <w:webHidden/>
              </w:rPr>
              <w:t>7</w:t>
            </w:r>
            <w:r w:rsidR="008E1627" w:rsidRPr="00254AA4">
              <w:rPr>
                <w:noProof/>
                <w:webHidden/>
              </w:rPr>
              <w:fldChar w:fldCharType="end"/>
            </w:r>
          </w:hyperlink>
        </w:p>
        <w:p w14:paraId="58A78765"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00" w:history="1">
            <w:r w:rsidR="008E1627" w:rsidRPr="00254AA4">
              <w:rPr>
                <w:rStyle w:val="Hyperlink"/>
                <w:rFonts w:ascii="Times New Roman" w:hAnsi="Times New Roman" w:cs="Times New Roman"/>
                <w:noProof/>
              </w:rPr>
              <w:t>1.5 Justification of the Study</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_Toc79960400 \h </w:instrText>
            </w:r>
            <w:r w:rsidR="008E1627" w:rsidRPr="00254AA4">
              <w:rPr>
                <w:noProof/>
                <w:webHidden/>
              </w:rPr>
            </w:r>
            <w:r w:rsidR="008E1627" w:rsidRPr="00254AA4">
              <w:rPr>
                <w:noProof/>
                <w:webHidden/>
              </w:rPr>
              <w:fldChar w:fldCharType="separate"/>
            </w:r>
            <w:r w:rsidR="008E1627" w:rsidRPr="00254AA4">
              <w:rPr>
                <w:noProof/>
                <w:webHidden/>
              </w:rPr>
              <w:t>7</w:t>
            </w:r>
            <w:r w:rsidR="008E1627" w:rsidRPr="00254AA4">
              <w:rPr>
                <w:noProof/>
                <w:webHidden/>
              </w:rPr>
              <w:fldChar w:fldCharType="end"/>
            </w:r>
          </w:hyperlink>
        </w:p>
        <w:p w14:paraId="2E020822"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01" w:history="1">
            <w:r w:rsidR="008E1627" w:rsidRPr="00254AA4">
              <w:rPr>
                <w:rStyle w:val="Hyperlink"/>
                <w:rFonts w:ascii="Times New Roman" w:hAnsi="Times New Roman" w:cs="Times New Roman"/>
                <w:noProof/>
              </w:rPr>
              <w:t>1.6 Structure of the Paper</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_Toc79960401 \h </w:instrText>
            </w:r>
            <w:r w:rsidR="008E1627" w:rsidRPr="00254AA4">
              <w:rPr>
                <w:noProof/>
                <w:webHidden/>
              </w:rPr>
            </w:r>
            <w:r w:rsidR="008E1627" w:rsidRPr="00254AA4">
              <w:rPr>
                <w:noProof/>
                <w:webHidden/>
              </w:rPr>
              <w:fldChar w:fldCharType="separate"/>
            </w:r>
            <w:r w:rsidR="008E1627" w:rsidRPr="00254AA4">
              <w:rPr>
                <w:noProof/>
                <w:webHidden/>
              </w:rPr>
              <w:t>8</w:t>
            </w:r>
            <w:r w:rsidR="008E1627" w:rsidRPr="00254AA4">
              <w:rPr>
                <w:noProof/>
                <w:webHidden/>
              </w:rPr>
              <w:fldChar w:fldCharType="end"/>
            </w:r>
          </w:hyperlink>
        </w:p>
        <w:p w14:paraId="1EFEBD0C" w14:textId="77777777" w:rsidR="00254AA4" w:rsidRPr="00254AA4" w:rsidRDefault="0012218A" w:rsidP="00254AA4">
          <w:pPr>
            <w:pStyle w:val="TOC1"/>
            <w:tabs>
              <w:tab w:val="right" w:leader="dot" w:pos="9350"/>
            </w:tabs>
            <w:spacing w:after="0" w:line="480" w:lineRule="auto"/>
            <w:rPr>
              <w:rFonts w:asciiTheme="minorHAnsi" w:eastAsiaTheme="minorEastAsia" w:hAnsiTheme="minorHAnsi"/>
              <w:noProof/>
              <w:sz w:val="22"/>
            </w:rPr>
          </w:pPr>
          <w:hyperlink w:anchor="_Toc79960402" w:history="1">
            <w:r w:rsidR="008E1627" w:rsidRPr="00254AA4">
              <w:rPr>
                <w:rStyle w:val="Hyperlink"/>
                <w:rFonts w:ascii="Times New Roman" w:hAnsi="Times New Roman" w:cs="Times New Roman"/>
                <w:noProof/>
              </w:rPr>
              <w:t>2. LITERATURE REVIEW</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_Toc79960402 \h </w:instrText>
            </w:r>
            <w:r w:rsidR="008E1627" w:rsidRPr="00254AA4">
              <w:rPr>
                <w:noProof/>
                <w:webHidden/>
              </w:rPr>
            </w:r>
            <w:r w:rsidR="008E1627" w:rsidRPr="00254AA4">
              <w:rPr>
                <w:noProof/>
                <w:webHidden/>
              </w:rPr>
              <w:fldChar w:fldCharType="separate"/>
            </w:r>
            <w:r w:rsidR="008E1627" w:rsidRPr="00254AA4">
              <w:rPr>
                <w:noProof/>
                <w:webHidden/>
              </w:rPr>
              <w:t>9</w:t>
            </w:r>
            <w:r w:rsidR="008E1627" w:rsidRPr="00254AA4">
              <w:rPr>
                <w:noProof/>
                <w:webHidden/>
              </w:rPr>
              <w:fldChar w:fldCharType="end"/>
            </w:r>
          </w:hyperlink>
        </w:p>
        <w:p w14:paraId="2DA72DC8"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03" w:history="1">
            <w:r w:rsidR="008E1627" w:rsidRPr="00254AA4">
              <w:rPr>
                <w:rStyle w:val="Hyperlink"/>
                <w:rFonts w:ascii="Times New Roman" w:hAnsi="Times New Roman" w:cs="Times New Roman"/>
                <w:noProof/>
              </w:rPr>
              <w:t>2.1 Asset Return Volatility</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_Toc79960403 \h </w:instrText>
            </w:r>
            <w:r w:rsidR="008E1627" w:rsidRPr="00254AA4">
              <w:rPr>
                <w:noProof/>
                <w:webHidden/>
              </w:rPr>
            </w:r>
            <w:r w:rsidR="008E1627" w:rsidRPr="00254AA4">
              <w:rPr>
                <w:noProof/>
                <w:webHidden/>
              </w:rPr>
              <w:fldChar w:fldCharType="separate"/>
            </w:r>
            <w:r w:rsidR="008E1627" w:rsidRPr="00254AA4">
              <w:rPr>
                <w:noProof/>
                <w:webHidden/>
              </w:rPr>
              <w:t>9</w:t>
            </w:r>
            <w:r w:rsidR="008E1627" w:rsidRPr="00254AA4">
              <w:rPr>
                <w:noProof/>
                <w:webHidden/>
              </w:rPr>
              <w:fldChar w:fldCharType="end"/>
            </w:r>
          </w:hyperlink>
        </w:p>
        <w:p w14:paraId="019422E2"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04" w:history="1">
            <w:r w:rsidR="008E1627" w:rsidRPr="00254AA4">
              <w:rPr>
                <w:rStyle w:val="Hyperlink"/>
                <w:rFonts w:ascii="Times New Roman" w:hAnsi="Times New Roman" w:cs="Times New Roman"/>
                <w:noProof/>
              </w:rPr>
              <w:t>2.2 The Stylized Facts of Asset Returns</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_Toc79960404 \h </w:instrText>
            </w:r>
            <w:r w:rsidR="008E1627" w:rsidRPr="00254AA4">
              <w:rPr>
                <w:noProof/>
                <w:webHidden/>
              </w:rPr>
            </w:r>
            <w:r w:rsidR="008E1627" w:rsidRPr="00254AA4">
              <w:rPr>
                <w:noProof/>
                <w:webHidden/>
              </w:rPr>
              <w:fldChar w:fldCharType="separate"/>
            </w:r>
            <w:r w:rsidR="008E1627" w:rsidRPr="00254AA4">
              <w:rPr>
                <w:noProof/>
                <w:webHidden/>
              </w:rPr>
              <w:t>9</w:t>
            </w:r>
            <w:r w:rsidR="008E1627" w:rsidRPr="00254AA4">
              <w:rPr>
                <w:noProof/>
                <w:webHidden/>
              </w:rPr>
              <w:fldChar w:fldCharType="end"/>
            </w:r>
          </w:hyperlink>
        </w:p>
        <w:p w14:paraId="2B0AE7AF"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05" w:history="1">
            <w:r w:rsidR="008E1627" w:rsidRPr="00254AA4">
              <w:rPr>
                <w:rStyle w:val="Hyperlink"/>
                <w:rFonts w:ascii="Times New Roman" w:hAnsi="Times New Roman" w:cs="Times New Roman"/>
                <w:noProof/>
              </w:rPr>
              <w:t>2.3 From ARCH to GARCH</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_Toc79960405 \h </w:instrText>
            </w:r>
            <w:r w:rsidR="008E1627" w:rsidRPr="00254AA4">
              <w:rPr>
                <w:noProof/>
                <w:webHidden/>
              </w:rPr>
            </w:r>
            <w:r w:rsidR="008E1627" w:rsidRPr="00254AA4">
              <w:rPr>
                <w:noProof/>
                <w:webHidden/>
              </w:rPr>
              <w:fldChar w:fldCharType="separate"/>
            </w:r>
            <w:r w:rsidR="008E1627" w:rsidRPr="00254AA4">
              <w:rPr>
                <w:noProof/>
                <w:webHidden/>
              </w:rPr>
              <w:t>11</w:t>
            </w:r>
            <w:r w:rsidR="008E1627" w:rsidRPr="00254AA4">
              <w:rPr>
                <w:noProof/>
                <w:webHidden/>
              </w:rPr>
              <w:fldChar w:fldCharType="end"/>
            </w:r>
          </w:hyperlink>
        </w:p>
        <w:p w14:paraId="5C66E52A"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06" w:history="1">
            <w:r w:rsidR="008E1627" w:rsidRPr="00254AA4">
              <w:rPr>
                <w:rStyle w:val="Hyperlink"/>
                <w:rFonts w:ascii="Times New Roman" w:hAnsi="Times New Roman" w:cs="Times New Roman"/>
                <w:noProof/>
              </w:rPr>
              <w:t>2.4 Issues with the Classical ARCH/GARCH</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_Toc79960406 \h </w:instrText>
            </w:r>
            <w:r w:rsidR="008E1627" w:rsidRPr="00254AA4">
              <w:rPr>
                <w:noProof/>
                <w:webHidden/>
              </w:rPr>
            </w:r>
            <w:r w:rsidR="008E1627" w:rsidRPr="00254AA4">
              <w:rPr>
                <w:noProof/>
                <w:webHidden/>
              </w:rPr>
              <w:fldChar w:fldCharType="separate"/>
            </w:r>
            <w:r w:rsidR="008E1627" w:rsidRPr="00254AA4">
              <w:rPr>
                <w:noProof/>
                <w:webHidden/>
              </w:rPr>
              <w:t>13</w:t>
            </w:r>
            <w:r w:rsidR="008E1627" w:rsidRPr="00254AA4">
              <w:rPr>
                <w:noProof/>
                <w:webHidden/>
              </w:rPr>
              <w:fldChar w:fldCharType="end"/>
            </w:r>
          </w:hyperlink>
        </w:p>
        <w:p w14:paraId="72725143"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07" w:history="1">
            <w:r w:rsidR="008E1627" w:rsidRPr="00254AA4">
              <w:rPr>
                <w:rStyle w:val="Hyperlink"/>
                <w:rFonts w:ascii="Times New Roman" w:hAnsi="Times New Roman" w:cs="Times New Roman"/>
                <w:noProof/>
              </w:rPr>
              <w:t>2.5 Related Work</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_Toc79960407 \h </w:instrText>
            </w:r>
            <w:r w:rsidR="008E1627" w:rsidRPr="00254AA4">
              <w:rPr>
                <w:noProof/>
                <w:webHidden/>
              </w:rPr>
            </w:r>
            <w:r w:rsidR="008E1627" w:rsidRPr="00254AA4">
              <w:rPr>
                <w:noProof/>
                <w:webHidden/>
              </w:rPr>
              <w:fldChar w:fldCharType="separate"/>
            </w:r>
            <w:r w:rsidR="008E1627" w:rsidRPr="00254AA4">
              <w:rPr>
                <w:noProof/>
                <w:webHidden/>
              </w:rPr>
              <w:t>14</w:t>
            </w:r>
            <w:r w:rsidR="008E1627" w:rsidRPr="00254AA4">
              <w:rPr>
                <w:noProof/>
                <w:webHidden/>
              </w:rPr>
              <w:fldChar w:fldCharType="end"/>
            </w:r>
          </w:hyperlink>
        </w:p>
        <w:p w14:paraId="26A46722" w14:textId="77777777" w:rsidR="00254AA4" w:rsidRPr="00254AA4" w:rsidRDefault="0012218A" w:rsidP="00254AA4">
          <w:pPr>
            <w:pStyle w:val="TOC1"/>
            <w:tabs>
              <w:tab w:val="right" w:leader="dot" w:pos="9350"/>
            </w:tabs>
            <w:spacing w:after="0" w:line="480" w:lineRule="auto"/>
            <w:rPr>
              <w:rFonts w:asciiTheme="minorHAnsi" w:eastAsiaTheme="minorEastAsia" w:hAnsiTheme="minorHAnsi"/>
              <w:noProof/>
              <w:sz w:val="22"/>
            </w:rPr>
          </w:pPr>
          <w:hyperlink w:anchor="_Toc79960408" w:history="1">
            <w:r w:rsidR="008E1627" w:rsidRPr="00254AA4">
              <w:rPr>
                <w:rStyle w:val="Hyperlink"/>
                <w:rFonts w:ascii="Times New Roman" w:hAnsi="Times New Roman" w:cs="Times New Roman"/>
                <w:noProof/>
              </w:rPr>
              <w:t>3. METHODOLOGY</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_Toc79960408 \h </w:instrText>
            </w:r>
            <w:r w:rsidR="008E1627" w:rsidRPr="00254AA4">
              <w:rPr>
                <w:noProof/>
                <w:webHidden/>
              </w:rPr>
            </w:r>
            <w:r w:rsidR="008E1627" w:rsidRPr="00254AA4">
              <w:rPr>
                <w:noProof/>
                <w:webHidden/>
              </w:rPr>
              <w:fldChar w:fldCharType="separate"/>
            </w:r>
            <w:r w:rsidR="008E1627" w:rsidRPr="00254AA4">
              <w:rPr>
                <w:noProof/>
                <w:webHidden/>
              </w:rPr>
              <w:t>17</w:t>
            </w:r>
            <w:r w:rsidR="008E1627" w:rsidRPr="00254AA4">
              <w:rPr>
                <w:noProof/>
                <w:webHidden/>
              </w:rPr>
              <w:fldChar w:fldCharType="end"/>
            </w:r>
          </w:hyperlink>
        </w:p>
        <w:p w14:paraId="0C155D7E"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09" w:history="1">
            <w:r w:rsidR="008E1627" w:rsidRPr="00254AA4">
              <w:rPr>
                <w:rStyle w:val="Hyperlink"/>
                <w:rFonts w:ascii="Times New Roman" w:hAnsi="Times New Roman" w:cs="Times New Roman"/>
                <w:noProof/>
              </w:rPr>
              <w:t>3.1 Data</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_Toc79960409 \h </w:instrText>
            </w:r>
            <w:r w:rsidR="008E1627" w:rsidRPr="00254AA4">
              <w:rPr>
                <w:noProof/>
                <w:webHidden/>
              </w:rPr>
            </w:r>
            <w:r w:rsidR="008E1627" w:rsidRPr="00254AA4">
              <w:rPr>
                <w:noProof/>
                <w:webHidden/>
              </w:rPr>
              <w:fldChar w:fldCharType="separate"/>
            </w:r>
            <w:r w:rsidR="008E1627" w:rsidRPr="00254AA4">
              <w:rPr>
                <w:noProof/>
                <w:webHidden/>
              </w:rPr>
              <w:t>17</w:t>
            </w:r>
            <w:r w:rsidR="008E1627" w:rsidRPr="00254AA4">
              <w:rPr>
                <w:noProof/>
                <w:webHidden/>
              </w:rPr>
              <w:fldChar w:fldCharType="end"/>
            </w:r>
          </w:hyperlink>
        </w:p>
        <w:p w14:paraId="2AB071F5"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10" w:history="1">
            <w:r w:rsidR="008E1627" w:rsidRPr="00254AA4">
              <w:rPr>
                <w:rStyle w:val="Hyperlink"/>
                <w:rFonts w:ascii="Times New Roman" w:hAnsi="Times New Roman" w:cs="Times New Roman"/>
                <w:noProof/>
              </w:rPr>
              <w:t>3.2 Features of The Data</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_Toc79960410 \h </w:instrText>
            </w:r>
            <w:r w:rsidR="008E1627" w:rsidRPr="00254AA4">
              <w:rPr>
                <w:noProof/>
                <w:webHidden/>
              </w:rPr>
            </w:r>
            <w:r w:rsidR="008E1627" w:rsidRPr="00254AA4">
              <w:rPr>
                <w:noProof/>
                <w:webHidden/>
              </w:rPr>
              <w:fldChar w:fldCharType="separate"/>
            </w:r>
            <w:r w:rsidR="008E1627" w:rsidRPr="00254AA4">
              <w:rPr>
                <w:noProof/>
                <w:webHidden/>
              </w:rPr>
              <w:t>19</w:t>
            </w:r>
            <w:r w:rsidR="008E1627" w:rsidRPr="00254AA4">
              <w:rPr>
                <w:noProof/>
                <w:webHidden/>
              </w:rPr>
              <w:fldChar w:fldCharType="end"/>
            </w:r>
          </w:hyperlink>
        </w:p>
        <w:p w14:paraId="4E108CE9" w14:textId="77777777" w:rsidR="00254AA4" w:rsidRPr="00254AA4" w:rsidRDefault="0012218A" w:rsidP="00254AA4">
          <w:pPr>
            <w:pStyle w:val="TOC3"/>
            <w:tabs>
              <w:tab w:val="right" w:leader="dot" w:pos="9350"/>
            </w:tabs>
            <w:spacing w:after="0" w:line="480" w:lineRule="auto"/>
            <w:rPr>
              <w:rFonts w:asciiTheme="minorHAnsi" w:eastAsiaTheme="minorEastAsia" w:hAnsiTheme="minorHAnsi"/>
              <w:noProof/>
              <w:sz w:val="22"/>
            </w:rPr>
          </w:pPr>
          <w:hyperlink w:anchor="_Toc79960411" w:history="1">
            <w:r w:rsidR="008E1627" w:rsidRPr="00254AA4">
              <w:rPr>
                <w:rStyle w:val="Hyperlink"/>
                <w:rFonts w:ascii="Times New Roman" w:hAnsi="Times New Roman" w:cs="Times New Roman"/>
                <w:noProof/>
              </w:rPr>
              <w:t>3.2.1 Test for Stationarity</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_Toc79960411 \h </w:instrText>
            </w:r>
            <w:r w:rsidR="008E1627" w:rsidRPr="00254AA4">
              <w:rPr>
                <w:noProof/>
                <w:webHidden/>
              </w:rPr>
            </w:r>
            <w:r w:rsidR="008E1627" w:rsidRPr="00254AA4">
              <w:rPr>
                <w:noProof/>
                <w:webHidden/>
              </w:rPr>
              <w:fldChar w:fldCharType="separate"/>
            </w:r>
            <w:r w:rsidR="008E1627" w:rsidRPr="00254AA4">
              <w:rPr>
                <w:noProof/>
                <w:webHidden/>
              </w:rPr>
              <w:t>19</w:t>
            </w:r>
            <w:r w:rsidR="008E1627" w:rsidRPr="00254AA4">
              <w:rPr>
                <w:noProof/>
                <w:webHidden/>
              </w:rPr>
              <w:fldChar w:fldCharType="end"/>
            </w:r>
          </w:hyperlink>
        </w:p>
        <w:p w14:paraId="6BFA965E" w14:textId="77777777" w:rsidR="00254AA4" w:rsidRPr="00254AA4" w:rsidRDefault="0012218A" w:rsidP="00254AA4">
          <w:pPr>
            <w:pStyle w:val="TOC3"/>
            <w:tabs>
              <w:tab w:val="right" w:leader="dot" w:pos="9350"/>
            </w:tabs>
            <w:spacing w:after="0" w:line="480" w:lineRule="auto"/>
            <w:rPr>
              <w:rFonts w:asciiTheme="minorHAnsi" w:eastAsiaTheme="minorEastAsia" w:hAnsiTheme="minorHAnsi"/>
              <w:noProof/>
              <w:sz w:val="22"/>
            </w:rPr>
          </w:pPr>
          <w:hyperlink w:anchor="_Toc79960412" w:history="1">
            <w:r w:rsidR="008E1627" w:rsidRPr="00254AA4">
              <w:rPr>
                <w:rStyle w:val="Hyperlink"/>
                <w:rFonts w:ascii="Times New Roman" w:hAnsi="Times New Roman" w:cs="Times New Roman"/>
                <w:noProof/>
              </w:rPr>
              <w:t>3.2.2 Test for ARCH Effects</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_Toc79960412 \h </w:instrText>
            </w:r>
            <w:r w:rsidR="008E1627" w:rsidRPr="00254AA4">
              <w:rPr>
                <w:noProof/>
                <w:webHidden/>
              </w:rPr>
            </w:r>
            <w:r w:rsidR="008E1627" w:rsidRPr="00254AA4">
              <w:rPr>
                <w:noProof/>
                <w:webHidden/>
              </w:rPr>
              <w:fldChar w:fldCharType="separate"/>
            </w:r>
            <w:r w:rsidR="008E1627" w:rsidRPr="00254AA4">
              <w:rPr>
                <w:noProof/>
                <w:webHidden/>
              </w:rPr>
              <w:t>22</w:t>
            </w:r>
            <w:r w:rsidR="008E1627" w:rsidRPr="00254AA4">
              <w:rPr>
                <w:noProof/>
                <w:webHidden/>
              </w:rPr>
              <w:fldChar w:fldCharType="end"/>
            </w:r>
          </w:hyperlink>
        </w:p>
        <w:p w14:paraId="0767782E"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13" w:history="1">
            <w:r w:rsidR="008E1627" w:rsidRPr="00254AA4">
              <w:rPr>
                <w:rStyle w:val="Hyperlink"/>
                <w:rFonts w:ascii="Times New Roman" w:hAnsi="Times New Roman" w:cs="Times New Roman"/>
                <w:noProof/>
              </w:rPr>
              <w:t>3.3 ARCH and GARCH Models</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_Toc79960413 \h </w:instrText>
            </w:r>
            <w:r w:rsidR="008E1627" w:rsidRPr="00254AA4">
              <w:rPr>
                <w:noProof/>
                <w:webHidden/>
              </w:rPr>
            </w:r>
            <w:r w:rsidR="008E1627" w:rsidRPr="00254AA4">
              <w:rPr>
                <w:noProof/>
                <w:webHidden/>
              </w:rPr>
              <w:fldChar w:fldCharType="separate"/>
            </w:r>
            <w:r w:rsidR="008E1627" w:rsidRPr="00254AA4">
              <w:rPr>
                <w:noProof/>
                <w:webHidden/>
              </w:rPr>
              <w:t>23</w:t>
            </w:r>
            <w:r w:rsidR="008E1627" w:rsidRPr="00254AA4">
              <w:rPr>
                <w:noProof/>
                <w:webHidden/>
              </w:rPr>
              <w:fldChar w:fldCharType="end"/>
            </w:r>
          </w:hyperlink>
        </w:p>
        <w:p w14:paraId="277A4312" w14:textId="77777777" w:rsidR="00254AA4" w:rsidRPr="00254AA4" w:rsidRDefault="0012218A" w:rsidP="00254AA4">
          <w:pPr>
            <w:pStyle w:val="TOC3"/>
            <w:tabs>
              <w:tab w:val="right" w:leader="dot" w:pos="9350"/>
            </w:tabs>
            <w:spacing w:after="0" w:line="480" w:lineRule="auto"/>
            <w:rPr>
              <w:rFonts w:asciiTheme="minorHAnsi" w:eastAsiaTheme="minorEastAsia" w:hAnsiTheme="minorHAnsi"/>
              <w:noProof/>
              <w:sz w:val="22"/>
            </w:rPr>
          </w:pPr>
          <w:hyperlink w:anchor="_Toc79960414" w:history="1">
            <w:r w:rsidR="008E1627" w:rsidRPr="00254AA4">
              <w:rPr>
                <w:rStyle w:val="Hyperlink"/>
                <w:rFonts w:ascii="Times New Roman" w:hAnsi="Times New Roman" w:cs="Times New Roman"/>
                <w:noProof/>
              </w:rPr>
              <w:t>3.3.1 ARCH (1)</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_Toc79960414 \h </w:instrText>
            </w:r>
            <w:r w:rsidR="008E1627" w:rsidRPr="00254AA4">
              <w:rPr>
                <w:noProof/>
                <w:webHidden/>
              </w:rPr>
            </w:r>
            <w:r w:rsidR="008E1627" w:rsidRPr="00254AA4">
              <w:rPr>
                <w:noProof/>
                <w:webHidden/>
              </w:rPr>
              <w:fldChar w:fldCharType="separate"/>
            </w:r>
            <w:r w:rsidR="008E1627" w:rsidRPr="00254AA4">
              <w:rPr>
                <w:noProof/>
                <w:webHidden/>
              </w:rPr>
              <w:t>23</w:t>
            </w:r>
            <w:r w:rsidR="008E1627" w:rsidRPr="00254AA4">
              <w:rPr>
                <w:noProof/>
                <w:webHidden/>
              </w:rPr>
              <w:fldChar w:fldCharType="end"/>
            </w:r>
          </w:hyperlink>
        </w:p>
        <w:p w14:paraId="186BD286" w14:textId="77777777" w:rsidR="00254AA4" w:rsidRPr="00254AA4" w:rsidRDefault="0012218A" w:rsidP="00254AA4">
          <w:pPr>
            <w:pStyle w:val="TOC3"/>
            <w:tabs>
              <w:tab w:val="right" w:leader="dot" w:pos="9350"/>
            </w:tabs>
            <w:spacing w:after="0" w:line="480" w:lineRule="auto"/>
            <w:rPr>
              <w:rFonts w:asciiTheme="minorHAnsi" w:eastAsiaTheme="minorEastAsia" w:hAnsiTheme="minorHAnsi"/>
              <w:noProof/>
              <w:sz w:val="22"/>
            </w:rPr>
          </w:pPr>
          <w:hyperlink w:anchor="_Toc79960415" w:history="1">
            <w:r w:rsidR="008E1627" w:rsidRPr="00254AA4">
              <w:rPr>
                <w:rStyle w:val="Hyperlink"/>
                <w:rFonts w:ascii="Times New Roman" w:hAnsi="Times New Roman" w:cs="Times New Roman"/>
                <w:noProof/>
              </w:rPr>
              <w:t>3.3.2 GARCH (1,1)</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_Toc79960415 \h </w:instrText>
            </w:r>
            <w:r w:rsidR="008E1627" w:rsidRPr="00254AA4">
              <w:rPr>
                <w:noProof/>
                <w:webHidden/>
              </w:rPr>
            </w:r>
            <w:r w:rsidR="008E1627" w:rsidRPr="00254AA4">
              <w:rPr>
                <w:noProof/>
                <w:webHidden/>
              </w:rPr>
              <w:fldChar w:fldCharType="separate"/>
            </w:r>
            <w:r w:rsidR="008E1627" w:rsidRPr="00254AA4">
              <w:rPr>
                <w:noProof/>
                <w:webHidden/>
              </w:rPr>
              <w:t>23</w:t>
            </w:r>
            <w:r w:rsidR="008E1627" w:rsidRPr="00254AA4">
              <w:rPr>
                <w:noProof/>
                <w:webHidden/>
              </w:rPr>
              <w:fldChar w:fldCharType="end"/>
            </w:r>
          </w:hyperlink>
        </w:p>
        <w:p w14:paraId="7B780F01" w14:textId="77777777" w:rsidR="00254AA4" w:rsidRPr="00254AA4" w:rsidRDefault="0012218A" w:rsidP="00254AA4">
          <w:pPr>
            <w:pStyle w:val="TOC3"/>
            <w:tabs>
              <w:tab w:val="right" w:leader="dot" w:pos="9350"/>
            </w:tabs>
            <w:spacing w:after="0" w:line="480" w:lineRule="auto"/>
            <w:rPr>
              <w:rFonts w:asciiTheme="minorHAnsi" w:eastAsiaTheme="minorEastAsia" w:hAnsiTheme="minorHAnsi"/>
              <w:noProof/>
              <w:sz w:val="22"/>
            </w:rPr>
          </w:pPr>
          <w:hyperlink w:anchor="_Toc79960416" w:history="1">
            <w:r w:rsidR="008E1627" w:rsidRPr="00254AA4">
              <w:rPr>
                <w:rStyle w:val="Hyperlink"/>
                <w:rFonts w:ascii="Times New Roman" w:hAnsi="Times New Roman" w:cs="Times New Roman"/>
                <w:noProof/>
              </w:rPr>
              <w:t>3.3.3 PARCH (1)</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_Toc79960416 \h </w:instrText>
            </w:r>
            <w:r w:rsidR="008E1627" w:rsidRPr="00254AA4">
              <w:rPr>
                <w:noProof/>
                <w:webHidden/>
              </w:rPr>
            </w:r>
            <w:r w:rsidR="008E1627" w:rsidRPr="00254AA4">
              <w:rPr>
                <w:noProof/>
                <w:webHidden/>
              </w:rPr>
              <w:fldChar w:fldCharType="separate"/>
            </w:r>
            <w:r w:rsidR="008E1627" w:rsidRPr="00254AA4">
              <w:rPr>
                <w:noProof/>
                <w:webHidden/>
              </w:rPr>
              <w:t>24</w:t>
            </w:r>
            <w:r w:rsidR="008E1627" w:rsidRPr="00254AA4">
              <w:rPr>
                <w:noProof/>
                <w:webHidden/>
              </w:rPr>
              <w:fldChar w:fldCharType="end"/>
            </w:r>
          </w:hyperlink>
        </w:p>
        <w:p w14:paraId="47E49FA2" w14:textId="77777777" w:rsidR="00254AA4" w:rsidRPr="00254AA4" w:rsidRDefault="0012218A" w:rsidP="00254AA4">
          <w:pPr>
            <w:pStyle w:val="TOC3"/>
            <w:tabs>
              <w:tab w:val="right" w:leader="dot" w:pos="9350"/>
            </w:tabs>
            <w:spacing w:after="0" w:line="480" w:lineRule="auto"/>
            <w:rPr>
              <w:rFonts w:asciiTheme="minorHAnsi" w:eastAsiaTheme="minorEastAsia" w:hAnsiTheme="minorHAnsi"/>
              <w:noProof/>
              <w:sz w:val="22"/>
            </w:rPr>
          </w:pPr>
          <w:hyperlink w:anchor="_Toc79960417" w:history="1">
            <w:r w:rsidR="008E1627" w:rsidRPr="00254AA4">
              <w:rPr>
                <w:rStyle w:val="Hyperlink"/>
                <w:rFonts w:ascii="Times New Roman" w:hAnsi="Times New Roman" w:cs="Times New Roman"/>
                <w:noProof/>
              </w:rPr>
              <w:t>3.3.4 GARCH (1,1)-M</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_Toc79960417 \h </w:instrText>
            </w:r>
            <w:r w:rsidR="008E1627" w:rsidRPr="00254AA4">
              <w:rPr>
                <w:noProof/>
                <w:webHidden/>
              </w:rPr>
            </w:r>
            <w:r w:rsidR="008E1627" w:rsidRPr="00254AA4">
              <w:rPr>
                <w:noProof/>
                <w:webHidden/>
              </w:rPr>
              <w:fldChar w:fldCharType="separate"/>
            </w:r>
            <w:r w:rsidR="008E1627" w:rsidRPr="00254AA4">
              <w:rPr>
                <w:noProof/>
                <w:webHidden/>
              </w:rPr>
              <w:t>24</w:t>
            </w:r>
            <w:r w:rsidR="008E1627" w:rsidRPr="00254AA4">
              <w:rPr>
                <w:noProof/>
                <w:webHidden/>
              </w:rPr>
              <w:fldChar w:fldCharType="end"/>
            </w:r>
          </w:hyperlink>
        </w:p>
        <w:p w14:paraId="28CCF6E0" w14:textId="77777777" w:rsidR="00254AA4" w:rsidRPr="00254AA4" w:rsidRDefault="0012218A" w:rsidP="00254AA4">
          <w:pPr>
            <w:pStyle w:val="TOC3"/>
            <w:tabs>
              <w:tab w:val="right" w:leader="dot" w:pos="9350"/>
            </w:tabs>
            <w:spacing w:after="0" w:line="480" w:lineRule="auto"/>
            <w:rPr>
              <w:rFonts w:asciiTheme="minorHAnsi" w:eastAsiaTheme="minorEastAsia" w:hAnsiTheme="minorHAnsi"/>
              <w:noProof/>
              <w:sz w:val="22"/>
            </w:rPr>
          </w:pPr>
          <w:hyperlink w:anchor="_Toc79960418" w:history="1">
            <w:r w:rsidR="008E1627" w:rsidRPr="00254AA4">
              <w:rPr>
                <w:rStyle w:val="Hyperlink"/>
                <w:rFonts w:ascii="Times New Roman" w:hAnsi="Times New Roman" w:cs="Times New Roman"/>
                <w:noProof/>
              </w:rPr>
              <w:t>3.3.5 EGARCH (1,1)</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_Toc79960418 \h </w:instrText>
            </w:r>
            <w:r w:rsidR="008E1627" w:rsidRPr="00254AA4">
              <w:rPr>
                <w:noProof/>
                <w:webHidden/>
              </w:rPr>
            </w:r>
            <w:r w:rsidR="008E1627" w:rsidRPr="00254AA4">
              <w:rPr>
                <w:noProof/>
                <w:webHidden/>
              </w:rPr>
              <w:fldChar w:fldCharType="separate"/>
            </w:r>
            <w:r w:rsidR="008E1627" w:rsidRPr="00254AA4">
              <w:rPr>
                <w:noProof/>
                <w:webHidden/>
              </w:rPr>
              <w:t>24</w:t>
            </w:r>
            <w:r w:rsidR="008E1627" w:rsidRPr="00254AA4">
              <w:rPr>
                <w:noProof/>
                <w:webHidden/>
              </w:rPr>
              <w:fldChar w:fldCharType="end"/>
            </w:r>
          </w:hyperlink>
        </w:p>
        <w:p w14:paraId="5A27ADDD"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19" w:history="1">
            <w:r w:rsidR="008E1627" w:rsidRPr="00254AA4">
              <w:rPr>
                <w:rStyle w:val="Hyperlink"/>
                <w:rFonts w:ascii="Times New Roman" w:hAnsi="Times New Roman" w:cs="Times New Roman"/>
                <w:noProof/>
              </w:rPr>
              <w:t>3.4 Model Evaluation</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_Toc79960419 \h </w:instrText>
            </w:r>
            <w:r w:rsidR="008E1627" w:rsidRPr="00254AA4">
              <w:rPr>
                <w:noProof/>
                <w:webHidden/>
              </w:rPr>
            </w:r>
            <w:r w:rsidR="008E1627" w:rsidRPr="00254AA4">
              <w:rPr>
                <w:noProof/>
                <w:webHidden/>
              </w:rPr>
              <w:fldChar w:fldCharType="separate"/>
            </w:r>
            <w:r w:rsidR="008E1627" w:rsidRPr="00254AA4">
              <w:rPr>
                <w:noProof/>
                <w:webHidden/>
              </w:rPr>
              <w:t>25</w:t>
            </w:r>
            <w:r w:rsidR="008E1627" w:rsidRPr="00254AA4">
              <w:rPr>
                <w:noProof/>
                <w:webHidden/>
              </w:rPr>
              <w:fldChar w:fldCharType="end"/>
            </w:r>
          </w:hyperlink>
        </w:p>
        <w:p w14:paraId="3F45E3DB" w14:textId="77777777" w:rsidR="00254AA4" w:rsidRPr="00254AA4" w:rsidRDefault="0012218A" w:rsidP="00254AA4">
          <w:pPr>
            <w:pStyle w:val="TOC1"/>
            <w:tabs>
              <w:tab w:val="right" w:leader="dot" w:pos="9350"/>
            </w:tabs>
            <w:spacing w:after="0" w:line="480" w:lineRule="auto"/>
            <w:rPr>
              <w:rFonts w:asciiTheme="minorHAnsi" w:eastAsiaTheme="minorEastAsia" w:hAnsiTheme="minorHAnsi"/>
              <w:noProof/>
              <w:sz w:val="22"/>
            </w:rPr>
          </w:pPr>
          <w:hyperlink w:anchor="_Toc79960420" w:history="1">
            <w:r w:rsidR="008E1627" w:rsidRPr="00254AA4">
              <w:rPr>
                <w:rStyle w:val="Hyperlink"/>
                <w:rFonts w:ascii="Times New Roman" w:hAnsi="Times New Roman" w:cs="Times New Roman"/>
                <w:noProof/>
              </w:rPr>
              <w:t>4. RESULTS</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_Toc79960420 \h </w:instrText>
            </w:r>
            <w:r w:rsidR="008E1627" w:rsidRPr="00254AA4">
              <w:rPr>
                <w:noProof/>
                <w:webHidden/>
              </w:rPr>
            </w:r>
            <w:r w:rsidR="008E1627" w:rsidRPr="00254AA4">
              <w:rPr>
                <w:noProof/>
                <w:webHidden/>
              </w:rPr>
              <w:fldChar w:fldCharType="separate"/>
            </w:r>
            <w:r w:rsidR="008E1627" w:rsidRPr="00254AA4">
              <w:rPr>
                <w:noProof/>
                <w:webHidden/>
              </w:rPr>
              <w:t>26</w:t>
            </w:r>
            <w:r w:rsidR="008E1627" w:rsidRPr="00254AA4">
              <w:rPr>
                <w:noProof/>
                <w:webHidden/>
              </w:rPr>
              <w:fldChar w:fldCharType="end"/>
            </w:r>
          </w:hyperlink>
        </w:p>
        <w:p w14:paraId="774329F6"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21" w:history="1">
            <w:r w:rsidR="008E1627" w:rsidRPr="00254AA4">
              <w:rPr>
                <w:rStyle w:val="Hyperlink"/>
                <w:rFonts w:ascii="Times New Roman" w:hAnsi="Times New Roman" w:cs="Times New Roman"/>
                <w:noProof/>
              </w:rPr>
              <w:t>4.1 Tests for Stationarity</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_Toc79960421 \h </w:instrText>
            </w:r>
            <w:r w:rsidR="008E1627" w:rsidRPr="00254AA4">
              <w:rPr>
                <w:noProof/>
                <w:webHidden/>
              </w:rPr>
            </w:r>
            <w:r w:rsidR="008E1627" w:rsidRPr="00254AA4">
              <w:rPr>
                <w:noProof/>
                <w:webHidden/>
              </w:rPr>
              <w:fldChar w:fldCharType="separate"/>
            </w:r>
            <w:r w:rsidR="008E1627" w:rsidRPr="00254AA4">
              <w:rPr>
                <w:noProof/>
                <w:webHidden/>
              </w:rPr>
              <w:t>26</w:t>
            </w:r>
            <w:r w:rsidR="008E1627" w:rsidRPr="00254AA4">
              <w:rPr>
                <w:noProof/>
                <w:webHidden/>
              </w:rPr>
              <w:fldChar w:fldCharType="end"/>
            </w:r>
          </w:hyperlink>
        </w:p>
        <w:p w14:paraId="66ADC7AA"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22" w:history="1">
            <w:r w:rsidR="008E1627" w:rsidRPr="00254AA4">
              <w:rPr>
                <w:rStyle w:val="Hyperlink"/>
                <w:rFonts w:ascii="Times New Roman" w:hAnsi="Times New Roman" w:cs="Times New Roman"/>
                <w:noProof/>
              </w:rPr>
              <w:t>4.2 ARCH Effects Test</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_Toc79960422 \h </w:instrText>
            </w:r>
            <w:r w:rsidR="008E1627" w:rsidRPr="00254AA4">
              <w:rPr>
                <w:noProof/>
                <w:webHidden/>
              </w:rPr>
            </w:r>
            <w:r w:rsidR="008E1627" w:rsidRPr="00254AA4">
              <w:rPr>
                <w:noProof/>
                <w:webHidden/>
              </w:rPr>
              <w:fldChar w:fldCharType="separate"/>
            </w:r>
            <w:r w:rsidR="008E1627" w:rsidRPr="00254AA4">
              <w:rPr>
                <w:noProof/>
                <w:webHidden/>
              </w:rPr>
              <w:t>27</w:t>
            </w:r>
            <w:r w:rsidR="008E1627" w:rsidRPr="00254AA4">
              <w:rPr>
                <w:noProof/>
                <w:webHidden/>
              </w:rPr>
              <w:fldChar w:fldCharType="end"/>
            </w:r>
          </w:hyperlink>
        </w:p>
        <w:p w14:paraId="33D1A3FE"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23" w:history="1">
            <w:r w:rsidR="008E1627" w:rsidRPr="00254AA4">
              <w:rPr>
                <w:rStyle w:val="Hyperlink"/>
                <w:rFonts w:eastAsiaTheme="majorEastAsia" w:cs="Times New Roman"/>
                <w:noProof/>
              </w:rPr>
              <w:t>S&amp;P 500</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_Toc79960423 \h </w:instrText>
            </w:r>
            <w:r w:rsidR="008E1627" w:rsidRPr="00254AA4">
              <w:rPr>
                <w:noProof/>
                <w:webHidden/>
              </w:rPr>
            </w:r>
            <w:r w:rsidR="008E1627" w:rsidRPr="00254AA4">
              <w:rPr>
                <w:noProof/>
                <w:webHidden/>
              </w:rPr>
              <w:fldChar w:fldCharType="separate"/>
            </w:r>
            <w:r w:rsidR="008E1627" w:rsidRPr="00254AA4">
              <w:rPr>
                <w:noProof/>
                <w:webHidden/>
              </w:rPr>
              <w:t>27</w:t>
            </w:r>
            <w:r w:rsidR="008E1627" w:rsidRPr="00254AA4">
              <w:rPr>
                <w:noProof/>
                <w:webHidden/>
              </w:rPr>
              <w:fldChar w:fldCharType="end"/>
            </w:r>
          </w:hyperlink>
        </w:p>
        <w:p w14:paraId="0C8D1BF2"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24" w:history="1">
            <w:r w:rsidR="008E1627" w:rsidRPr="00254AA4">
              <w:rPr>
                <w:rStyle w:val="Hyperlink"/>
                <w:rFonts w:eastAsiaTheme="majorEastAsia" w:cs="Times New Roman"/>
                <w:noProof/>
              </w:rPr>
              <w:t>FTSE 100</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_Toc79960424 \h </w:instrText>
            </w:r>
            <w:r w:rsidR="008E1627" w:rsidRPr="00254AA4">
              <w:rPr>
                <w:noProof/>
                <w:webHidden/>
              </w:rPr>
            </w:r>
            <w:r w:rsidR="008E1627" w:rsidRPr="00254AA4">
              <w:rPr>
                <w:noProof/>
                <w:webHidden/>
              </w:rPr>
              <w:fldChar w:fldCharType="separate"/>
            </w:r>
            <w:r w:rsidR="008E1627" w:rsidRPr="00254AA4">
              <w:rPr>
                <w:noProof/>
                <w:webHidden/>
              </w:rPr>
              <w:t>29</w:t>
            </w:r>
            <w:r w:rsidR="008E1627" w:rsidRPr="00254AA4">
              <w:rPr>
                <w:noProof/>
                <w:webHidden/>
              </w:rPr>
              <w:fldChar w:fldCharType="end"/>
            </w:r>
          </w:hyperlink>
        </w:p>
        <w:p w14:paraId="1C75D022" w14:textId="77777777" w:rsidR="00254AA4" w:rsidRPr="00254AA4" w:rsidRDefault="0012218A" w:rsidP="00254AA4">
          <w:pPr>
            <w:pStyle w:val="TOC2"/>
            <w:tabs>
              <w:tab w:val="right" w:leader="dot" w:pos="9350"/>
            </w:tabs>
            <w:spacing w:after="0" w:line="480" w:lineRule="auto"/>
            <w:rPr>
              <w:rFonts w:asciiTheme="minorHAnsi" w:eastAsiaTheme="minorEastAsia" w:hAnsiTheme="minorHAnsi"/>
              <w:noProof/>
              <w:sz w:val="22"/>
            </w:rPr>
          </w:pPr>
          <w:hyperlink w:anchor="_Toc79960425" w:history="1">
            <w:r w:rsidR="008E1627" w:rsidRPr="00254AA4">
              <w:rPr>
                <w:rStyle w:val="Hyperlink"/>
                <w:rFonts w:eastAsiaTheme="majorEastAsia" w:cs="Times New Roman"/>
                <w:noProof/>
              </w:rPr>
              <w:t>NIKKEI 225</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_Toc79960425 \h </w:instrText>
            </w:r>
            <w:r w:rsidR="008E1627" w:rsidRPr="00254AA4">
              <w:rPr>
                <w:noProof/>
                <w:webHidden/>
              </w:rPr>
            </w:r>
            <w:r w:rsidR="008E1627" w:rsidRPr="00254AA4">
              <w:rPr>
                <w:noProof/>
                <w:webHidden/>
              </w:rPr>
              <w:fldChar w:fldCharType="separate"/>
            </w:r>
            <w:r w:rsidR="008E1627" w:rsidRPr="00254AA4">
              <w:rPr>
                <w:noProof/>
                <w:webHidden/>
              </w:rPr>
              <w:t>30</w:t>
            </w:r>
            <w:r w:rsidR="008E1627" w:rsidRPr="00254AA4">
              <w:rPr>
                <w:noProof/>
                <w:webHidden/>
              </w:rPr>
              <w:fldChar w:fldCharType="end"/>
            </w:r>
          </w:hyperlink>
        </w:p>
        <w:p w14:paraId="6EBE6B2F" w14:textId="77777777" w:rsidR="00254AA4" w:rsidRPr="00254AA4" w:rsidRDefault="0012218A" w:rsidP="00254AA4">
          <w:pPr>
            <w:pStyle w:val="TOC1"/>
            <w:tabs>
              <w:tab w:val="right" w:leader="dot" w:pos="9350"/>
            </w:tabs>
            <w:spacing w:after="0" w:line="480" w:lineRule="auto"/>
            <w:rPr>
              <w:rFonts w:asciiTheme="minorHAnsi" w:eastAsiaTheme="minorEastAsia" w:hAnsiTheme="minorHAnsi"/>
              <w:noProof/>
              <w:sz w:val="22"/>
            </w:rPr>
          </w:pPr>
          <w:hyperlink w:anchor="_Toc79960426" w:history="1">
            <w:r w:rsidR="008E1627" w:rsidRPr="00254AA4">
              <w:rPr>
                <w:rStyle w:val="Hyperlink"/>
                <w:rFonts w:ascii="Times New Roman" w:hAnsi="Times New Roman" w:cs="Times New Roman"/>
                <w:noProof/>
              </w:rPr>
              <w:t>5. CONCLUSION</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_Toc79960426 \h </w:instrText>
            </w:r>
            <w:r w:rsidR="008E1627" w:rsidRPr="00254AA4">
              <w:rPr>
                <w:noProof/>
                <w:webHidden/>
              </w:rPr>
            </w:r>
            <w:r w:rsidR="008E1627" w:rsidRPr="00254AA4">
              <w:rPr>
                <w:noProof/>
                <w:webHidden/>
              </w:rPr>
              <w:fldChar w:fldCharType="separate"/>
            </w:r>
            <w:r w:rsidR="008E1627" w:rsidRPr="00254AA4">
              <w:rPr>
                <w:noProof/>
                <w:webHidden/>
              </w:rPr>
              <w:t>32</w:t>
            </w:r>
            <w:r w:rsidR="008E1627" w:rsidRPr="00254AA4">
              <w:rPr>
                <w:noProof/>
                <w:webHidden/>
              </w:rPr>
              <w:fldChar w:fldCharType="end"/>
            </w:r>
          </w:hyperlink>
        </w:p>
        <w:p w14:paraId="1A22EB2E" w14:textId="77777777" w:rsidR="00254AA4" w:rsidRPr="00254AA4" w:rsidRDefault="0012218A" w:rsidP="00254AA4">
          <w:pPr>
            <w:pStyle w:val="TOC1"/>
            <w:tabs>
              <w:tab w:val="right" w:leader="dot" w:pos="9350"/>
            </w:tabs>
            <w:spacing w:after="0" w:line="480" w:lineRule="auto"/>
            <w:rPr>
              <w:rFonts w:asciiTheme="minorHAnsi" w:eastAsiaTheme="minorEastAsia" w:hAnsiTheme="minorHAnsi"/>
              <w:noProof/>
              <w:sz w:val="22"/>
            </w:rPr>
          </w:pPr>
          <w:hyperlink w:anchor="_Toc79960427" w:history="1">
            <w:r w:rsidR="008E1627" w:rsidRPr="00254AA4">
              <w:rPr>
                <w:rStyle w:val="Hyperlink"/>
                <w:rFonts w:ascii="Times New Roman" w:hAnsi="Times New Roman" w:cs="Times New Roman"/>
                <w:noProof/>
              </w:rPr>
              <w:t>REFERENCES</w:t>
            </w:r>
            <w:r w:rsidR="008E1627" w:rsidRPr="00254AA4">
              <w:rPr>
                <w:noProof/>
                <w:webHidden/>
              </w:rPr>
              <w:tab/>
            </w:r>
            <w:r w:rsidR="008E1627" w:rsidRPr="00254AA4">
              <w:rPr>
                <w:noProof/>
                <w:webHidden/>
              </w:rPr>
              <w:fldChar w:fldCharType="begin"/>
            </w:r>
            <w:r w:rsidR="008E1627" w:rsidRPr="00254AA4">
              <w:rPr>
                <w:noProof/>
                <w:webHidden/>
              </w:rPr>
              <w:instrText xml:space="preserve"> PAGEREF _Toc79960427 \h </w:instrText>
            </w:r>
            <w:r w:rsidR="008E1627" w:rsidRPr="00254AA4">
              <w:rPr>
                <w:noProof/>
                <w:webHidden/>
              </w:rPr>
            </w:r>
            <w:r w:rsidR="008E1627" w:rsidRPr="00254AA4">
              <w:rPr>
                <w:noProof/>
                <w:webHidden/>
              </w:rPr>
              <w:fldChar w:fldCharType="separate"/>
            </w:r>
            <w:r w:rsidR="008E1627" w:rsidRPr="00254AA4">
              <w:rPr>
                <w:noProof/>
                <w:webHidden/>
              </w:rPr>
              <w:t>35</w:t>
            </w:r>
            <w:r w:rsidR="008E1627" w:rsidRPr="00254AA4">
              <w:rPr>
                <w:noProof/>
                <w:webHidden/>
              </w:rPr>
              <w:fldChar w:fldCharType="end"/>
            </w:r>
          </w:hyperlink>
        </w:p>
        <w:p w14:paraId="48A4F5FD" w14:textId="77777777" w:rsidR="006363F8" w:rsidRPr="00254AA4" w:rsidRDefault="008E1627" w:rsidP="00254AA4">
          <w:pPr>
            <w:spacing w:after="0" w:line="480" w:lineRule="auto"/>
          </w:pPr>
          <w:r w:rsidRPr="00254AA4">
            <w:rPr>
              <w:rFonts w:cs="Times New Roman"/>
              <w:noProof/>
            </w:rPr>
            <w:fldChar w:fldCharType="end"/>
          </w:r>
        </w:p>
      </w:sdtContent>
    </w:sdt>
    <w:p w14:paraId="7B7DC02D" w14:textId="77777777" w:rsidR="00EB3E6A" w:rsidRPr="00560D2E" w:rsidRDefault="00EB3E6A" w:rsidP="00DF6A08">
      <w:pPr>
        <w:pStyle w:val="Title"/>
        <w:spacing w:line="480" w:lineRule="auto"/>
        <w:jc w:val="center"/>
        <w:rPr>
          <w:rFonts w:ascii="Times New Roman" w:hAnsi="Times New Roman" w:cs="Times New Roman"/>
          <w:b/>
          <w:bCs/>
          <w:sz w:val="24"/>
          <w:szCs w:val="24"/>
        </w:rPr>
      </w:pPr>
    </w:p>
    <w:p w14:paraId="22427350" w14:textId="77777777" w:rsidR="00EB3E6A" w:rsidRPr="00DF7AB4" w:rsidRDefault="008E1627" w:rsidP="00DF6A08">
      <w:pPr>
        <w:spacing w:line="480" w:lineRule="auto"/>
        <w:jc w:val="both"/>
        <w:rPr>
          <w:rFonts w:eastAsiaTheme="majorEastAsia" w:cs="Times New Roman"/>
          <w:spacing w:val="-10"/>
          <w:kern w:val="28"/>
          <w:szCs w:val="24"/>
        </w:rPr>
      </w:pPr>
      <w:r w:rsidRPr="00DF7AB4">
        <w:rPr>
          <w:rFonts w:cs="Times New Roman"/>
          <w:szCs w:val="24"/>
        </w:rPr>
        <w:br w:type="page"/>
      </w:r>
    </w:p>
    <w:p w14:paraId="6A4E8C5E" w14:textId="77777777" w:rsidR="00F942F4" w:rsidRPr="00254AA4" w:rsidRDefault="008E1627" w:rsidP="00254AA4">
      <w:pPr>
        <w:pStyle w:val="Heading1"/>
        <w:spacing w:before="0" w:line="480" w:lineRule="auto"/>
        <w:rPr>
          <w:rFonts w:ascii="Times New Roman" w:hAnsi="Times New Roman" w:cs="Times New Roman"/>
          <w:b/>
          <w:bCs/>
          <w:color w:val="auto"/>
          <w:sz w:val="24"/>
          <w:szCs w:val="24"/>
        </w:rPr>
      </w:pPr>
      <w:bookmarkStart w:id="0" w:name="_Toc79960395"/>
      <w:r w:rsidRPr="00254AA4">
        <w:rPr>
          <w:rFonts w:ascii="Times New Roman" w:hAnsi="Times New Roman" w:cs="Times New Roman"/>
          <w:b/>
          <w:bCs/>
          <w:color w:val="auto"/>
          <w:sz w:val="24"/>
          <w:szCs w:val="24"/>
        </w:rPr>
        <w:lastRenderedPageBreak/>
        <w:t>ABSTRACT</w:t>
      </w:r>
      <w:bookmarkEnd w:id="0"/>
      <w:r w:rsidRPr="00254AA4">
        <w:rPr>
          <w:rFonts w:ascii="Times New Roman" w:hAnsi="Times New Roman" w:cs="Times New Roman"/>
          <w:b/>
          <w:bCs/>
          <w:color w:val="auto"/>
          <w:sz w:val="24"/>
          <w:szCs w:val="24"/>
        </w:rPr>
        <w:t xml:space="preserve"> </w:t>
      </w:r>
    </w:p>
    <w:p w14:paraId="626BD6DA" w14:textId="03369E38" w:rsidR="00454FB6" w:rsidRDefault="008E1627" w:rsidP="00454FB6">
      <w:pPr>
        <w:spacing w:line="480" w:lineRule="auto"/>
        <w:jc w:val="both"/>
        <w:rPr>
          <w:rFonts w:cs="Times New Roman"/>
          <w:szCs w:val="24"/>
        </w:rPr>
      </w:pPr>
      <w:r>
        <w:t>F</w:t>
      </w:r>
      <w:r w:rsidRPr="00F942F4">
        <w:t xml:space="preserve">inancial market volatility </w:t>
      </w:r>
      <w:r>
        <w:t xml:space="preserve">increased significantly in the last year </w:t>
      </w:r>
      <w:r w:rsidRPr="00F942F4">
        <w:t>in response to events following the onset of the Covid-19 pandemic</w:t>
      </w:r>
      <w:r>
        <w:t xml:space="preserve"> </w:t>
      </w:r>
      <w:r w:rsidR="00A06EE3" w:rsidRPr="00DF7AB4">
        <w:rPr>
          <w:rFonts w:cs="Times New Roman"/>
          <w:szCs w:val="24"/>
        </w:rPr>
        <w:t xml:space="preserve">Such </w:t>
      </w:r>
      <w:r w:rsidR="00A06EE3">
        <w:rPr>
          <w:rFonts w:cs="Times New Roman"/>
          <w:szCs w:val="24"/>
        </w:rPr>
        <w:t xml:space="preserve">an </w:t>
      </w:r>
      <w:r w:rsidR="00A06EE3" w:rsidRPr="00DF7AB4">
        <w:rPr>
          <w:rFonts w:cs="Times New Roman"/>
          <w:szCs w:val="24"/>
        </w:rPr>
        <w:t>event highlight</w:t>
      </w:r>
      <w:r w:rsidR="00A06EE3">
        <w:rPr>
          <w:rFonts w:cs="Times New Roman"/>
          <w:szCs w:val="24"/>
        </w:rPr>
        <w:t>s</w:t>
      </w:r>
      <w:r w:rsidR="00A06EE3" w:rsidRPr="00DF7AB4">
        <w:rPr>
          <w:rFonts w:cs="Times New Roman"/>
          <w:szCs w:val="24"/>
        </w:rPr>
        <w:t xml:space="preserve"> the important role of volatility modelling in financial markets</w:t>
      </w:r>
      <w:r w:rsidR="00A06EE3">
        <w:rPr>
          <w:rFonts w:cs="Times New Roman"/>
          <w:szCs w:val="24"/>
        </w:rPr>
        <w:t xml:space="preserve"> to different stakeholders. </w:t>
      </w:r>
      <w:r>
        <w:rPr>
          <w:rFonts w:cs="Times New Roman"/>
          <w:szCs w:val="24"/>
        </w:rPr>
        <w:t xml:space="preserve">This </w:t>
      </w:r>
      <w:r w:rsidR="00A06EE3">
        <w:rPr>
          <w:rFonts w:cs="Times New Roman"/>
          <w:szCs w:val="24"/>
        </w:rPr>
        <w:t>study’s objective</w:t>
      </w:r>
      <w:r>
        <w:rPr>
          <w:rFonts w:cs="Times New Roman"/>
          <w:szCs w:val="24"/>
        </w:rPr>
        <w:t xml:space="preserve"> was</w:t>
      </w:r>
      <w:r w:rsidR="00A06EE3">
        <w:rPr>
          <w:rFonts w:cs="Times New Roman"/>
          <w:szCs w:val="24"/>
        </w:rPr>
        <w:t xml:space="preserve"> establishing the</w:t>
      </w:r>
      <w:r w:rsidR="00A06EE3" w:rsidRPr="00A06EE3">
        <w:rPr>
          <w:rFonts w:cs="Times New Roman"/>
          <w:szCs w:val="24"/>
        </w:rPr>
        <w:t xml:space="preserve"> effectiveness of ARCH (1), GARCH (1,1), PARCH, EGARCH and GARCH-M in </w:t>
      </w:r>
      <w:r>
        <w:rPr>
          <w:rFonts w:cs="Times New Roman"/>
          <w:szCs w:val="24"/>
        </w:rPr>
        <w:t xml:space="preserve">estimating </w:t>
      </w:r>
      <w:r w:rsidR="00A06EE3" w:rsidRPr="00A06EE3">
        <w:rPr>
          <w:rFonts w:cs="Times New Roman"/>
          <w:szCs w:val="24"/>
        </w:rPr>
        <w:t>volatility of the FTSE, SNP 500 and NIKKEI indices between 1</w:t>
      </w:r>
      <w:r w:rsidR="0012218A">
        <w:rPr>
          <w:rFonts w:cs="Times New Roman"/>
          <w:szCs w:val="24"/>
        </w:rPr>
        <w:t>st</w:t>
      </w:r>
      <w:r w:rsidR="00A06EE3" w:rsidRPr="00A06EE3">
        <w:rPr>
          <w:rFonts w:cs="Times New Roman"/>
          <w:szCs w:val="24"/>
        </w:rPr>
        <w:t xml:space="preserve"> </w:t>
      </w:r>
      <w:r w:rsidR="0012218A">
        <w:rPr>
          <w:rFonts w:cs="Times New Roman"/>
          <w:szCs w:val="24"/>
        </w:rPr>
        <w:t xml:space="preserve">January </w:t>
      </w:r>
      <w:r w:rsidR="00A06EE3" w:rsidRPr="00A06EE3">
        <w:rPr>
          <w:rFonts w:cs="Times New Roman"/>
          <w:szCs w:val="24"/>
        </w:rPr>
        <w:t>20</w:t>
      </w:r>
      <w:r w:rsidR="0012218A">
        <w:rPr>
          <w:rFonts w:cs="Times New Roman"/>
          <w:szCs w:val="24"/>
        </w:rPr>
        <w:t>07</w:t>
      </w:r>
      <w:r w:rsidR="00A06EE3" w:rsidRPr="00A06EE3">
        <w:rPr>
          <w:rFonts w:cs="Times New Roman"/>
          <w:szCs w:val="24"/>
        </w:rPr>
        <w:t xml:space="preserve"> and 31st December 2020</w:t>
      </w:r>
      <w:r w:rsidR="0063226B">
        <w:rPr>
          <w:rFonts w:cs="Times New Roman"/>
          <w:szCs w:val="24"/>
        </w:rPr>
        <w:t xml:space="preserve">. </w:t>
      </w:r>
      <w:r>
        <w:rPr>
          <w:rFonts w:cs="Times New Roman"/>
          <w:szCs w:val="24"/>
        </w:rPr>
        <w:t xml:space="preserve">Evaluation of the most effective model was done on the basis of Akaike Information Criteria (AIC) and Log Likelihood. </w:t>
      </w:r>
      <w:r w:rsidRPr="002E1206">
        <w:rPr>
          <w:rFonts w:cs="Times New Roman"/>
          <w:szCs w:val="24"/>
        </w:rPr>
        <w:t xml:space="preserve">The </w:t>
      </w:r>
      <w:r>
        <w:rPr>
          <w:rFonts w:cs="Times New Roman"/>
        </w:rPr>
        <w:t>findings</w:t>
      </w:r>
      <w:r w:rsidRPr="002E1206">
        <w:rPr>
          <w:rFonts w:cs="Times New Roman"/>
          <w:szCs w:val="24"/>
        </w:rPr>
        <w:t xml:space="preserve"> </w:t>
      </w:r>
      <w:r>
        <w:rPr>
          <w:rFonts w:cs="Times New Roman"/>
          <w:szCs w:val="24"/>
        </w:rPr>
        <w:t xml:space="preserve">show that PARCH outperforms ARCH and GARCH models outperform ARCH models for the three indices. The </w:t>
      </w:r>
      <w:proofErr w:type="gramStart"/>
      <w:r>
        <w:rPr>
          <w:rFonts w:cs="Times New Roman"/>
          <w:szCs w:val="24"/>
        </w:rPr>
        <w:t>GARCH(</w:t>
      </w:r>
      <w:proofErr w:type="gramEnd"/>
      <w:r>
        <w:rPr>
          <w:rFonts w:cs="Times New Roman"/>
          <w:szCs w:val="24"/>
        </w:rPr>
        <w:t xml:space="preserve">1,1)-M model was slightly better than GARCH (1,1) model, </w:t>
      </w:r>
      <w:r w:rsidRPr="002E1206">
        <w:rPr>
          <w:rFonts w:cs="Times New Roman"/>
          <w:szCs w:val="24"/>
        </w:rPr>
        <w:t>The EGARCH (1,1) model was the best model out of the five fitted models</w:t>
      </w:r>
      <w:r>
        <w:rPr>
          <w:rFonts w:cs="Times New Roman"/>
          <w:szCs w:val="24"/>
        </w:rPr>
        <w:t xml:space="preserve"> due to its ability to </w:t>
      </w:r>
      <w:r w:rsidRPr="002E1206">
        <w:rPr>
          <w:rFonts w:cs="Times New Roman"/>
          <w:szCs w:val="24"/>
        </w:rPr>
        <w:t>capture asymmetry of the return’s series</w:t>
      </w:r>
      <w:r>
        <w:rPr>
          <w:rFonts w:cs="Times New Roman"/>
          <w:szCs w:val="24"/>
        </w:rPr>
        <w:t xml:space="preserve">. </w:t>
      </w:r>
    </w:p>
    <w:p w14:paraId="5E1E47D4" w14:textId="77777777" w:rsidR="00BB4BD9" w:rsidRPr="002E1206" w:rsidRDefault="00BB4BD9" w:rsidP="00BB4BD9">
      <w:pPr>
        <w:spacing w:after="0" w:line="480" w:lineRule="auto"/>
        <w:rPr>
          <w:rFonts w:cs="Times New Roman"/>
          <w:szCs w:val="24"/>
        </w:rPr>
      </w:pPr>
    </w:p>
    <w:p w14:paraId="4AB679AA" w14:textId="77777777" w:rsidR="00A06EE3" w:rsidRDefault="00A06EE3" w:rsidP="00A06EE3">
      <w:pPr>
        <w:spacing w:after="0" w:line="480" w:lineRule="auto"/>
        <w:rPr>
          <w:rFonts w:cs="Times New Roman"/>
          <w:szCs w:val="24"/>
        </w:rPr>
      </w:pPr>
    </w:p>
    <w:p w14:paraId="55664CF1" w14:textId="77777777" w:rsidR="00A06EE3" w:rsidRDefault="00A06EE3" w:rsidP="00A06EE3">
      <w:pPr>
        <w:spacing w:after="0" w:line="480" w:lineRule="auto"/>
        <w:rPr>
          <w:rFonts w:cs="Times New Roman"/>
          <w:szCs w:val="24"/>
        </w:rPr>
      </w:pPr>
    </w:p>
    <w:p w14:paraId="50A29FC1" w14:textId="77777777" w:rsidR="00454FB6" w:rsidRDefault="008E1627">
      <w:pPr>
        <w:rPr>
          <w:rFonts w:eastAsiaTheme="majorEastAsia" w:cs="Times New Roman"/>
          <w:b/>
          <w:bCs/>
          <w:szCs w:val="24"/>
        </w:rPr>
      </w:pPr>
      <w:r>
        <w:rPr>
          <w:rFonts w:cs="Times New Roman"/>
          <w:b/>
          <w:bCs/>
          <w:szCs w:val="24"/>
        </w:rPr>
        <w:br w:type="page"/>
      </w:r>
    </w:p>
    <w:p w14:paraId="09D77FAA" w14:textId="77777777" w:rsidR="000076BF" w:rsidRPr="00DF7AB4" w:rsidRDefault="008E1627" w:rsidP="00F942F4">
      <w:pPr>
        <w:pStyle w:val="Heading1"/>
        <w:spacing w:before="0" w:line="480" w:lineRule="auto"/>
        <w:jc w:val="both"/>
        <w:rPr>
          <w:rFonts w:ascii="Times New Roman" w:hAnsi="Times New Roman" w:cs="Times New Roman"/>
          <w:b/>
          <w:bCs/>
          <w:color w:val="auto"/>
          <w:sz w:val="24"/>
          <w:szCs w:val="24"/>
        </w:rPr>
      </w:pPr>
      <w:bookmarkStart w:id="1" w:name="_Toc79960396"/>
      <w:r>
        <w:rPr>
          <w:rFonts w:ascii="Times New Roman" w:hAnsi="Times New Roman" w:cs="Times New Roman"/>
          <w:b/>
          <w:bCs/>
          <w:color w:val="auto"/>
          <w:sz w:val="24"/>
          <w:szCs w:val="24"/>
        </w:rPr>
        <w:lastRenderedPageBreak/>
        <w:t xml:space="preserve">1.0 </w:t>
      </w:r>
      <w:r w:rsidRPr="00DF7AB4">
        <w:rPr>
          <w:rFonts w:ascii="Times New Roman" w:hAnsi="Times New Roman" w:cs="Times New Roman"/>
          <w:b/>
          <w:bCs/>
          <w:color w:val="auto"/>
          <w:sz w:val="24"/>
          <w:szCs w:val="24"/>
        </w:rPr>
        <w:t>INTRODUCTION</w:t>
      </w:r>
      <w:bookmarkEnd w:id="1"/>
    </w:p>
    <w:p w14:paraId="2B495A5A" w14:textId="77777777" w:rsidR="000076BF" w:rsidRPr="00DF7AB4" w:rsidRDefault="008E1627" w:rsidP="00F942F4">
      <w:pPr>
        <w:pStyle w:val="Heading2"/>
        <w:spacing w:before="0" w:line="480" w:lineRule="auto"/>
        <w:jc w:val="both"/>
        <w:rPr>
          <w:rFonts w:ascii="Times New Roman" w:hAnsi="Times New Roman" w:cs="Times New Roman"/>
          <w:b/>
          <w:bCs/>
          <w:color w:val="auto"/>
          <w:szCs w:val="24"/>
        </w:rPr>
      </w:pPr>
      <w:bookmarkStart w:id="2" w:name="_Toc79960397"/>
      <w:r>
        <w:rPr>
          <w:rFonts w:ascii="Times New Roman" w:hAnsi="Times New Roman" w:cs="Times New Roman"/>
          <w:b/>
          <w:bCs/>
          <w:color w:val="auto"/>
          <w:szCs w:val="24"/>
        </w:rPr>
        <w:t xml:space="preserve">1.1 </w:t>
      </w:r>
      <w:r w:rsidR="00DF7AB4" w:rsidRPr="00DF7AB4">
        <w:rPr>
          <w:rFonts w:ascii="Times New Roman" w:hAnsi="Times New Roman" w:cs="Times New Roman"/>
          <w:b/>
          <w:bCs/>
          <w:color w:val="auto"/>
          <w:szCs w:val="24"/>
        </w:rPr>
        <w:t>Motivation</w:t>
      </w:r>
      <w:bookmarkEnd w:id="2"/>
    </w:p>
    <w:p w14:paraId="381BEE03" w14:textId="77777777" w:rsidR="00E16A4C" w:rsidRPr="00DF7AB4" w:rsidRDefault="008E1627" w:rsidP="00DF6A08">
      <w:pPr>
        <w:spacing w:after="0" w:line="480" w:lineRule="auto"/>
        <w:jc w:val="both"/>
        <w:rPr>
          <w:rFonts w:cs="Times New Roman"/>
          <w:szCs w:val="24"/>
        </w:rPr>
      </w:pPr>
      <w:r w:rsidRPr="00DF7AB4">
        <w:rPr>
          <w:rFonts w:cs="Times New Roman"/>
          <w:szCs w:val="24"/>
        </w:rPr>
        <w:t xml:space="preserve">The last year saw an increase in financial market volatility in response to events </w:t>
      </w:r>
      <w:r w:rsidR="00B361D0" w:rsidRPr="00DF7AB4">
        <w:rPr>
          <w:rFonts w:cs="Times New Roman"/>
          <w:szCs w:val="24"/>
        </w:rPr>
        <w:t>following</w:t>
      </w:r>
      <w:r w:rsidRPr="00DF7AB4">
        <w:rPr>
          <w:rFonts w:cs="Times New Roman"/>
          <w:szCs w:val="24"/>
        </w:rPr>
        <w:t xml:space="preserve"> the onset of </w:t>
      </w:r>
      <w:r w:rsidR="007E72FA" w:rsidRPr="00DF7AB4">
        <w:rPr>
          <w:rFonts w:cs="Times New Roman"/>
          <w:szCs w:val="24"/>
        </w:rPr>
        <w:t>the</w:t>
      </w:r>
      <w:r w:rsidRPr="00DF7AB4">
        <w:rPr>
          <w:rFonts w:cs="Times New Roman"/>
          <w:szCs w:val="24"/>
        </w:rPr>
        <w:t xml:space="preserve"> </w:t>
      </w:r>
      <w:r w:rsidR="007E72FA" w:rsidRPr="00DF7AB4">
        <w:rPr>
          <w:rFonts w:cs="Times New Roman"/>
          <w:szCs w:val="24"/>
        </w:rPr>
        <w:t>Covid-19</w:t>
      </w:r>
      <w:r w:rsidRPr="00DF7AB4">
        <w:rPr>
          <w:rFonts w:cs="Times New Roman"/>
          <w:szCs w:val="24"/>
        </w:rPr>
        <w:t xml:space="preserve"> pandemic which originated in Wuhan</w:t>
      </w:r>
      <w:r w:rsidR="00592D36" w:rsidRPr="00DF7AB4">
        <w:rPr>
          <w:rFonts w:cs="Times New Roman"/>
          <w:szCs w:val="24"/>
        </w:rPr>
        <w:t xml:space="preserve"> province</w:t>
      </w:r>
      <w:r w:rsidR="00B61019">
        <w:rPr>
          <w:rFonts w:cs="Times New Roman"/>
          <w:szCs w:val="24"/>
        </w:rPr>
        <w:t>,</w:t>
      </w:r>
      <w:r w:rsidRPr="00DF7AB4">
        <w:rPr>
          <w:rFonts w:cs="Times New Roman"/>
          <w:szCs w:val="24"/>
        </w:rPr>
        <w:t xml:space="preserve"> C</w:t>
      </w:r>
      <w:r w:rsidR="00592D36" w:rsidRPr="00DF7AB4">
        <w:rPr>
          <w:rFonts w:cs="Times New Roman"/>
          <w:szCs w:val="24"/>
        </w:rPr>
        <w:t xml:space="preserve">hina </w:t>
      </w:r>
      <w:r w:rsidR="00592D36" w:rsidRPr="00DF7AB4">
        <w:rPr>
          <w:rFonts w:cs="Times New Roman"/>
          <w:szCs w:val="24"/>
        </w:rPr>
        <w:fldChar w:fldCharType="begin"/>
      </w:r>
      <w:r w:rsidR="006D730E" w:rsidRPr="00DF7AB4">
        <w:rPr>
          <w:rFonts w:cs="Times New Roman"/>
          <w:szCs w:val="24"/>
        </w:rPr>
        <w:instrText xml:space="preserve"> ADDIN ZOTERO_ITEM CSL_CITATION {"citationID":"fnaRc49N","properties":{"formattedCitation":"(Baek, Mohanty and Glambosky, 2020)","plainCitation":"(Baek, Mohanty and Glambosky, 2020)","noteIndex":0},"citationItems":[{"id":467,"uris":["http://zotero.org/users/local/XXne8Mwc/items/S8XYMIJZ"],"uri":["http://zotero.org/users/local/XXne8Mwc/items/S8XYMIJZ"],"itemData":{"id":467,"type":"article-journal","abstract":"COVID-19 has had significant impact on US stock market volatility. This study focuses on understanding the regime change from lower to higher volatility identified with a Markov Switching AR model. Utilizing machine learning feature selection methods, economic indicators are chosen to best explain changes in volatility. Results show that volatility is affected by specific economic indicators and is sensitive to COVID-19 news. Both negative and positive COVID-19 information is significant, though negative news is more impactful, suggesting a negativity bias. Significant increases in total and idiosyncratic risk are observed across all industries, while changes in systematic risk vary across industry.","container-title":"Finance Research Letters","DOI":"10.1016/j.frl.2020.101748","ISSN":"1544-6123","journalAbbreviation":"Finance Research Letters","language":"en","page":"101748","source":"ScienceDirect","title":"COVID-19 and stock market volatility: An industry level analysis","title-short":"COVID-19 and stock market volatility","volume":"37","author":[{"family":"Baek","given":"Seungho"},{"family":"Mohanty","given":"Sunil K."},{"family":"Glambosky","given":"Mina"}],"issued":{"date-parts":[["2020",11,1]]}}}],"schema":"https://github.com/citation-style-language/schema/raw/master/csl-citation.json"} </w:instrText>
      </w:r>
      <w:r w:rsidR="00592D36" w:rsidRPr="00DF7AB4">
        <w:rPr>
          <w:rFonts w:cs="Times New Roman"/>
          <w:szCs w:val="24"/>
        </w:rPr>
        <w:fldChar w:fldCharType="separate"/>
      </w:r>
      <w:r w:rsidR="006D730E" w:rsidRPr="00DF7AB4">
        <w:rPr>
          <w:rFonts w:cs="Times New Roman"/>
          <w:szCs w:val="24"/>
        </w:rPr>
        <w:t>(Baek, Mohanty</w:t>
      </w:r>
      <w:r w:rsidR="008350B5" w:rsidRPr="00DF7AB4">
        <w:rPr>
          <w:rFonts w:cs="Times New Roman"/>
          <w:szCs w:val="24"/>
        </w:rPr>
        <w:t xml:space="preserve">, </w:t>
      </w:r>
      <w:r w:rsidR="006D730E" w:rsidRPr="00DF7AB4">
        <w:rPr>
          <w:rFonts w:cs="Times New Roman"/>
          <w:szCs w:val="24"/>
        </w:rPr>
        <w:t>and Glambosky, 2020)</w:t>
      </w:r>
      <w:r w:rsidR="00592D36" w:rsidRPr="00DF7AB4">
        <w:rPr>
          <w:rFonts w:cs="Times New Roman"/>
          <w:szCs w:val="24"/>
        </w:rPr>
        <w:fldChar w:fldCharType="end"/>
      </w:r>
      <w:r w:rsidR="00592D36" w:rsidRPr="00DF7AB4">
        <w:rPr>
          <w:rFonts w:cs="Times New Roman"/>
          <w:szCs w:val="24"/>
        </w:rPr>
        <w:t>.</w:t>
      </w:r>
      <w:r w:rsidR="00DF7AB4">
        <w:rPr>
          <w:rFonts w:cs="Times New Roman"/>
          <w:szCs w:val="24"/>
        </w:rPr>
        <w:t xml:space="preserve"> As a report by the </w:t>
      </w:r>
      <w:r w:rsidR="00DF7AB4" w:rsidRPr="00DF7AB4">
        <w:rPr>
          <w:rFonts w:cs="Times New Roman"/>
          <w:szCs w:val="24"/>
        </w:rPr>
        <w:t>United Nations Conference on Trade and Development</w:t>
      </w:r>
      <w:r w:rsidR="00DF7AB4">
        <w:rPr>
          <w:rFonts w:cs="Times New Roman"/>
          <w:szCs w:val="24"/>
        </w:rPr>
        <w:t xml:space="preserve"> (2021) highlights, c</w:t>
      </w:r>
      <w:r w:rsidR="00DF7AB4" w:rsidRPr="00DF7AB4">
        <w:rPr>
          <w:rFonts w:cs="Times New Roman"/>
          <w:szCs w:val="24"/>
        </w:rPr>
        <w:t>apital markets around the world cascaded and wiped out billions in asset value</w:t>
      </w:r>
      <w:r w:rsidR="00B61019">
        <w:rPr>
          <w:rFonts w:cs="Times New Roman"/>
          <w:szCs w:val="24"/>
        </w:rPr>
        <w:t>.</w:t>
      </w:r>
      <w:r w:rsidR="007E72FA" w:rsidRPr="00DF7AB4">
        <w:rPr>
          <w:rFonts w:cs="Times New Roman"/>
          <w:szCs w:val="24"/>
        </w:rPr>
        <w:t xml:space="preserve"> For instance</w:t>
      </w:r>
      <w:r w:rsidR="00592D36" w:rsidRPr="00DF7AB4">
        <w:rPr>
          <w:rFonts w:cs="Times New Roman"/>
          <w:szCs w:val="24"/>
        </w:rPr>
        <w:t>,</w:t>
      </w:r>
      <w:r w:rsidR="007E72FA" w:rsidRPr="00DF7AB4">
        <w:rPr>
          <w:rFonts w:cs="Times New Roman"/>
          <w:szCs w:val="24"/>
        </w:rPr>
        <w:t xml:space="preserve"> in April 2020, </w:t>
      </w:r>
      <w:r w:rsidR="00592D36" w:rsidRPr="00DF7AB4">
        <w:rPr>
          <w:rFonts w:cs="Times New Roman"/>
          <w:szCs w:val="24"/>
        </w:rPr>
        <w:t xml:space="preserve">the price of the front-month crude oil dropped from $18 to </w:t>
      </w:r>
      <w:r w:rsidR="00B61019">
        <w:rPr>
          <w:rFonts w:cs="Times New Roman"/>
          <w:szCs w:val="24"/>
        </w:rPr>
        <w:t>-</w:t>
      </w:r>
      <w:r w:rsidR="007E72FA" w:rsidRPr="00DF7AB4">
        <w:rPr>
          <w:rFonts w:cs="Times New Roman"/>
          <w:szCs w:val="24"/>
        </w:rPr>
        <w:t>$</w:t>
      </w:r>
      <w:r w:rsidR="00592D36" w:rsidRPr="00DF7AB4">
        <w:rPr>
          <w:rFonts w:cs="Times New Roman"/>
          <w:szCs w:val="24"/>
        </w:rPr>
        <w:t>38</w:t>
      </w:r>
      <w:r w:rsidR="00B61019">
        <w:rPr>
          <w:rFonts w:cs="Times New Roman"/>
          <w:szCs w:val="24"/>
        </w:rPr>
        <w:t>)</w:t>
      </w:r>
      <w:r w:rsidR="00592D36" w:rsidRPr="00DF7AB4">
        <w:rPr>
          <w:rFonts w:cs="Times New Roman"/>
          <w:szCs w:val="24"/>
        </w:rPr>
        <w:t xml:space="preserve"> per barrel due to l</w:t>
      </w:r>
      <w:r w:rsidR="007E72FA" w:rsidRPr="00DF7AB4">
        <w:rPr>
          <w:rFonts w:cs="Times New Roman"/>
          <w:szCs w:val="24"/>
        </w:rPr>
        <w:t>ow demand</w:t>
      </w:r>
      <w:r w:rsidR="00592D36" w:rsidRPr="00DF7AB4">
        <w:rPr>
          <w:rFonts w:cs="Times New Roman"/>
          <w:szCs w:val="24"/>
        </w:rPr>
        <w:t xml:space="preserve"> caused by </w:t>
      </w:r>
      <w:r w:rsidR="007E72FA" w:rsidRPr="00DF7AB4">
        <w:rPr>
          <w:rFonts w:cs="Times New Roman"/>
          <w:szCs w:val="24"/>
        </w:rPr>
        <w:t>containment</w:t>
      </w:r>
      <w:r w:rsidR="00592D36" w:rsidRPr="00DF7AB4">
        <w:rPr>
          <w:rFonts w:cs="Times New Roman"/>
          <w:szCs w:val="24"/>
        </w:rPr>
        <w:t xml:space="preserve"> measures implemented by governments</w:t>
      </w:r>
      <w:r w:rsidR="00B361D0" w:rsidRPr="00DF7AB4">
        <w:rPr>
          <w:rFonts w:cs="Times New Roman"/>
          <w:szCs w:val="24"/>
        </w:rPr>
        <w:t xml:space="preserve"> </w:t>
      </w:r>
      <w:r w:rsidR="00592D36" w:rsidRPr="00DF7AB4">
        <w:rPr>
          <w:rFonts w:cs="Times New Roman"/>
          <w:szCs w:val="24"/>
        </w:rPr>
        <w:t>to curb transmission of the COVID-19 virus</w:t>
      </w:r>
      <w:r w:rsidR="008350B5" w:rsidRPr="00DF7AB4">
        <w:rPr>
          <w:rFonts w:cs="Times New Roman"/>
          <w:szCs w:val="24"/>
        </w:rPr>
        <w:t xml:space="preserve"> </w:t>
      </w:r>
      <w:r w:rsidR="00B361D0" w:rsidRPr="00DF7AB4">
        <w:rPr>
          <w:rFonts w:cs="Times New Roman"/>
          <w:szCs w:val="24"/>
        </w:rPr>
        <w:fldChar w:fldCharType="begin"/>
      </w:r>
      <w:r w:rsidR="006D730E" w:rsidRPr="00DF7AB4">
        <w:rPr>
          <w:rFonts w:cs="Times New Roman"/>
          <w:szCs w:val="24"/>
        </w:rPr>
        <w:instrText xml:space="preserve"> ADDIN ZOTERO_ITEM CSL_CITATION {"citationID":"bYsADO6V","properties":{"formattedCitation":"(Ambrose, 2020)","plainCitation":"(Ambrose, 2020)","noteIndex":0},"citationItems":[{"id":470,"uris":["http://zotero.org/users/local/XXne8Mwc/items/GCZDFHGN"],"uri":["http://zotero.org/users/local/XXne8Mwc/items/GCZDFHGN"],"itemData":{"id":470,"type":"webpage","abstract":"US crude fell to negative value for first time in history as stockpiles overwhelmed storage facilities, before rebounding to just over $1 on Tuesday","container-title":"the Guardian","language":"en","note":"section: Business","title":"Oil prices dip below zero as producers forced to pay to dispose of excess","URL":"http://www.theguardian.com/world/2020/apr/20/oil-prices-sink-to-20-year-low-as-un-sounds-alarm-on-to-covid-19-relief-fund","author":[{"family":"Ambrose","given":"Jillian"}],"accessed":{"date-parts":[["2021",7,30]]},"issued":{"date-parts":[["2020",4,20]]}}}],"schema":"https://github.com/citation-style-language/schema/raw/master/csl-citation.json"} </w:instrText>
      </w:r>
      <w:r w:rsidR="00B361D0" w:rsidRPr="00DF7AB4">
        <w:rPr>
          <w:rFonts w:cs="Times New Roman"/>
          <w:szCs w:val="24"/>
        </w:rPr>
        <w:fldChar w:fldCharType="separate"/>
      </w:r>
      <w:r w:rsidR="006D730E" w:rsidRPr="00DF7AB4">
        <w:rPr>
          <w:rFonts w:cs="Times New Roman"/>
          <w:szCs w:val="24"/>
        </w:rPr>
        <w:t>(Ambrose, 2020)</w:t>
      </w:r>
      <w:r w:rsidR="00B361D0" w:rsidRPr="00DF7AB4">
        <w:rPr>
          <w:rFonts w:cs="Times New Roman"/>
          <w:szCs w:val="24"/>
        </w:rPr>
        <w:fldChar w:fldCharType="end"/>
      </w:r>
      <w:r w:rsidR="00027B26" w:rsidRPr="00DF7AB4">
        <w:rPr>
          <w:rFonts w:cs="Times New Roman"/>
          <w:szCs w:val="24"/>
        </w:rPr>
        <w:t>.</w:t>
      </w:r>
      <w:r w:rsidR="00B361D0" w:rsidRPr="00DF7AB4">
        <w:rPr>
          <w:rFonts w:cs="Times New Roman"/>
          <w:szCs w:val="24"/>
        </w:rPr>
        <w:t xml:space="preserve"> Governments responded by introducing quantitative easing (QE) measures such as cutting interest rates, granting loans to businesses, granting financial care</w:t>
      </w:r>
      <w:r w:rsidR="008350B5" w:rsidRPr="00DF7AB4">
        <w:rPr>
          <w:rFonts w:cs="Times New Roman"/>
          <w:szCs w:val="24"/>
        </w:rPr>
        <w:t xml:space="preserve"> </w:t>
      </w:r>
      <w:r w:rsidR="00B361D0" w:rsidRPr="00DF7AB4">
        <w:rPr>
          <w:rFonts w:cs="Times New Roman"/>
          <w:szCs w:val="24"/>
        </w:rPr>
        <w:t>packages</w:t>
      </w:r>
      <w:r w:rsidR="008350B5" w:rsidRPr="00DF7AB4">
        <w:rPr>
          <w:rFonts w:cs="Times New Roman"/>
          <w:szCs w:val="24"/>
        </w:rPr>
        <w:t xml:space="preserve">, </w:t>
      </w:r>
      <w:r w:rsidR="00B361D0" w:rsidRPr="00DF7AB4">
        <w:rPr>
          <w:rFonts w:cs="Times New Roman"/>
          <w:szCs w:val="24"/>
        </w:rPr>
        <w:t>and asset purchase progra</w:t>
      </w:r>
      <w:r w:rsidR="008350B5" w:rsidRPr="00DF7AB4">
        <w:rPr>
          <w:rFonts w:cs="Times New Roman"/>
          <w:szCs w:val="24"/>
        </w:rPr>
        <w:t>m</w:t>
      </w:r>
      <w:r w:rsidR="00B361D0" w:rsidRPr="00DF7AB4">
        <w:rPr>
          <w:rFonts w:cs="Times New Roman"/>
          <w:szCs w:val="24"/>
        </w:rPr>
        <w:t>s</w:t>
      </w:r>
      <w:r w:rsidR="007E72FA" w:rsidRPr="00DF7AB4">
        <w:rPr>
          <w:rFonts w:cs="Times New Roman"/>
          <w:szCs w:val="24"/>
        </w:rPr>
        <w:t xml:space="preserve"> </w:t>
      </w:r>
      <w:r w:rsidR="00B361D0" w:rsidRPr="00DF7AB4">
        <w:rPr>
          <w:rFonts w:cs="Times New Roman"/>
          <w:szCs w:val="24"/>
        </w:rPr>
        <w:fldChar w:fldCharType="begin"/>
      </w:r>
      <w:r w:rsidR="006D730E" w:rsidRPr="00DF7AB4">
        <w:rPr>
          <w:rFonts w:cs="Times New Roman"/>
          <w:szCs w:val="24"/>
        </w:rPr>
        <w:instrText xml:space="preserve"> ADDIN ZOTERO_ITEM CSL_CITATION {"citationID":"WumgLjlr","properties":{"formattedCitation":"(Ashraf, 2020)","plainCitation":"(Ashraf, 2020)","noteIndex":0},"citationItems":[{"id":472,"uris":["http://zotero.org/users/local/XXne8Mwc/items/WGNT6EXE"],"uri":["http://zotero.org/users/local/XXne8Mwc/items/WGNT6EXE"],"itemData":{"id":472,"type":"article-journal","abstract":"The outbreak of COVID-19 pandemic came as a rare, unprecedented event and governments around the globe scrambled with emergency actions including social distancing measures, public awareness programs, testing and quarantining policies, and income support packages. In this paper, we examine the expected economic impact of government actions by analyzing the effect of such actions on stock market returns. Using daily data from January 22 to April 17, 2020 from 77 countries, we find announcements of government social distancing measures have a direct negative effect on stock market returns due to their adverse effect on economic activity, while an indirect positive effect through the reduction in COVID-19 confirmed cases. Government announcements regarding public awareness programs, testing and quarantining policies, and income support packages largely result in positive market returns. Our findings have important policy implications, primarily by showing that government social distancing measures have both positive and negative economic impact.","container-title":"Journal of Behavioral and Experimental Finance","DOI":"10.1016/j.jbef.2020.100371","ISSN":"2214-6350","journalAbbreviation":"Journal of Behavioral and Experimental Finance","language":"en","page":"100371","source":"ScienceDirect","title":"Economic impact of government interventions during the COVID-19 pandemic: International evidence from financial markets","title-short":"Economic impact of government interventions during the COVID-19 pandemic","volume":"27","author":[{"family":"Ashraf","given":"Badar Nadeem"}],"issued":{"date-parts":[["2020",9,1]]}}}],"schema":"https://github.com/citation-style-language/schema/raw/master/csl-citation.json"} </w:instrText>
      </w:r>
      <w:r w:rsidR="00B361D0" w:rsidRPr="00DF7AB4">
        <w:rPr>
          <w:rFonts w:cs="Times New Roman"/>
          <w:szCs w:val="24"/>
        </w:rPr>
        <w:fldChar w:fldCharType="separate"/>
      </w:r>
      <w:r w:rsidR="006D730E" w:rsidRPr="00DF7AB4">
        <w:rPr>
          <w:rFonts w:cs="Times New Roman"/>
          <w:szCs w:val="24"/>
        </w:rPr>
        <w:t>(Ashraf, 2020)</w:t>
      </w:r>
      <w:r w:rsidR="00B361D0" w:rsidRPr="00DF7AB4">
        <w:rPr>
          <w:rFonts w:cs="Times New Roman"/>
          <w:szCs w:val="24"/>
        </w:rPr>
        <w:fldChar w:fldCharType="end"/>
      </w:r>
      <w:r w:rsidR="00B361D0" w:rsidRPr="00DF7AB4">
        <w:rPr>
          <w:rFonts w:cs="Times New Roman"/>
          <w:szCs w:val="24"/>
        </w:rPr>
        <w:t xml:space="preserve">. This led to the recovery of financial markets albeit with </w:t>
      </w:r>
      <w:r w:rsidR="007E72FA" w:rsidRPr="00DF7AB4">
        <w:rPr>
          <w:rFonts w:cs="Times New Roman"/>
          <w:szCs w:val="24"/>
        </w:rPr>
        <w:t>high volatility</w:t>
      </w:r>
      <w:r w:rsidR="00B361D0" w:rsidRPr="00DF7AB4">
        <w:rPr>
          <w:rFonts w:cs="Times New Roman"/>
          <w:szCs w:val="24"/>
        </w:rPr>
        <w:t xml:space="preserve"> </w:t>
      </w:r>
      <w:r w:rsidR="00B361D0" w:rsidRPr="00DF7AB4">
        <w:rPr>
          <w:rFonts w:cs="Times New Roman"/>
          <w:szCs w:val="24"/>
        </w:rPr>
        <w:fldChar w:fldCharType="begin"/>
      </w:r>
      <w:r w:rsidR="006D730E" w:rsidRPr="00DF7AB4">
        <w:rPr>
          <w:rFonts w:cs="Times New Roman"/>
          <w:szCs w:val="24"/>
        </w:rPr>
        <w:instrText xml:space="preserve"> ADDIN ZOTERO_ITEM CSL_CITATION {"citationID":"Lg2Sjp6S","properties":{"formattedCitation":"(David, In\\uc0\\u225{}cio Jr. and Tenreiro Machado, 2021)","plainCitation":"(David, Inácio Jr. and Tenreiro Machado, 2021)","noteIndex":0},"citationItems":[{"id":475,"uris":["http://zotero.org/users/local/XXne8Mwc/items/NMDMIYK9"],"uri":["http://zotero.org/users/local/XXne8Mwc/items/NMDMIYK9"],"itemData":{"id":475,"type":"article-journal","abstract":"The COVID-19 brings back the debate about the impact of disease outbreaks in economies and financial markets. The error correction terms (ECT) and cointegration processing tools have been applied in studies for identifying possible transmission mechanisms between distinct time series. This paper adopts the vector error correction model (VECM) to investigate the dynamic coupling between the pandemics (e.g., the COVID-19, EBOLA, MERS and SARS) and the evolution of key stocks exchange indices (e.g., Dow-Jones, S&amp;P 500, EuroStoxx, DAX, CAC, Nikkei, HSI, Kospi, S&amp;P ASX, Nifty and Ibov). The results show that the shocks caused by the diseases significantly affected the markets. Nonetheless, except for the COVID-19, the stock exchange indices reveal a sustained and fast recovering when an identical length time window of 79 days is analyzed. In addition, our findings contribute to point a higher volatility for all financial indices during the COVID-19, a strong impact over the Ibov-Brazil and its poor recover when compared to the other indices.","container-title":"Research in International Business and Finance","DOI":"10.1016/j.ribaf.2020.101335","ISSN":"0275-5319","journalAbbreviation":"Research in International Business and Finance","language":"en","page":"101335","source":"ScienceDirect","title":"The recovery of global stock markets indices after impacts due to pandemics","volume":"55","author":[{"family":"David","given":"S. A."},{"family":"Inácio Jr.","given":"C. M. C."},{"family":"Tenreiro Machado","given":"José A."}],"issued":{"date-parts":[["2021",1,1]]}}}],"schema":"https://github.com/citation-style-language/schema/raw/master/csl-citation.json"} </w:instrText>
      </w:r>
      <w:r w:rsidR="00B361D0" w:rsidRPr="00DF7AB4">
        <w:rPr>
          <w:rFonts w:cs="Times New Roman"/>
          <w:szCs w:val="24"/>
        </w:rPr>
        <w:fldChar w:fldCharType="separate"/>
      </w:r>
      <w:r w:rsidR="006D730E" w:rsidRPr="00DF7AB4">
        <w:rPr>
          <w:rFonts w:cs="Times New Roman"/>
          <w:szCs w:val="24"/>
        </w:rPr>
        <w:t>(David, Inácio Jr.</w:t>
      </w:r>
      <w:r w:rsidR="008350B5" w:rsidRPr="00DF7AB4">
        <w:rPr>
          <w:rFonts w:cs="Times New Roman"/>
          <w:szCs w:val="24"/>
        </w:rPr>
        <w:t>,</w:t>
      </w:r>
      <w:r w:rsidR="006D730E" w:rsidRPr="00DF7AB4">
        <w:rPr>
          <w:rFonts w:cs="Times New Roman"/>
          <w:szCs w:val="24"/>
        </w:rPr>
        <w:t xml:space="preserve"> and Tenreiro Machado, 2021)</w:t>
      </w:r>
      <w:r w:rsidR="00B361D0" w:rsidRPr="00DF7AB4">
        <w:rPr>
          <w:rFonts w:cs="Times New Roman"/>
          <w:szCs w:val="24"/>
        </w:rPr>
        <w:fldChar w:fldCharType="end"/>
      </w:r>
      <w:r w:rsidR="00B361D0" w:rsidRPr="00DF7AB4">
        <w:rPr>
          <w:rFonts w:cs="Times New Roman"/>
          <w:szCs w:val="24"/>
        </w:rPr>
        <w:t>. Such events highlight the important role of volatility modelling in financial markets</w:t>
      </w:r>
      <w:r w:rsidR="00B61019">
        <w:rPr>
          <w:rFonts w:cs="Times New Roman"/>
          <w:szCs w:val="24"/>
        </w:rPr>
        <w:t xml:space="preserve"> to different stakeholders</w:t>
      </w:r>
      <w:r w:rsidR="00B361D0" w:rsidRPr="00DF7AB4">
        <w:rPr>
          <w:rFonts w:cs="Times New Roman"/>
          <w:szCs w:val="24"/>
        </w:rPr>
        <w:t xml:space="preserve">. As pointed out by </w:t>
      </w:r>
      <w:r w:rsidRPr="00DF7AB4">
        <w:rPr>
          <w:rFonts w:cs="Times New Roman"/>
          <w:szCs w:val="24"/>
        </w:rPr>
        <w:fldChar w:fldCharType="begin"/>
      </w:r>
      <w:r w:rsidR="006D730E" w:rsidRPr="00DF7AB4">
        <w:rPr>
          <w:rFonts w:cs="Times New Roman"/>
          <w:szCs w:val="24"/>
        </w:rPr>
        <w:instrText xml:space="preserve"> ADDIN ZOTERO_ITEM CSL_CITATION {"citationID":"oAVTTpUb","properties":{"formattedCitation":"(Engle, 2004)","plainCitation":"(Engle, 2004)","noteIndex":0},"citationItems":[{"id":460,"uris":["http://zotero.org/users/local/XXne8Mwc/items/KMHK7S7J"],"uri":["http://zotero.org/users/local/XXne8Mwc/items/KMHK7S7J"],"itemData":{"id":460,"type":"article-journal","container-title":"American Economic Review","DOI":"10.1257/0002828041464597","ISSN":"0002-8282","issue":"3","language":"en","page":"405-420","source":"www.aeaweb.org","title":"Risk and Volatility: Econometric Models and Financial Practice","title-short":"Risk and Volatility","volume":"94","author":[{"family":"Engle","given":"Robert"}],"issued":{"date-parts":[["2004",6]]}}}],"schema":"https://github.com/citation-style-language/schema/raw/master/csl-citation.json"} </w:instrText>
      </w:r>
      <w:r w:rsidRPr="00DF7AB4">
        <w:rPr>
          <w:rFonts w:cs="Times New Roman"/>
          <w:szCs w:val="24"/>
        </w:rPr>
        <w:fldChar w:fldCharType="separate"/>
      </w:r>
      <w:r w:rsidR="006D730E" w:rsidRPr="00DF7AB4">
        <w:rPr>
          <w:rFonts w:cs="Times New Roman"/>
          <w:szCs w:val="24"/>
        </w:rPr>
        <w:t xml:space="preserve">Engle </w:t>
      </w:r>
      <w:r w:rsidR="008350B5" w:rsidRPr="00DF7AB4">
        <w:rPr>
          <w:rFonts w:cs="Times New Roman"/>
          <w:szCs w:val="24"/>
        </w:rPr>
        <w:t>(</w:t>
      </w:r>
      <w:r w:rsidR="006D730E" w:rsidRPr="00DF7AB4">
        <w:rPr>
          <w:rFonts w:cs="Times New Roman"/>
          <w:szCs w:val="24"/>
        </w:rPr>
        <w:t>2004)</w:t>
      </w:r>
      <w:r w:rsidRPr="00DF7AB4">
        <w:rPr>
          <w:rFonts w:cs="Times New Roman"/>
          <w:szCs w:val="24"/>
        </w:rPr>
        <w:fldChar w:fldCharType="end"/>
      </w:r>
      <w:r w:rsidRPr="00DF7AB4">
        <w:rPr>
          <w:rFonts w:cs="Times New Roman"/>
          <w:szCs w:val="24"/>
        </w:rPr>
        <w:t xml:space="preserve"> the benefit of knowing about risk is to </w:t>
      </w:r>
      <w:r w:rsidR="00B61019">
        <w:rPr>
          <w:rFonts w:cs="Times New Roman"/>
          <w:szCs w:val="24"/>
        </w:rPr>
        <w:t xml:space="preserve">develop the ability to </w:t>
      </w:r>
      <w:r w:rsidRPr="00DF7AB4">
        <w:rPr>
          <w:rFonts w:cs="Times New Roman"/>
          <w:szCs w:val="24"/>
        </w:rPr>
        <w:t>avoid it.</w:t>
      </w:r>
    </w:p>
    <w:p w14:paraId="2286AF3A" w14:textId="77777777" w:rsidR="00EB3E6A" w:rsidRPr="00DF7AB4" w:rsidRDefault="008E1627" w:rsidP="00DF6A08">
      <w:pPr>
        <w:spacing w:after="0" w:line="480" w:lineRule="auto"/>
        <w:jc w:val="both"/>
        <w:rPr>
          <w:rFonts w:cs="Times New Roman"/>
          <w:szCs w:val="24"/>
        </w:rPr>
      </w:pPr>
      <w:r w:rsidRPr="00DF7AB4">
        <w:rPr>
          <w:rFonts w:cs="Times New Roman"/>
          <w:szCs w:val="24"/>
        </w:rPr>
        <w:t xml:space="preserve">Volatility is often used as a synonym for market risk, even though they are not the same. </w:t>
      </w:r>
      <w:r w:rsidR="00DF6A08">
        <w:rPr>
          <w:rFonts w:cs="Times New Roman"/>
          <w:szCs w:val="24"/>
        </w:rPr>
        <w:t xml:space="preserve">As provided by </w:t>
      </w:r>
      <w:r w:rsidR="00DF6A08" w:rsidRPr="00DF7AB4">
        <w:rPr>
          <w:rFonts w:cs="Times New Roman"/>
          <w:szCs w:val="24"/>
        </w:rPr>
        <w:fldChar w:fldCharType="begin"/>
      </w:r>
      <w:r w:rsidR="00DF6A08" w:rsidRPr="00DF7AB4">
        <w:rPr>
          <w:rFonts w:cs="Times New Roman"/>
          <w:szCs w:val="24"/>
        </w:rPr>
        <w:instrText xml:space="preserve"> ADDIN ZOTERO_ITEM CSL_CITATION {"citationID":"PdN9Ffv6","properties":{"formattedCitation":"(Andersen and Bollerslev, no date)","plainCitation":"(Andersen and Bollerslev, no date)","noteIndex":0},"citationItems":[{"id":340,"uris":["http://zotero.org/users/local/XXne8Mwc/items/5CHRY9LX"],"uri":["http://zotero.org/users/local/XXne8Mwc/items/5CHRY9LX"],"itemData":{"id":340,"type":"webpage","abstract":"‘This anthology of classical and recent articles will be very useful to all researchers and students interested in the various econometric aspects of volatility measurement, modeling, forecasting, and their applications in finance. The introductory chapter by Andersen and Bollerslev – well-known top experts in the field – offers the needed guidance to fully benefit from the collected papers.’\n– Luc Bauwens, Université catholique de Louvain, Belgium","language":"en","title":"Volatility","URL":"https://www.e-elgar.com/shop/gbp/volatility-9781788110617.html","author":[{"family":"Andersen","given":"Torben"},{"family":"Bollerslev","given":"Tim"}],"accessed":{"date-parts":[["2021",7,27]]}}}],"schema":"https://github.com/citation-style-language/schema/raw/master/csl-citation.json"} </w:instrText>
      </w:r>
      <w:r w:rsidR="00DF6A08" w:rsidRPr="00DF7AB4">
        <w:rPr>
          <w:rFonts w:cs="Times New Roman"/>
          <w:szCs w:val="24"/>
        </w:rPr>
        <w:fldChar w:fldCharType="separate"/>
      </w:r>
      <w:r w:rsidR="00DF6A08" w:rsidRPr="00DF7AB4">
        <w:rPr>
          <w:rFonts w:cs="Times New Roman"/>
          <w:szCs w:val="24"/>
        </w:rPr>
        <w:t xml:space="preserve">Andersen and Bollerslev </w:t>
      </w:r>
      <w:r w:rsidR="00DF6A08">
        <w:rPr>
          <w:rFonts w:cs="Times New Roman"/>
          <w:szCs w:val="24"/>
        </w:rPr>
        <w:t>(</w:t>
      </w:r>
      <w:r w:rsidR="00DF6A08" w:rsidRPr="00DF7AB4">
        <w:rPr>
          <w:rFonts w:cs="Times New Roman"/>
          <w:szCs w:val="24"/>
        </w:rPr>
        <w:t>n.d.)</w:t>
      </w:r>
      <w:r w:rsidR="00DF6A08" w:rsidRPr="00DF7AB4">
        <w:rPr>
          <w:rFonts w:cs="Times New Roman"/>
          <w:szCs w:val="24"/>
        </w:rPr>
        <w:fldChar w:fldCharType="end"/>
      </w:r>
      <w:r w:rsidR="00DF6A08">
        <w:rPr>
          <w:rFonts w:cs="Times New Roman"/>
          <w:szCs w:val="24"/>
        </w:rPr>
        <w:t>, in</w:t>
      </w:r>
      <w:r w:rsidRPr="00DF7AB4">
        <w:rPr>
          <w:rFonts w:cs="Times New Roman"/>
          <w:szCs w:val="24"/>
        </w:rPr>
        <w:t xml:space="preserve"> finance, volatility refers to the degree of variation in asset prices</w:t>
      </w:r>
      <w:r w:rsidR="007E72FA" w:rsidRPr="00DF7AB4">
        <w:rPr>
          <w:rFonts w:cs="Times New Roman"/>
          <w:szCs w:val="24"/>
        </w:rPr>
        <w:t>.</w:t>
      </w:r>
      <w:r w:rsidRPr="00DF7AB4">
        <w:rPr>
          <w:rFonts w:cs="Times New Roman"/>
          <w:szCs w:val="24"/>
        </w:rPr>
        <w:t xml:space="preserve"> </w:t>
      </w:r>
      <w:r w:rsidR="00DF6A08">
        <w:rPr>
          <w:rFonts w:cs="Times New Roman"/>
          <w:szCs w:val="24"/>
        </w:rPr>
        <w:t>O</w:t>
      </w:r>
      <w:r w:rsidR="00DF6A08" w:rsidRPr="00DF7AB4">
        <w:rPr>
          <w:rFonts w:cs="Times New Roman"/>
          <w:szCs w:val="24"/>
        </w:rPr>
        <w:t>n the other hand</w:t>
      </w:r>
      <w:r w:rsidR="00DF6A08">
        <w:rPr>
          <w:rFonts w:cs="Times New Roman"/>
          <w:szCs w:val="24"/>
        </w:rPr>
        <w:t>,</w:t>
      </w:r>
      <w:r w:rsidR="00DF6A08" w:rsidRPr="00DF7AB4">
        <w:rPr>
          <w:rFonts w:cs="Times New Roman"/>
          <w:szCs w:val="24"/>
        </w:rPr>
        <w:t xml:space="preserve"> </w:t>
      </w:r>
      <w:r w:rsidR="00DF6A08">
        <w:rPr>
          <w:rFonts w:cs="Times New Roman"/>
          <w:szCs w:val="24"/>
        </w:rPr>
        <w:t>m</w:t>
      </w:r>
      <w:r w:rsidRPr="00DF7AB4">
        <w:rPr>
          <w:rFonts w:cs="Times New Roman"/>
          <w:szCs w:val="24"/>
        </w:rPr>
        <w:t>arket risk</w:t>
      </w:r>
      <w:r w:rsidR="00DF6A08">
        <w:rPr>
          <w:rFonts w:cs="Times New Roman"/>
          <w:szCs w:val="24"/>
        </w:rPr>
        <w:t xml:space="preserve"> </w:t>
      </w:r>
      <w:r w:rsidRPr="00DF7AB4">
        <w:rPr>
          <w:rFonts w:cs="Times New Roman"/>
          <w:szCs w:val="24"/>
        </w:rPr>
        <w:t>is the potential of incurring losses due to adverse movements in asset prices.</w:t>
      </w:r>
      <w:r w:rsidR="007E72FA" w:rsidRPr="00DF7AB4">
        <w:rPr>
          <w:rFonts w:cs="Times New Roman"/>
          <w:szCs w:val="24"/>
        </w:rPr>
        <w:t xml:space="preserve"> </w:t>
      </w:r>
      <w:r w:rsidRPr="00DF7AB4">
        <w:rPr>
          <w:rFonts w:cs="Times New Roman"/>
          <w:szCs w:val="24"/>
        </w:rPr>
        <w:t>The distinction between the two concepts is important because not all volatility is bad</w:t>
      </w:r>
      <w:r w:rsidR="000076BF" w:rsidRPr="00DF7AB4">
        <w:rPr>
          <w:rFonts w:cs="Times New Roman"/>
          <w:szCs w:val="24"/>
        </w:rPr>
        <w:t xml:space="preserve">. As pointed out by </w:t>
      </w:r>
      <w:r w:rsidR="000076BF" w:rsidRPr="00DF7AB4">
        <w:rPr>
          <w:rFonts w:cs="Times New Roman"/>
          <w:szCs w:val="24"/>
        </w:rPr>
        <w:fldChar w:fldCharType="begin"/>
      </w:r>
      <w:r w:rsidR="006D730E" w:rsidRPr="00DF7AB4">
        <w:rPr>
          <w:rFonts w:cs="Times New Roman"/>
          <w:szCs w:val="24"/>
        </w:rPr>
        <w:instrText xml:space="preserve"> ADDIN ZOTERO_ITEM CSL_CITATION {"citationID":"05W8PlPo","properties":{"formattedCitation":"(Kalotychou and Staikouras, 2009)","plainCitation":"(Kalotychou and Staikouras, 2009)","noteIndex":0},"citationItems":[{"id":372,"uris":["http://zotero.org/users/local/XXne8Mwc/items/W7E55RDY"],"uri":["http://zotero.org/users/local/XXne8Mwc/items/W7E55RDY"],"itemData":{"id":372,"type":"chapter","abstract":"Volatility as a phenomenon as well as a concept remains central to \nmodern financial markets and academic research. The link between volatility and risk has been to some extent elusive, but stock market volatilityCONTENTS\n1.1 Introduction 3\n1.2 Speculation and Volatility 4\n1.3 Information, Liquidity, and Volatility 7\n1.4 Derivatives Trading and Volatility 10\n1.5 Stylized Facts of Volatility Modeling 13\n1.6 The Rival Volatility Forecasts 17\n1.7 Volatility Trading 18\n1.8 Conclusion 21\nReferences 22is not necessarily a bad thing. In fact, fundamentally justified volatility \ncan form the basis for efficient price discovery, while volatility dependence \nimplies predictability, which is welcomed by traders and medium-term \ninvestors.","container-title":"Stock Market Volatility","ISBN":"978-0-429-16611-2","note":"number-of-pages: 28","publisher":"Chapman and Hall/CRC","title":"■ An Overview of the Issues Surrounding Stock Market Volatility","author":[{"family":"Kalotychou","given":"Elena"},{"family":"Staikouras","given":"Sotiris"}],"issued":{"date-parts":[["2009"]]}}}],"schema":"https://github.com/citation-style-language/schema/raw/master/csl-citation.json"} </w:instrText>
      </w:r>
      <w:r w:rsidR="000076BF" w:rsidRPr="00DF7AB4">
        <w:rPr>
          <w:rFonts w:cs="Times New Roman"/>
          <w:szCs w:val="24"/>
        </w:rPr>
        <w:fldChar w:fldCharType="separate"/>
      </w:r>
      <w:r w:rsidR="006D730E" w:rsidRPr="00DF7AB4">
        <w:rPr>
          <w:rFonts w:cs="Times New Roman"/>
          <w:szCs w:val="24"/>
        </w:rPr>
        <w:t xml:space="preserve">Kalotychou and Staikouras </w:t>
      </w:r>
      <w:r w:rsidR="00037F16" w:rsidRPr="00DF7AB4">
        <w:rPr>
          <w:rFonts w:cs="Times New Roman"/>
          <w:szCs w:val="24"/>
        </w:rPr>
        <w:t>(</w:t>
      </w:r>
      <w:r w:rsidR="006D730E" w:rsidRPr="00DF7AB4">
        <w:rPr>
          <w:rFonts w:cs="Times New Roman"/>
          <w:szCs w:val="24"/>
        </w:rPr>
        <w:t>2009)</w:t>
      </w:r>
      <w:r w:rsidR="000076BF" w:rsidRPr="00DF7AB4">
        <w:rPr>
          <w:rFonts w:cs="Times New Roman"/>
          <w:szCs w:val="24"/>
        </w:rPr>
        <w:fldChar w:fldCharType="end"/>
      </w:r>
      <w:r w:rsidR="000076BF" w:rsidRPr="00DF7AB4">
        <w:rPr>
          <w:rFonts w:cs="Times New Roman"/>
          <w:szCs w:val="24"/>
        </w:rPr>
        <w:t xml:space="preserve">, volatility </w:t>
      </w:r>
      <w:r w:rsidR="00027B26" w:rsidRPr="00DF7AB4">
        <w:rPr>
          <w:rFonts w:cs="Times New Roman"/>
          <w:szCs w:val="24"/>
        </w:rPr>
        <w:t>which</w:t>
      </w:r>
      <w:r w:rsidR="000076BF" w:rsidRPr="00DF7AB4">
        <w:rPr>
          <w:rFonts w:cs="Times New Roman"/>
          <w:szCs w:val="24"/>
        </w:rPr>
        <w:t xml:space="preserve"> is driven by economic fundamentals is the basis of efficient price discovery</w:t>
      </w:r>
      <w:r w:rsidR="00DF6A08">
        <w:rPr>
          <w:rFonts w:cs="Times New Roman"/>
          <w:szCs w:val="24"/>
        </w:rPr>
        <w:t>, where</w:t>
      </w:r>
      <w:r w:rsidR="000076BF" w:rsidRPr="00DF7AB4">
        <w:rPr>
          <w:rFonts w:cs="Times New Roman"/>
          <w:szCs w:val="24"/>
        </w:rPr>
        <w:t xml:space="preserve"> prices move to equilibrium to incorporate new information. </w:t>
      </w:r>
      <w:r w:rsidR="00DF6A08">
        <w:rPr>
          <w:rFonts w:cs="Times New Roman"/>
          <w:szCs w:val="24"/>
        </w:rPr>
        <w:t>The</w:t>
      </w:r>
      <w:r w:rsidR="000076BF" w:rsidRPr="00DF7AB4">
        <w:rPr>
          <w:rFonts w:cs="Times New Roman"/>
          <w:szCs w:val="24"/>
        </w:rPr>
        <w:t xml:space="preserve"> authors</w:t>
      </w:r>
      <w:r w:rsidR="00DF6A08">
        <w:rPr>
          <w:rFonts w:cs="Times New Roman"/>
          <w:szCs w:val="24"/>
        </w:rPr>
        <w:t xml:space="preserve"> further argue that</w:t>
      </w:r>
      <w:r w:rsidR="000076BF" w:rsidRPr="00DF7AB4">
        <w:rPr>
          <w:rFonts w:cs="Times New Roman"/>
          <w:szCs w:val="24"/>
        </w:rPr>
        <w:t xml:space="preserve"> volatility is what enables investors to make a profit. Portfolio managers, speculators, corporate treasurers, market</w:t>
      </w:r>
      <w:r w:rsidR="00064AC0" w:rsidRPr="00DF7AB4">
        <w:rPr>
          <w:rFonts w:cs="Times New Roman"/>
          <w:szCs w:val="24"/>
        </w:rPr>
        <w:t>-</w:t>
      </w:r>
      <w:r w:rsidR="000076BF" w:rsidRPr="00DF7AB4">
        <w:rPr>
          <w:rFonts w:cs="Times New Roman"/>
          <w:szCs w:val="24"/>
        </w:rPr>
        <w:lastRenderedPageBreak/>
        <w:t>makers</w:t>
      </w:r>
      <w:r w:rsidR="007E72FA" w:rsidRPr="00DF7AB4">
        <w:rPr>
          <w:rFonts w:cs="Times New Roman"/>
          <w:szCs w:val="24"/>
        </w:rPr>
        <w:t>,</w:t>
      </w:r>
      <w:r w:rsidR="000076BF" w:rsidRPr="00DF7AB4">
        <w:rPr>
          <w:rFonts w:cs="Times New Roman"/>
          <w:szCs w:val="24"/>
        </w:rPr>
        <w:t xml:space="preserve"> and policymakers follow volatility closely to perform common tasks in finance such as asset allocation, risk management, asset</w:t>
      </w:r>
      <w:r w:rsidR="007E72FA" w:rsidRPr="00DF7AB4">
        <w:rPr>
          <w:rFonts w:cs="Times New Roman"/>
          <w:szCs w:val="24"/>
        </w:rPr>
        <w:t xml:space="preserve"> </w:t>
      </w:r>
      <w:r w:rsidR="000076BF" w:rsidRPr="00DF7AB4">
        <w:rPr>
          <w:rFonts w:cs="Times New Roman"/>
          <w:szCs w:val="24"/>
        </w:rPr>
        <w:t>pricing</w:t>
      </w:r>
      <w:r w:rsidR="007E72FA" w:rsidRPr="00DF7AB4">
        <w:rPr>
          <w:rFonts w:cs="Times New Roman"/>
          <w:szCs w:val="24"/>
        </w:rPr>
        <w:t>,</w:t>
      </w:r>
      <w:r w:rsidR="000076BF" w:rsidRPr="00DF7AB4">
        <w:rPr>
          <w:rFonts w:cs="Times New Roman"/>
          <w:szCs w:val="24"/>
        </w:rPr>
        <w:t xml:space="preserve"> and policymaking</w:t>
      </w:r>
      <w:r w:rsidR="00DF6A08">
        <w:rPr>
          <w:rFonts w:cs="Times New Roman"/>
          <w:szCs w:val="24"/>
        </w:rPr>
        <w:t>. This makes it critical to understand the models these stakeholders can use and their effectiveness, among them the</w:t>
      </w:r>
      <w:r w:rsidR="00DF6A08" w:rsidRPr="00DF7AB4">
        <w:rPr>
          <w:rFonts w:cs="Times New Roman"/>
          <w:szCs w:val="24"/>
        </w:rPr>
        <w:t xml:space="preserve"> ARCH </w:t>
      </w:r>
      <w:r w:rsidR="00DF6A08">
        <w:rPr>
          <w:rFonts w:cs="Times New Roman"/>
          <w:szCs w:val="24"/>
        </w:rPr>
        <w:t>and</w:t>
      </w:r>
      <w:r w:rsidR="00DF6A08" w:rsidRPr="00DF7AB4">
        <w:rPr>
          <w:rFonts w:cs="Times New Roman"/>
          <w:szCs w:val="24"/>
        </w:rPr>
        <w:t xml:space="preserve"> GARCH </w:t>
      </w:r>
      <w:r w:rsidR="00DF6A08">
        <w:rPr>
          <w:rFonts w:cs="Times New Roman"/>
          <w:szCs w:val="24"/>
        </w:rPr>
        <w:t xml:space="preserve">models. </w:t>
      </w:r>
    </w:p>
    <w:p w14:paraId="23FCF826" w14:textId="77777777" w:rsidR="000076BF" w:rsidRPr="00DF6A08" w:rsidRDefault="008E1627" w:rsidP="00F942F4">
      <w:pPr>
        <w:pStyle w:val="Heading2"/>
        <w:spacing w:before="0" w:line="480" w:lineRule="auto"/>
        <w:jc w:val="both"/>
        <w:rPr>
          <w:rFonts w:ascii="Times New Roman" w:hAnsi="Times New Roman" w:cs="Times New Roman"/>
          <w:b/>
          <w:bCs/>
          <w:color w:val="auto"/>
          <w:szCs w:val="24"/>
        </w:rPr>
      </w:pPr>
      <w:bookmarkStart w:id="3" w:name="_Toc79960398"/>
      <w:r>
        <w:rPr>
          <w:rFonts w:ascii="Times New Roman" w:hAnsi="Times New Roman" w:cs="Times New Roman"/>
          <w:b/>
          <w:bCs/>
          <w:color w:val="auto"/>
          <w:szCs w:val="24"/>
        </w:rPr>
        <w:t xml:space="preserve">1.2 </w:t>
      </w:r>
      <w:r w:rsidR="00DF6A08" w:rsidRPr="00DF6A08">
        <w:rPr>
          <w:rFonts w:ascii="Times New Roman" w:hAnsi="Times New Roman" w:cs="Times New Roman"/>
          <w:b/>
          <w:bCs/>
          <w:color w:val="auto"/>
          <w:szCs w:val="24"/>
        </w:rPr>
        <w:t>Problem</w:t>
      </w:r>
      <w:bookmarkEnd w:id="3"/>
    </w:p>
    <w:p w14:paraId="3AC8867F" w14:textId="77777777" w:rsidR="00875052" w:rsidRPr="00DF7AB4" w:rsidRDefault="008E1627" w:rsidP="004E6321">
      <w:pPr>
        <w:spacing w:after="0" w:line="480" w:lineRule="auto"/>
        <w:jc w:val="both"/>
        <w:rPr>
          <w:rFonts w:cs="Times New Roman"/>
          <w:szCs w:val="24"/>
        </w:rPr>
      </w:pPr>
      <w:r w:rsidRPr="00DF7AB4">
        <w:rPr>
          <w:rFonts w:cs="Times New Roman"/>
          <w:szCs w:val="24"/>
        </w:rPr>
        <w:t xml:space="preserve">Volatility is not directly observable, </w:t>
      </w:r>
      <w:r w:rsidR="00DF6A08">
        <w:rPr>
          <w:rFonts w:cs="Times New Roman"/>
          <w:szCs w:val="24"/>
        </w:rPr>
        <w:t xml:space="preserve">though </w:t>
      </w:r>
      <w:r w:rsidR="003A0242" w:rsidRPr="00DF7AB4">
        <w:rPr>
          <w:rFonts w:cs="Times New Roman"/>
          <w:szCs w:val="24"/>
        </w:rPr>
        <w:t>one can monitor its effect on asset prices</w:t>
      </w:r>
      <w:r w:rsidR="00EC4386" w:rsidRPr="00DF7AB4">
        <w:rPr>
          <w:rFonts w:cs="Times New Roman"/>
          <w:szCs w:val="24"/>
        </w:rPr>
        <w:t>. This is because</w:t>
      </w:r>
      <w:r w:rsidR="008B11C2" w:rsidRPr="00DF7AB4">
        <w:rPr>
          <w:rFonts w:cs="Times New Roman"/>
          <w:szCs w:val="24"/>
        </w:rPr>
        <w:t xml:space="preserve"> </w:t>
      </w:r>
      <w:r w:rsidR="00EC4386" w:rsidRPr="00DF7AB4">
        <w:rPr>
          <w:rFonts w:cs="Times New Roman"/>
          <w:szCs w:val="24"/>
        </w:rPr>
        <w:t xml:space="preserve">defining asset returns as </w:t>
      </w:r>
      <w:r w:rsidR="008B11C2" w:rsidRPr="00DF7AB4">
        <w:rPr>
          <w:rFonts w:cs="Times New Roman"/>
          <w:szCs w:val="24"/>
        </w:rPr>
        <w:t>variation</w:t>
      </w:r>
      <w:r w:rsidR="00EC4386" w:rsidRPr="00DF7AB4">
        <w:rPr>
          <w:rFonts w:cs="Times New Roman"/>
          <w:szCs w:val="24"/>
        </w:rPr>
        <w:t xml:space="preserve"> in asset prices</w:t>
      </w:r>
      <w:r w:rsidR="008B11C2" w:rsidRPr="00DF7AB4">
        <w:rPr>
          <w:rFonts w:cs="Times New Roman"/>
          <w:szCs w:val="24"/>
        </w:rPr>
        <w:t xml:space="preserve"> </w:t>
      </w:r>
      <w:r w:rsidR="00DF6A08">
        <w:rPr>
          <w:rFonts w:cs="Times New Roman"/>
          <w:szCs w:val="24"/>
        </w:rPr>
        <w:t>involves</w:t>
      </w:r>
      <w:r w:rsidR="00EC4386" w:rsidRPr="00DF7AB4">
        <w:rPr>
          <w:rFonts w:cs="Times New Roman"/>
          <w:szCs w:val="24"/>
        </w:rPr>
        <w:t xml:space="preserve"> transforming the raw data</w:t>
      </w:r>
      <w:r w:rsidR="00DF6A08">
        <w:rPr>
          <w:rFonts w:cs="Times New Roman"/>
          <w:szCs w:val="24"/>
        </w:rPr>
        <w:t>, where</w:t>
      </w:r>
      <w:r w:rsidR="008B11C2" w:rsidRPr="00DF7AB4">
        <w:rPr>
          <w:rFonts w:cs="Times New Roman"/>
          <w:szCs w:val="24"/>
        </w:rPr>
        <w:t xml:space="preserve"> only the effect of volatility on asset prices can be observed</w:t>
      </w:r>
      <w:r w:rsidR="00EC4386" w:rsidRPr="00DF7AB4">
        <w:rPr>
          <w:rFonts w:cs="Times New Roman"/>
          <w:szCs w:val="24"/>
        </w:rPr>
        <w:t xml:space="preserve">. Nonetheless, this transformation benefits investors in </w:t>
      </w:r>
      <w:r w:rsidR="00DF6A08">
        <w:rPr>
          <w:rFonts w:cs="Times New Roman"/>
          <w:szCs w:val="24"/>
        </w:rPr>
        <w:t xml:space="preserve">significant </w:t>
      </w:r>
      <w:r w:rsidR="00EC4386" w:rsidRPr="00DF7AB4">
        <w:rPr>
          <w:rFonts w:cs="Times New Roman"/>
          <w:szCs w:val="24"/>
        </w:rPr>
        <w:t xml:space="preserve">ways. According to </w:t>
      </w:r>
      <w:r w:rsidR="00EC4386" w:rsidRPr="00DF7AB4">
        <w:rPr>
          <w:rFonts w:cs="Times New Roman"/>
          <w:szCs w:val="24"/>
        </w:rPr>
        <w:fldChar w:fldCharType="begin"/>
      </w:r>
      <w:r w:rsidR="006D730E" w:rsidRPr="00DF7AB4">
        <w:rPr>
          <w:rFonts w:cs="Times New Roman"/>
          <w:szCs w:val="24"/>
        </w:rPr>
        <w:instrText xml:space="preserve"> ADDIN ZOTERO_ITEM CSL_CITATION {"citationID":"fgsi5fV6","properties":{"formattedCitation":"(Poon and Granger, 2003)","plainCitation":"(Poon and Granger, 2003)","noteIndex":0},"citationItems":[{"id":447,"uris":["http://zotero.org/users/local/XXne8Mwc/items/PLZG9YYL"],"uri":["http://zotero.org/users/local/XXne8Mwc/items/PLZG9YYL"],"itemData":{"id":447,"type":"article-journal","abstract":"Financial market volatility is an important input for investment, option pricing, and financial market regulation. The emphasis of this review article is on forecasting instead of modelling; it compares the volatility forecasting findings in 93 papers published and written in the last two decades. Provided in this paper as well are volatility definitions, insights into problematic issues of forecast evaluation, data frequency, extreme values and the measurement of \"actual\" volatility. We compare volatility forecasting performance of two main approaches; historical volatility models and volatility implied from options. Forecasting results are compared across different asset classes and geographical regions.","container-title":"Journal of Economic Literature","DOI":"10.1257/002205103765762743","ISSN":"0022-0515","issue":"2","language":"en","page":"478-539","source":"www.aeaweb.org","title":"Forecasting Volatility in Financial Markets: A Review","title-short":"Forecasting Volatility in Financial Markets","volume":"41","author":[{"family":"Poon","given":"Ser-Huang"},{"family":"Granger","given":"Clive W. J."}],"issued":{"date-parts":[["2003",6]]}}}],"schema":"https://github.com/citation-style-language/schema/raw/master/csl-citation.json"} </w:instrText>
      </w:r>
      <w:r w:rsidR="00EC4386" w:rsidRPr="00DF7AB4">
        <w:rPr>
          <w:rFonts w:cs="Times New Roman"/>
          <w:szCs w:val="24"/>
        </w:rPr>
        <w:fldChar w:fldCharType="separate"/>
      </w:r>
      <w:r w:rsidR="006D730E" w:rsidRPr="00DF7AB4">
        <w:rPr>
          <w:rFonts w:cs="Times New Roman"/>
          <w:szCs w:val="24"/>
        </w:rPr>
        <w:t xml:space="preserve">Poon and Granger </w:t>
      </w:r>
      <w:r w:rsidR="00037F16" w:rsidRPr="00DF7AB4">
        <w:rPr>
          <w:rFonts w:cs="Times New Roman"/>
          <w:szCs w:val="24"/>
        </w:rPr>
        <w:t>(</w:t>
      </w:r>
      <w:r w:rsidR="006D730E" w:rsidRPr="00DF7AB4">
        <w:rPr>
          <w:rFonts w:cs="Times New Roman"/>
          <w:szCs w:val="24"/>
        </w:rPr>
        <w:t>2003)</w:t>
      </w:r>
      <w:r w:rsidR="00EC4386" w:rsidRPr="00DF7AB4">
        <w:rPr>
          <w:rFonts w:cs="Times New Roman"/>
          <w:szCs w:val="24"/>
        </w:rPr>
        <w:fldChar w:fldCharType="end"/>
      </w:r>
      <w:r w:rsidR="00EC4386" w:rsidRPr="00DF7AB4">
        <w:rPr>
          <w:rFonts w:cs="Times New Roman"/>
          <w:szCs w:val="24"/>
        </w:rPr>
        <w:t xml:space="preserve">, </w:t>
      </w:r>
      <w:r w:rsidR="00DF6A08">
        <w:rPr>
          <w:rFonts w:cs="Times New Roman"/>
          <w:szCs w:val="24"/>
        </w:rPr>
        <w:t xml:space="preserve">the transformation </w:t>
      </w:r>
      <w:r w:rsidR="00EC4386" w:rsidRPr="00DF7AB4">
        <w:rPr>
          <w:rFonts w:cs="Times New Roman"/>
          <w:szCs w:val="24"/>
        </w:rPr>
        <w:t xml:space="preserve">allows investors to quantify uncertainty. Furthermore, as argued by </w:t>
      </w:r>
      <w:r w:rsidR="00EC4386" w:rsidRPr="00DF7AB4">
        <w:rPr>
          <w:rFonts w:cs="Times New Roman"/>
          <w:szCs w:val="24"/>
        </w:rPr>
        <w:fldChar w:fldCharType="begin"/>
      </w:r>
      <w:r w:rsidR="006D730E" w:rsidRPr="00DF7AB4">
        <w:rPr>
          <w:rFonts w:cs="Times New Roman"/>
          <w:szCs w:val="24"/>
        </w:rPr>
        <w:instrText xml:space="preserve"> ADDIN ZOTERO_ITEM CSL_CITATION {"citationID":"iem84Yqd","properties":{"formattedCitation":"(Tsay, 2005)","plainCitation":"(Tsay, 2005)","noteIndex":0},"citationItems":[{"id":338,"uris":["http://zotero.org/users/local/XXne8Mwc/items/YBJXGS2Q"],"uri":["http://zotero.org/users/local/XXne8Mwc/items/YBJXGS2Q"],"itemData":{"id":338,"type":"article-journal","language":"en","page":"638","source":"Zotero","title":"Analysis of Financial Time Series","author":[{"family":"Tsay","given":"Ruey S"}],"issued":{"date-parts":[["2005"]]}}}],"schema":"https://github.com/citation-style-language/schema/raw/master/csl-citation.json"} </w:instrText>
      </w:r>
      <w:r w:rsidR="00EC4386" w:rsidRPr="00DF7AB4">
        <w:rPr>
          <w:rFonts w:cs="Times New Roman"/>
          <w:szCs w:val="24"/>
        </w:rPr>
        <w:fldChar w:fldCharType="separate"/>
      </w:r>
      <w:r w:rsidR="006D730E" w:rsidRPr="00DF7AB4">
        <w:rPr>
          <w:rFonts w:cs="Times New Roman"/>
          <w:szCs w:val="24"/>
        </w:rPr>
        <w:t xml:space="preserve">Tsay </w:t>
      </w:r>
      <w:r w:rsidR="008350B5" w:rsidRPr="00DF7AB4">
        <w:rPr>
          <w:rFonts w:cs="Times New Roman"/>
          <w:szCs w:val="24"/>
        </w:rPr>
        <w:t>(</w:t>
      </w:r>
      <w:r w:rsidR="006D730E" w:rsidRPr="00DF7AB4">
        <w:rPr>
          <w:rFonts w:cs="Times New Roman"/>
          <w:szCs w:val="24"/>
        </w:rPr>
        <w:t>2005)</w:t>
      </w:r>
      <w:r w:rsidR="00EC4386" w:rsidRPr="00DF7AB4">
        <w:rPr>
          <w:rFonts w:cs="Times New Roman"/>
          <w:szCs w:val="24"/>
        </w:rPr>
        <w:fldChar w:fldCharType="end"/>
      </w:r>
      <w:r w:rsidR="00EC4386" w:rsidRPr="00DF7AB4">
        <w:rPr>
          <w:rFonts w:cs="Times New Roman"/>
          <w:szCs w:val="24"/>
        </w:rPr>
        <w:t xml:space="preserve"> by turning their attention to asset returns instead of prices, investors obtain a scale-free and complete summary of an investment opportuning</w:t>
      </w:r>
      <w:r w:rsidR="004E6321">
        <w:rPr>
          <w:rFonts w:cs="Times New Roman"/>
          <w:szCs w:val="24"/>
        </w:rPr>
        <w:t>,</w:t>
      </w:r>
      <w:r w:rsidR="00EC4386" w:rsidRPr="00DF7AB4">
        <w:rPr>
          <w:rFonts w:cs="Times New Roman"/>
          <w:szCs w:val="24"/>
        </w:rPr>
        <w:t xml:space="preserve"> </w:t>
      </w:r>
      <w:r w:rsidR="004E6321">
        <w:rPr>
          <w:rFonts w:cs="Times New Roman"/>
          <w:szCs w:val="24"/>
        </w:rPr>
        <w:t xml:space="preserve">in addition to </w:t>
      </w:r>
      <w:r w:rsidR="00EC4386" w:rsidRPr="00DF7AB4">
        <w:rPr>
          <w:rFonts w:cs="Times New Roman"/>
          <w:szCs w:val="24"/>
        </w:rPr>
        <w:t>obtain</w:t>
      </w:r>
      <w:r w:rsidR="004E6321">
        <w:rPr>
          <w:rFonts w:cs="Times New Roman"/>
          <w:szCs w:val="24"/>
        </w:rPr>
        <w:t>ing</w:t>
      </w:r>
      <w:r w:rsidR="00EC4386" w:rsidRPr="00DF7AB4">
        <w:rPr>
          <w:rFonts w:cs="Times New Roman"/>
          <w:szCs w:val="24"/>
        </w:rPr>
        <w:t xml:space="preserve"> a statistically tractable random variable. </w:t>
      </w:r>
      <w:r w:rsidR="004E6321">
        <w:rPr>
          <w:rFonts w:cs="Times New Roman"/>
          <w:szCs w:val="24"/>
        </w:rPr>
        <w:t>In this regard</w:t>
      </w:r>
      <w:r w:rsidR="008B11C2" w:rsidRPr="00DF7AB4">
        <w:rPr>
          <w:rFonts w:cs="Times New Roman"/>
          <w:szCs w:val="24"/>
        </w:rPr>
        <w:t>, v</w:t>
      </w:r>
      <w:r w:rsidRPr="00DF7AB4">
        <w:rPr>
          <w:rFonts w:cs="Times New Roman"/>
          <w:szCs w:val="24"/>
        </w:rPr>
        <w:t>olatility modelling</w:t>
      </w:r>
      <w:r w:rsidR="008B11C2" w:rsidRPr="00DF7AB4">
        <w:rPr>
          <w:rFonts w:cs="Times New Roman"/>
          <w:szCs w:val="24"/>
        </w:rPr>
        <w:t xml:space="preserve"> i</w:t>
      </w:r>
      <w:r w:rsidRPr="00DF7AB4">
        <w:rPr>
          <w:rFonts w:cs="Times New Roman"/>
          <w:szCs w:val="24"/>
        </w:rPr>
        <w:t>nvolves asset returns, not asset prices.</w:t>
      </w:r>
    </w:p>
    <w:p w14:paraId="39DC94EC" w14:textId="77777777" w:rsidR="008350B5" w:rsidRPr="00DF7AB4" w:rsidRDefault="008E1627" w:rsidP="004E6321">
      <w:pPr>
        <w:spacing w:after="0" w:line="480" w:lineRule="auto"/>
        <w:jc w:val="both"/>
        <w:rPr>
          <w:rFonts w:cs="Times New Roman"/>
          <w:szCs w:val="24"/>
        </w:rPr>
      </w:pPr>
      <w:r w:rsidRPr="00DF7AB4">
        <w:rPr>
          <w:rFonts w:cs="Times New Roman"/>
          <w:szCs w:val="24"/>
        </w:rPr>
        <w:t xml:space="preserve">The unobservability of </w:t>
      </w:r>
      <w:r w:rsidR="00875052" w:rsidRPr="00DF7AB4">
        <w:rPr>
          <w:rFonts w:cs="Times New Roman"/>
          <w:szCs w:val="24"/>
        </w:rPr>
        <w:t xml:space="preserve">‘true’ </w:t>
      </w:r>
      <w:r w:rsidRPr="00DF7AB4">
        <w:rPr>
          <w:rFonts w:cs="Times New Roman"/>
          <w:szCs w:val="24"/>
        </w:rPr>
        <w:t>volatility makes</w:t>
      </w:r>
      <w:r w:rsidR="008B11C2" w:rsidRPr="00DF7AB4">
        <w:rPr>
          <w:rFonts w:cs="Times New Roman"/>
          <w:szCs w:val="24"/>
        </w:rPr>
        <w:t xml:space="preserve"> it difficult to</w:t>
      </w:r>
      <w:r w:rsidRPr="00DF7AB4">
        <w:rPr>
          <w:rFonts w:cs="Times New Roman"/>
          <w:szCs w:val="24"/>
        </w:rPr>
        <w:t xml:space="preserve"> evaluat</w:t>
      </w:r>
      <w:r w:rsidR="008B11C2" w:rsidRPr="00DF7AB4">
        <w:rPr>
          <w:rFonts w:cs="Times New Roman"/>
          <w:szCs w:val="24"/>
        </w:rPr>
        <w:t>e</w:t>
      </w:r>
      <w:r w:rsidRPr="00DF7AB4">
        <w:rPr>
          <w:rFonts w:cs="Times New Roman"/>
          <w:szCs w:val="24"/>
        </w:rPr>
        <w:t xml:space="preserve"> the </w:t>
      </w:r>
      <w:r w:rsidR="00875052" w:rsidRPr="00DF7AB4">
        <w:rPr>
          <w:rFonts w:cs="Times New Roman"/>
          <w:szCs w:val="24"/>
        </w:rPr>
        <w:t xml:space="preserve">true </w:t>
      </w:r>
      <w:r w:rsidRPr="00DF7AB4">
        <w:rPr>
          <w:rFonts w:cs="Times New Roman"/>
          <w:szCs w:val="24"/>
        </w:rPr>
        <w:t>performance of</w:t>
      </w:r>
      <w:r w:rsidR="00875052" w:rsidRPr="00DF7AB4">
        <w:rPr>
          <w:rFonts w:cs="Times New Roman"/>
          <w:szCs w:val="24"/>
        </w:rPr>
        <w:t xml:space="preserve"> volatility models</w:t>
      </w:r>
      <w:r w:rsidR="008B11C2" w:rsidRPr="00DF7AB4">
        <w:rPr>
          <w:rFonts w:cs="Times New Roman"/>
          <w:szCs w:val="24"/>
        </w:rPr>
        <w:t xml:space="preserve"> </w:t>
      </w:r>
      <w:r w:rsidR="00875052" w:rsidRPr="00DF7AB4">
        <w:rPr>
          <w:rFonts w:cs="Times New Roman"/>
          <w:szCs w:val="24"/>
        </w:rPr>
        <w:fldChar w:fldCharType="begin"/>
      </w:r>
      <w:r w:rsidR="006D730E" w:rsidRPr="00DF7AB4">
        <w:rPr>
          <w:rFonts w:cs="Times New Roman"/>
          <w:szCs w:val="24"/>
        </w:rPr>
        <w:instrText xml:space="preserve"> ADDIN ZOTERO_ITEM CSL_CITATION {"citationID":"zTbSjlI4","properties":{"formattedCitation":"(Poon and Granger, 2003)","plainCitation":"(Poon and Granger, 2003)","noteIndex":0},"citationItems":[{"id":447,"uris":["http://zotero.org/users/local/XXne8Mwc/items/PLZG9YYL"],"uri":["http://zotero.org/users/local/XXne8Mwc/items/PLZG9YYL"],"itemData":{"id":447,"type":"article-journal","abstract":"Financial market volatility is an important input for investment, option pricing, and financial market regulation. The emphasis of this review article is on forecasting instead of modelling; it compares the volatility forecasting findings in 93 papers published and written in the last two decades. Provided in this paper as well are volatility definitions, insights into problematic issues of forecast evaluation, data frequency, extreme values and the measurement of \"actual\" volatility. We compare volatility forecasting performance of two main approaches; historical volatility models and volatility implied from options. Forecasting results are compared across different asset classes and geographical regions.","container-title":"Journal of Economic Literature","DOI":"10.1257/002205103765762743","ISSN":"0022-0515","issue":"2","language":"en","page":"478-539","source":"www.aeaweb.org","title":"Forecasting Volatility in Financial Markets: A Review","title-short":"Forecasting Volatility in Financial Markets","volume":"41","author":[{"family":"Poon","given":"Ser-Huang"},{"family":"Granger","given":"Clive W. J."}],"issued":{"date-parts":[["2003",6]]}}}],"schema":"https://github.com/citation-style-language/schema/raw/master/csl-citation.json"} </w:instrText>
      </w:r>
      <w:r w:rsidR="00875052" w:rsidRPr="00DF7AB4">
        <w:rPr>
          <w:rFonts w:cs="Times New Roman"/>
          <w:szCs w:val="24"/>
        </w:rPr>
        <w:fldChar w:fldCharType="separate"/>
      </w:r>
      <w:r w:rsidR="006D730E" w:rsidRPr="00DF7AB4">
        <w:rPr>
          <w:rFonts w:cs="Times New Roman"/>
          <w:szCs w:val="24"/>
        </w:rPr>
        <w:t>(Poon and Granger, 2003)</w:t>
      </w:r>
      <w:r w:rsidR="00875052" w:rsidRPr="00DF7AB4">
        <w:rPr>
          <w:rFonts w:cs="Times New Roman"/>
          <w:szCs w:val="24"/>
        </w:rPr>
        <w:fldChar w:fldCharType="end"/>
      </w:r>
      <w:r w:rsidR="008B11C2" w:rsidRPr="00DF7AB4">
        <w:rPr>
          <w:rFonts w:cs="Times New Roman"/>
          <w:szCs w:val="24"/>
        </w:rPr>
        <w:t>.</w:t>
      </w:r>
      <w:r w:rsidR="00875052" w:rsidRPr="00DF7AB4">
        <w:rPr>
          <w:rFonts w:cs="Times New Roman"/>
          <w:szCs w:val="24"/>
        </w:rPr>
        <w:t xml:space="preserve"> It is likely that the </w:t>
      </w:r>
      <w:r w:rsidR="004E6321">
        <w:rPr>
          <w:rFonts w:cs="Times New Roman"/>
          <w:szCs w:val="24"/>
        </w:rPr>
        <w:t>most</w:t>
      </w:r>
      <w:r w:rsidR="00875052" w:rsidRPr="00DF7AB4">
        <w:rPr>
          <w:rFonts w:cs="Times New Roman"/>
          <w:szCs w:val="24"/>
        </w:rPr>
        <w:t xml:space="preserve"> </w:t>
      </w:r>
      <w:r w:rsidR="004E6321">
        <w:rPr>
          <w:rFonts w:cs="Times New Roman"/>
          <w:szCs w:val="24"/>
        </w:rPr>
        <w:t xml:space="preserve">ideal </w:t>
      </w:r>
      <w:r w:rsidR="00875052" w:rsidRPr="00DF7AB4">
        <w:rPr>
          <w:rFonts w:cs="Times New Roman"/>
          <w:szCs w:val="24"/>
        </w:rPr>
        <w:t xml:space="preserve">model is the one that best fits the prevailing statistical </w:t>
      </w:r>
      <w:proofErr w:type="spellStart"/>
      <w:r w:rsidR="00875052" w:rsidRPr="00DF7AB4">
        <w:rPr>
          <w:rFonts w:cs="Times New Roman"/>
          <w:szCs w:val="24"/>
        </w:rPr>
        <w:t>behaviour</w:t>
      </w:r>
      <w:proofErr w:type="spellEnd"/>
      <w:r w:rsidR="00875052" w:rsidRPr="00DF7AB4">
        <w:rPr>
          <w:rFonts w:cs="Times New Roman"/>
          <w:szCs w:val="24"/>
        </w:rPr>
        <w:t xml:space="preserve"> of asset returns. Asset returns possess some stylized facts which</w:t>
      </w:r>
      <w:r w:rsidR="008B11C2" w:rsidRPr="00DF7AB4">
        <w:rPr>
          <w:rFonts w:cs="Times New Roman"/>
          <w:szCs w:val="24"/>
        </w:rPr>
        <w:t xml:space="preserve"> admit</w:t>
      </w:r>
      <w:r w:rsidR="00875052" w:rsidRPr="00DF7AB4">
        <w:rPr>
          <w:rFonts w:cs="Times New Roman"/>
          <w:szCs w:val="24"/>
        </w:rPr>
        <w:t xml:space="preserve"> only specialized models</w:t>
      </w:r>
      <w:r w:rsidR="00027B26" w:rsidRPr="00DF7AB4">
        <w:rPr>
          <w:rFonts w:cs="Times New Roman"/>
          <w:szCs w:val="24"/>
        </w:rPr>
        <w:t xml:space="preserve"> for asset return distributions</w:t>
      </w:r>
      <w:r w:rsidR="00875052" w:rsidRPr="00DF7AB4">
        <w:rPr>
          <w:rFonts w:cs="Times New Roman"/>
          <w:szCs w:val="24"/>
        </w:rPr>
        <w:t>. These features include</w:t>
      </w:r>
      <w:r w:rsidR="004E6321">
        <w:rPr>
          <w:rFonts w:cs="Times New Roman"/>
          <w:szCs w:val="24"/>
        </w:rPr>
        <w:t xml:space="preserve"> the </w:t>
      </w:r>
      <w:r w:rsidR="00875052" w:rsidRPr="00DF7AB4">
        <w:rPr>
          <w:rFonts w:cs="Times New Roman"/>
          <w:szCs w:val="24"/>
        </w:rPr>
        <w:t>fat tails in the distribution of asset returns, volatility clustering, leverage effects, long memory</w:t>
      </w:r>
      <w:r w:rsidR="008B11C2" w:rsidRPr="00DF7AB4">
        <w:rPr>
          <w:rFonts w:cs="Times New Roman"/>
          <w:szCs w:val="24"/>
        </w:rPr>
        <w:t xml:space="preserve">, </w:t>
      </w:r>
      <w:r w:rsidR="00875052" w:rsidRPr="00DF7AB4">
        <w:rPr>
          <w:rFonts w:cs="Times New Roman"/>
          <w:szCs w:val="24"/>
        </w:rPr>
        <w:t>and serial correlations</w:t>
      </w:r>
      <w:r w:rsidR="008B11C2" w:rsidRPr="00DF7AB4">
        <w:rPr>
          <w:rFonts w:cs="Times New Roman"/>
          <w:szCs w:val="24"/>
        </w:rPr>
        <w:t xml:space="preserve"> </w:t>
      </w:r>
      <w:r w:rsidR="00EB1525" w:rsidRPr="00DF7AB4">
        <w:rPr>
          <w:rFonts w:cs="Times New Roman"/>
          <w:szCs w:val="24"/>
        </w:rPr>
        <w:fldChar w:fldCharType="begin"/>
      </w:r>
      <w:r w:rsidR="006D730E" w:rsidRPr="00DF7AB4">
        <w:rPr>
          <w:rFonts w:cs="Times New Roman"/>
          <w:szCs w:val="24"/>
        </w:rPr>
        <w:instrText xml:space="preserve"> ADDIN ZOTERO_ITEM CSL_CITATION {"citationID":"rcBK60HP","properties":{"formattedCitation":"(Bollerslev, Engle and Nelson, 1994)","plainCitation":"(Bollerslev, Engle and Nelson, 1994)","noteIndex":0},"citationItems":[{"id":341,"uris":["http://zotero.org/users/local/XXne8Mwc/items/2NR54SPY"],"uri":["http://zotero.org/users/local/XXne8Mwc/items/2NR54SPY"],"itemData":{"id":341,"type":"chapter","abstract":"This chapter evaluates the most important theoretical developments in ARCH type modeling of time-varying conditional variances. The coverage include the specification of univariate parametric ARCH models, general inference procedures, conditions for stationarity and ergodicity, continuous time methods, aggregation and forecasting of ARCH models, multivariate conditional covariance formulations, and the use of model selection criteria in an ARCH context. Additionally, the chapter contains a discussion of the empirical regularities pertaining to the temporal variation in financial market volatility. Motivated in part by recent results on optimal filtering, a new conditional variance model for better characterizing stock return volatility is also presented.","container-title":"Handbook of Econometrics","language":"en","note":"DOI: 10.1016/S1573-4412(05)80018-2","page":"2959-3038","publisher":"Elsevier","source":"ScienceDirect","title":"Chapter 49 Arch models","URL":"https://www.sciencedirect.com/science/article/pii/S1573441205800182","volume":"4","author":[{"family":"Bollerslev","given":"Tim"},{"family":"Engle","given":"Robert F."},{"family":"Nelson","given":"Daniel B."}],"accessed":{"date-parts":[["2021",7,27]]},"issued":{"date-parts":[["1994",1,1]]}}}],"schema":"https://github.com/citation-style-language/schema/raw/master/csl-citation.json"} </w:instrText>
      </w:r>
      <w:r w:rsidR="00EB1525" w:rsidRPr="00DF7AB4">
        <w:rPr>
          <w:rFonts w:cs="Times New Roman"/>
          <w:szCs w:val="24"/>
        </w:rPr>
        <w:fldChar w:fldCharType="separate"/>
      </w:r>
      <w:r w:rsidR="006D730E" w:rsidRPr="00DF7AB4">
        <w:rPr>
          <w:rFonts w:cs="Times New Roman"/>
          <w:szCs w:val="24"/>
        </w:rPr>
        <w:t>(Bollerslev, Engle</w:t>
      </w:r>
      <w:r w:rsidRPr="00DF7AB4">
        <w:rPr>
          <w:rFonts w:cs="Times New Roman"/>
          <w:szCs w:val="24"/>
        </w:rPr>
        <w:t xml:space="preserve">, </w:t>
      </w:r>
      <w:r w:rsidR="006D730E" w:rsidRPr="00DF7AB4">
        <w:rPr>
          <w:rFonts w:cs="Times New Roman"/>
          <w:szCs w:val="24"/>
        </w:rPr>
        <w:t>and Nelson, 1994)</w:t>
      </w:r>
      <w:r w:rsidR="00EB1525" w:rsidRPr="00DF7AB4">
        <w:rPr>
          <w:rFonts w:cs="Times New Roman"/>
          <w:szCs w:val="24"/>
        </w:rPr>
        <w:fldChar w:fldCharType="end"/>
      </w:r>
      <w:r w:rsidR="008B11C2" w:rsidRPr="00DF7AB4">
        <w:rPr>
          <w:rFonts w:cs="Times New Roman"/>
          <w:szCs w:val="24"/>
        </w:rPr>
        <w:t>.</w:t>
      </w:r>
      <w:r w:rsidR="00EB1525" w:rsidRPr="00DF7AB4">
        <w:rPr>
          <w:rFonts w:cs="Times New Roman"/>
          <w:szCs w:val="24"/>
        </w:rPr>
        <w:t xml:space="preserve"> The </w:t>
      </w:r>
      <w:r w:rsidR="00BD0900" w:rsidRPr="00DF7AB4">
        <w:rPr>
          <w:rFonts w:cs="Times New Roman"/>
          <w:szCs w:val="24"/>
        </w:rPr>
        <w:t xml:space="preserve">stylized facts of asset returns </w:t>
      </w:r>
      <w:r w:rsidR="00875052" w:rsidRPr="00DF7AB4">
        <w:rPr>
          <w:rFonts w:cs="Times New Roman"/>
          <w:szCs w:val="24"/>
        </w:rPr>
        <w:t xml:space="preserve">are </w:t>
      </w:r>
      <w:r w:rsidR="00BD0900" w:rsidRPr="00DF7AB4">
        <w:rPr>
          <w:rFonts w:cs="Times New Roman"/>
          <w:szCs w:val="24"/>
        </w:rPr>
        <w:t xml:space="preserve">reviewed further </w:t>
      </w:r>
      <w:r w:rsidR="00875052" w:rsidRPr="00DF7AB4">
        <w:rPr>
          <w:rFonts w:cs="Times New Roman"/>
          <w:szCs w:val="24"/>
        </w:rPr>
        <w:t xml:space="preserve">in the </w:t>
      </w:r>
      <w:r w:rsidR="003A0242" w:rsidRPr="00DF7AB4">
        <w:rPr>
          <w:rFonts w:cs="Times New Roman"/>
          <w:szCs w:val="24"/>
        </w:rPr>
        <w:t>literature review</w:t>
      </w:r>
      <w:r w:rsidR="00BD0900" w:rsidRPr="00DF7AB4">
        <w:rPr>
          <w:rFonts w:cs="Times New Roman"/>
          <w:szCs w:val="24"/>
        </w:rPr>
        <w:t>.</w:t>
      </w:r>
    </w:p>
    <w:p w14:paraId="5E49F2F5" w14:textId="77777777" w:rsidR="000076BF" w:rsidRPr="00DF7AB4" w:rsidRDefault="008E1627" w:rsidP="00D2002A">
      <w:pPr>
        <w:spacing w:after="0" w:line="480" w:lineRule="auto"/>
        <w:jc w:val="both"/>
        <w:rPr>
          <w:rFonts w:cs="Times New Roman"/>
          <w:szCs w:val="24"/>
        </w:rPr>
      </w:pPr>
      <w:r w:rsidRPr="00DF7AB4">
        <w:rPr>
          <w:rFonts w:cs="Times New Roman"/>
          <w:szCs w:val="24"/>
        </w:rPr>
        <w:t>One of the biggest breakthrough</w:t>
      </w:r>
      <w:r w:rsidR="008B11C2" w:rsidRPr="00DF7AB4">
        <w:rPr>
          <w:rFonts w:cs="Times New Roman"/>
          <w:szCs w:val="24"/>
        </w:rPr>
        <w:t>s</w:t>
      </w:r>
      <w:r w:rsidRPr="00DF7AB4">
        <w:rPr>
          <w:rFonts w:cs="Times New Roman"/>
          <w:szCs w:val="24"/>
        </w:rPr>
        <w:t xml:space="preserve"> in volatility modelling was the introduction of a family of models that could capture the nonconstant variances (conditional heteroscedasticity</w:t>
      </w:r>
      <w:r w:rsidR="008B11C2" w:rsidRPr="00DF7AB4">
        <w:rPr>
          <w:rFonts w:cs="Times New Roman"/>
          <w:szCs w:val="24"/>
        </w:rPr>
        <w:t xml:space="preserve">) </w:t>
      </w:r>
      <w:r w:rsidR="00BD0900" w:rsidRPr="00DF7AB4">
        <w:rPr>
          <w:rFonts w:cs="Times New Roman"/>
          <w:szCs w:val="24"/>
        </w:rPr>
        <w:t>due to volatility clustering</w:t>
      </w:r>
      <w:r w:rsidRPr="00DF7AB4">
        <w:rPr>
          <w:rFonts w:cs="Times New Roman"/>
          <w:szCs w:val="24"/>
        </w:rPr>
        <w:t>. Th</w:t>
      </w:r>
      <w:r w:rsidR="00EB1525" w:rsidRPr="00DF7AB4">
        <w:rPr>
          <w:rFonts w:cs="Times New Roman"/>
          <w:szCs w:val="24"/>
        </w:rPr>
        <w:t>e</w:t>
      </w:r>
      <w:r w:rsidR="00BD0900" w:rsidRPr="00DF7AB4">
        <w:rPr>
          <w:rFonts w:cs="Times New Roman"/>
          <w:szCs w:val="24"/>
        </w:rPr>
        <w:t xml:space="preserve"> first of these models was </w:t>
      </w:r>
      <w:r w:rsidR="00EB1525" w:rsidRPr="00DF7AB4">
        <w:rPr>
          <w:rFonts w:cs="Times New Roman"/>
          <w:szCs w:val="24"/>
        </w:rPr>
        <w:t xml:space="preserve">the Autoregressive Conditional Heteroscedasticity </w:t>
      </w:r>
      <w:r w:rsidR="00EB1525" w:rsidRPr="00DF7AB4">
        <w:rPr>
          <w:rFonts w:cs="Times New Roman"/>
          <w:szCs w:val="24"/>
        </w:rPr>
        <w:lastRenderedPageBreak/>
        <w:t>(ARCH) model</w:t>
      </w:r>
      <w:r w:rsidR="00BD0900" w:rsidRPr="00DF7AB4">
        <w:rPr>
          <w:rFonts w:cs="Times New Roman"/>
          <w:szCs w:val="24"/>
        </w:rPr>
        <w:t xml:space="preserve"> introduced by </w:t>
      </w:r>
      <w:r w:rsidR="00BD0900" w:rsidRPr="00DF7AB4">
        <w:rPr>
          <w:rFonts w:cs="Times New Roman"/>
          <w:szCs w:val="24"/>
        </w:rPr>
        <w:fldChar w:fldCharType="begin"/>
      </w:r>
      <w:r w:rsidR="006D730E" w:rsidRPr="00DF7AB4">
        <w:rPr>
          <w:rFonts w:cs="Times New Roman"/>
          <w:szCs w:val="24"/>
        </w:rPr>
        <w:instrText xml:space="preserve"> ADDIN ZOTERO_ITEM CSL_CITATION {"citationID":"PKRQTBAu","properties":{"formattedCitation":"(Engle, 1982, p. 198)","plainCitation":"(Engle, 1982, p. 198)","noteIndex":0},"citationItems":[{"id":441,"uris":["http://zotero.org/users/local/XXne8Mwc/items/NE6PCR8Z"],"uri":["http://zotero.org/users/local/XXne8Mwc/items/NE6PCR8Z"],"itemData":{"id":441,"type":"article-journal","abstract":"Traditional econometric models assume a constant one-period forecast variance. To generalize this implausible assumption, a new class of stochastic processes called autoregressive conditional heteroscedastic (ARCH) processes are introduced in this paper. These are mean zero, serially uncorrelated processes with nonconstant variances conditional on the past, but constant unconditional variances. For such processes, the recent past gives information about the one-period forecast variance. A regression model is then introduced with disturbances following an ARCH process. Maximum likelihood estimators are described and a simple scoring iteration formulated. Ordinary least squares maintains its optimality properties in this set-up, but maximum likelihood is more efficient. The relative efficiency is calculated and can be infinite. To test whether the disturbances follow an ARCH process, the Lagrange multiplier procedure is employed. The test is based simply on the autocorrelation of the squared OLS residuals. This model is used to estimate the means and variances of inflation in the U.K. The ARCH effect is found to be significant and the estimated variances increase substantially during the chaotic seventies.","container-title":"Econometrica","DOI":"10.2307/1912773","ISSN":"0012-9682","issue":"4","note":"publisher: [Wiley, Econometric Society]","page":"987-1007","source":"JSTOR","title":"Autoregressive Conditional Heteroscedasticity with Estimates of the Variance of United Kingdom Inflation","volume":"50","author":[{"family":"Engle","given":"Robert F."}],"issued":{"date-parts":[["1982"]]}},"locator":"198"}],"schema":"https://github.com/citation-style-language/schema/raw/master/csl-citation.json"} </w:instrText>
      </w:r>
      <w:r w:rsidR="00BD0900" w:rsidRPr="00DF7AB4">
        <w:rPr>
          <w:rFonts w:cs="Times New Roman"/>
          <w:szCs w:val="24"/>
        </w:rPr>
        <w:fldChar w:fldCharType="separate"/>
      </w:r>
      <w:r w:rsidR="006D730E" w:rsidRPr="00DF7AB4">
        <w:rPr>
          <w:rFonts w:cs="Times New Roman"/>
          <w:szCs w:val="24"/>
        </w:rPr>
        <w:t xml:space="preserve">Engle </w:t>
      </w:r>
      <w:r w:rsidR="003A0242" w:rsidRPr="00DF7AB4">
        <w:rPr>
          <w:rFonts w:cs="Times New Roman"/>
          <w:szCs w:val="24"/>
        </w:rPr>
        <w:t>(</w:t>
      </w:r>
      <w:r w:rsidR="006D730E" w:rsidRPr="00DF7AB4">
        <w:rPr>
          <w:rFonts w:cs="Times New Roman"/>
          <w:szCs w:val="24"/>
        </w:rPr>
        <w:t>1982)</w:t>
      </w:r>
      <w:r w:rsidR="00BD0900" w:rsidRPr="00DF7AB4">
        <w:rPr>
          <w:rFonts w:cs="Times New Roman"/>
          <w:szCs w:val="24"/>
        </w:rPr>
        <w:fldChar w:fldCharType="end"/>
      </w:r>
      <w:r w:rsidR="00EB1525" w:rsidRPr="00DF7AB4">
        <w:rPr>
          <w:rFonts w:cs="Times New Roman"/>
          <w:szCs w:val="24"/>
        </w:rPr>
        <w:t xml:space="preserve">. This model defined an asset's return as the mean return at a given point in time plus an 'error' called the mean-adjusted return. It then modelled the mean-adjusted error as a function of past price changes. </w:t>
      </w:r>
      <w:r w:rsidR="00EB1525" w:rsidRPr="00DF7AB4">
        <w:rPr>
          <w:rFonts w:cs="Times New Roman"/>
          <w:szCs w:val="24"/>
        </w:rPr>
        <w:fldChar w:fldCharType="begin"/>
      </w:r>
      <w:r w:rsidR="006D730E" w:rsidRPr="00DF7AB4">
        <w:rPr>
          <w:rFonts w:cs="Times New Roman"/>
          <w:szCs w:val="24"/>
        </w:rPr>
        <w:instrText xml:space="preserve"> ADDIN ZOTERO_ITEM CSL_CITATION {"citationID":"yrdsff0m","properties":{"formattedCitation":"(Bollerslev, 1987)","plainCitation":"(Bollerslev, 1987)","noteIndex":0},"citationItems":[{"id":175,"uris":["http://zotero.org/users/local/XXne8Mwc/items/GETDBY7L"],"uri":["http://zotero.org/users/local/XXne8Mwc/items/GETDBY7L"],"itemData":{"id":175,"type":"article-journal","abstract":"The distribution of speculative price changes and rates of return data tend to be uncorrelated over time but characterized by volatile and tranquil periods. A simple time series model designed to capture this dependence is presented. The model is an extension of the Autoregressive Conditional Heteroskedastic (ARCH) and Generalized ARCH (GARCH) models obtained by allowing for conditionally t-distributed errors. The model can be derived as a simple subordinate stochastic process by including an additive unobservable error term in the conditional variance equation. The descriptive validity of the model is illustrated for a set of foreign exchange rates and stock price indices.","container-title":"The Review of Economics and Statistics","DOI":"10.2307/1925546","ISSN":"0034-6535","issue":"3","note":"publisher: The MIT Press","page":"542-547","source":"JSTOR","title":"A Conditionally Heteroskedastic Time Series Model for Speculative Prices and Rates of Return","volume":"69","author":[{"family":"Bollerslev","given":"Tim"}],"issued":{"date-parts":[["1987"]]}}}],"schema":"https://github.com/citation-style-language/schema/raw/master/csl-citation.json"} </w:instrText>
      </w:r>
      <w:r w:rsidR="00EB1525" w:rsidRPr="00DF7AB4">
        <w:rPr>
          <w:rFonts w:cs="Times New Roman"/>
          <w:szCs w:val="24"/>
        </w:rPr>
        <w:fldChar w:fldCharType="separate"/>
      </w:r>
      <w:r w:rsidR="006D730E" w:rsidRPr="00DF7AB4">
        <w:rPr>
          <w:rFonts w:cs="Times New Roman"/>
          <w:szCs w:val="24"/>
        </w:rPr>
        <w:t>Bollerslev</w:t>
      </w:r>
      <w:r w:rsidR="003A0242" w:rsidRPr="00DF7AB4">
        <w:rPr>
          <w:rFonts w:cs="Times New Roman"/>
          <w:szCs w:val="24"/>
        </w:rPr>
        <w:t xml:space="preserve"> </w:t>
      </w:r>
      <w:r w:rsidR="00037F16" w:rsidRPr="00DF7AB4">
        <w:rPr>
          <w:rFonts w:cs="Times New Roman"/>
          <w:szCs w:val="24"/>
        </w:rPr>
        <w:t>(</w:t>
      </w:r>
      <w:r w:rsidR="006D730E" w:rsidRPr="00DF7AB4">
        <w:rPr>
          <w:rFonts w:cs="Times New Roman"/>
          <w:szCs w:val="24"/>
        </w:rPr>
        <w:t>1987)</w:t>
      </w:r>
      <w:r w:rsidR="00EB1525" w:rsidRPr="00DF7AB4">
        <w:rPr>
          <w:rFonts w:cs="Times New Roman"/>
          <w:szCs w:val="24"/>
        </w:rPr>
        <w:fldChar w:fldCharType="end"/>
      </w:r>
      <w:r w:rsidR="00EB1525" w:rsidRPr="00DF7AB4">
        <w:rPr>
          <w:rFonts w:cs="Times New Roman"/>
          <w:szCs w:val="24"/>
        </w:rPr>
        <w:t xml:space="preserve"> generalized this model by introducing the Generalized ARCH (GARCH) which modelled the mean-adjusted return as a function of past price changes and past variances. The model </w:t>
      </w:r>
      <w:r w:rsidR="00B34CB9" w:rsidRPr="00DF7AB4">
        <w:rPr>
          <w:rFonts w:cs="Times New Roman"/>
          <w:szCs w:val="24"/>
        </w:rPr>
        <w:t>has been</w:t>
      </w:r>
      <w:r w:rsidR="00EB1525" w:rsidRPr="00DF7AB4">
        <w:rPr>
          <w:rFonts w:cs="Times New Roman"/>
          <w:szCs w:val="24"/>
        </w:rPr>
        <w:t xml:space="preserve"> a success </w:t>
      </w:r>
      <w:r w:rsidR="003A0242" w:rsidRPr="00DF7AB4">
        <w:rPr>
          <w:rFonts w:cs="Times New Roman"/>
          <w:szCs w:val="24"/>
        </w:rPr>
        <w:t>because</w:t>
      </w:r>
      <w:r w:rsidR="00BD0900" w:rsidRPr="00DF7AB4">
        <w:rPr>
          <w:rFonts w:cs="Times New Roman"/>
          <w:szCs w:val="24"/>
        </w:rPr>
        <w:t xml:space="preserve"> it</w:t>
      </w:r>
      <w:r w:rsidR="00EB1525" w:rsidRPr="00DF7AB4">
        <w:rPr>
          <w:rFonts w:cs="Times New Roman"/>
          <w:szCs w:val="24"/>
        </w:rPr>
        <w:t xml:space="preserve"> facilitate</w:t>
      </w:r>
      <w:r w:rsidR="00BD0900" w:rsidRPr="00DF7AB4">
        <w:rPr>
          <w:rFonts w:cs="Times New Roman"/>
          <w:szCs w:val="24"/>
        </w:rPr>
        <w:t>s</w:t>
      </w:r>
      <w:r w:rsidR="00EB1525" w:rsidRPr="00DF7AB4">
        <w:rPr>
          <w:rFonts w:cs="Times New Roman"/>
          <w:szCs w:val="24"/>
        </w:rPr>
        <w:t xml:space="preserve"> the </w:t>
      </w:r>
      <w:r w:rsidR="003A0242" w:rsidRPr="00DF7AB4">
        <w:rPr>
          <w:rFonts w:cs="Times New Roman"/>
          <w:szCs w:val="24"/>
        </w:rPr>
        <w:t>parsimonious</w:t>
      </w:r>
      <w:r w:rsidR="00EB1525" w:rsidRPr="00DF7AB4">
        <w:rPr>
          <w:rFonts w:cs="Times New Roman"/>
          <w:szCs w:val="24"/>
        </w:rPr>
        <w:t xml:space="preserve"> modelling of volatility clustering </w:t>
      </w:r>
      <w:r w:rsidR="003A0242" w:rsidRPr="00DF7AB4">
        <w:rPr>
          <w:rFonts w:cs="Times New Roman"/>
          <w:szCs w:val="24"/>
        </w:rPr>
        <w:fldChar w:fldCharType="begin"/>
      </w:r>
      <w:r w:rsidR="003A0242" w:rsidRPr="00DF7AB4">
        <w:rPr>
          <w:rFonts w:cs="Times New Roman"/>
          <w:szCs w:val="24"/>
        </w:rPr>
        <w:instrText xml:space="preserve"> ADDIN ZOTERO_ITEM CSL_CITATION {"citationID":"TdDokfmk","properties":{"formattedCitation":"(Poon and Granger, 2003)","plainCitation":"(Poon and Granger, 2003)","noteIndex":0},"citationItems":[{"id":447,"uris":["http://zotero.org/users/local/XXne8Mwc/items/PLZG9YYL"],"uri":["http://zotero.org/users/local/XXne8Mwc/items/PLZG9YYL"],"itemData":{"id":447,"type":"article-journal","abstract":"Financial market volatility is an important input for investment, option pricing, and financial market regulation. The emphasis of this review article is on forecasting instead of modelling; it compares the volatility forecasting findings in 93 papers published and written in the last two decades. Provided in this paper as well are volatility definitions, insights into problematic issues of forecast evaluation, data frequency, extreme values and the measurement of \"actual\" volatility. We compare volatility forecasting performance of two main approaches; historical volatility models and volatility implied from options. Forecasting results are compared across different asset classes and geographical regions.","container-title":"Journal of Economic Literature","DOI":"10.1257/002205103765762743","ISSN":"0022-0515","issue":"2","language":"en","page":"478-539","source":"www.aeaweb.org","title":"Forecasting Volatility in Financial Markets: A Review","title-short":"Forecasting Volatility in Financial Markets","volume":"41","author":[{"family":"Poon","given":"Ser-Huang"},{"family":"Granger","given":"Clive W. J."}],"issued":{"date-parts":[["2003",6]]}}}],"schema":"https://github.com/citation-style-language/schema/raw/master/csl-citation.json"} </w:instrText>
      </w:r>
      <w:r w:rsidR="003A0242" w:rsidRPr="00DF7AB4">
        <w:rPr>
          <w:rFonts w:cs="Times New Roman"/>
          <w:szCs w:val="24"/>
        </w:rPr>
        <w:fldChar w:fldCharType="separate"/>
      </w:r>
      <w:r w:rsidR="003A0242" w:rsidRPr="00DF7AB4">
        <w:rPr>
          <w:rFonts w:cs="Times New Roman"/>
          <w:szCs w:val="24"/>
        </w:rPr>
        <w:t>(Poon and Granger, 2003)</w:t>
      </w:r>
      <w:r w:rsidR="003A0242" w:rsidRPr="00DF7AB4">
        <w:rPr>
          <w:rFonts w:cs="Times New Roman"/>
          <w:szCs w:val="24"/>
        </w:rPr>
        <w:fldChar w:fldCharType="end"/>
      </w:r>
      <w:r w:rsidR="008350B5" w:rsidRPr="00DF7AB4">
        <w:rPr>
          <w:rFonts w:cs="Times New Roman"/>
          <w:szCs w:val="24"/>
        </w:rPr>
        <w:t>.</w:t>
      </w:r>
    </w:p>
    <w:p w14:paraId="55FA76F2" w14:textId="77777777" w:rsidR="00EB1525" w:rsidRPr="00DF7AB4" w:rsidRDefault="008E1627" w:rsidP="00D2002A">
      <w:pPr>
        <w:spacing w:after="0" w:line="480" w:lineRule="auto"/>
        <w:jc w:val="both"/>
        <w:rPr>
          <w:rFonts w:cs="Times New Roman"/>
          <w:szCs w:val="24"/>
        </w:rPr>
      </w:pPr>
      <w:r w:rsidRPr="00DF7AB4">
        <w:rPr>
          <w:rFonts w:cs="Times New Roman"/>
          <w:szCs w:val="24"/>
        </w:rPr>
        <w:t>However, t</w:t>
      </w:r>
      <w:r w:rsidR="00B34CB9" w:rsidRPr="00DF7AB4">
        <w:rPr>
          <w:rFonts w:cs="Times New Roman"/>
          <w:szCs w:val="24"/>
        </w:rPr>
        <w:t xml:space="preserve">he GARCH model of </w:t>
      </w:r>
      <w:r w:rsidR="00B34CB9" w:rsidRPr="00DF7AB4">
        <w:rPr>
          <w:rFonts w:cs="Times New Roman"/>
          <w:szCs w:val="24"/>
        </w:rPr>
        <w:fldChar w:fldCharType="begin"/>
      </w:r>
      <w:r w:rsidR="006D730E" w:rsidRPr="00DF7AB4">
        <w:rPr>
          <w:rFonts w:cs="Times New Roman"/>
          <w:szCs w:val="24"/>
        </w:rPr>
        <w:instrText xml:space="preserve"> ADDIN ZOTERO_ITEM CSL_CITATION {"citationID":"ScPVh1Jg","properties":{"formattedCitation":"(Bollerslev, 1987)","plainCitation":"(Bollerslev, 1987)","noteIndex":0},"citationItems":[{"id":175,"uris":["http://zotero.org/users/local/XXne8Mwc/items/GETDBY7L"],"uri":["http://zotero.org/users/local/XXne8Mwc/items/GETDBY7L"],"itemData":{"id":175,"type":"article-journal","abstract":"The distribution of speculative price changes and rates of return data tend to be uncorrelated over time but characterized by volatile and tranquil periods. A simple time series model designed to capture this dependence is presented. The model is an extension of the Autoregressive Conditional Heteroskedastic (ARCH) and Generalized ARCH (GARCH) models obtained by allowing for conditionally t-distributed errors. The model can be derived as a simple subordinate stochastic process by including an additive unobservable error term in the conditional variance equation. The descriptive validity of the model is illustrated for a set of foreign exchange rates and stock price indices.","container-title":"The Review of Economics and Statistics","DOI":"10.2307/1925546","ISSN":"0034-6535","issue":"3","note":"publisher: The MIT Press","page":"542-547","source":"JSTOR","title":"A Conditionally Heteroskedastic Time Series Model for Speculative Prices and Rates of Return","volume":"69","author":[{"family":"Bollerslev","given":"Tim"}],"issued":{"date-parts":[["1987"]]}}}],"schema":"https://github.com/citation-style-language/schema/raw/master/csl-citation.json"} </w:instrText>
      </w:r>
      <w:r w:rsidR="00B34CB9" w:rsidRPr="00DF7AB4">
        <w:rPr>
          <w:rFonts w:cs="Times New Roman"/>
          <w:szCs w:val="24"/>
        </w:rPr>
        <w:fldChar w:fldCharType="separate"/>
      </w:r>
      <w:r w:rsidR="006D730E" w:rsidRPr="00DF7AB4">
        <w:rPr>
          <w:rFonts w:cs="Times New Roman"/>
          <w:szCs w:val="24"/>
        </w:rPr>
        <w:t>Bollerslev</w:t>
      </w:r>
      <w:r w:rsidR="003A0242" w:rsidRPr="00DF7AB4">
        <w:rPr>
          <w:rFonts w:cs="Times New Roman"/>
          <w:szCs w:val="24"/>
        </w:rPr>
        <w:t xml:space="preserve"> </w:t>
      </w:r>
      <w:r w:rsidR="006D730E" w:rsidRPr="00DF7AB4">
        <w:rPr>
          <w:rFonts w:cs="Times New Roman"/>
          <w:szCs w:val="24"/>
        </w:rPr>
        <w:t>(1987)</w:t>
      </w:r>
      <w:r w:rsidR="00B34CB9" w:rsidRPr="00DF7AB4">
        <w:rPr>
          <w:rFonts w:cs="Times New Roman"/>
          <w:szCs w:val="24"/>
        </w:rPr>
        <w:fldChar w:fldCharType="end"/>
      </w:r>
      <w:r w:rsidR="00B34CB9" w:rsidRPr="00DF7AB4">
        <w:rPr>
          <w:rFonts w:cs="Times New Roman"/>
          <w:szCs w:val="24"/>
        </w:rPr>
        <w:t xml:space="preserve"> is not enough to capture all the salient features of asset returns.</w:t>
      </w:r>
      <w:r w:rsidRPr="00DF7AB4">
        <w:rPr>
          <w:rFonts w:cs="Times New Roman"/>
          <w:szCs w:val="24"/>
        </w:rPr>
        <w:t xml:space="preserve"> </w:t>
      </w:r>
      <w:r w:rsidR="00B34CB9" w:rsidRPr="00DF7AB4">
        <w:rPr>
          <w:rFonts w:cs="Times New Roman"/>
          <w:szCs w:val="24"/>
        </w:rPr>
        <w:t>For instance, one of its weaknesses is that it is symmetric and this violates the ‘fat tails’ characteristic of asset returns. This and other weaknesses have led to the development of variants to the classical GARCH model to allow for a more parsimonious model of volatility.</w:t>
      </w:r>
    </w:p>
    <w:p w14:paraId="04B208DF" w14:textId="77777777" w:rsidR="00D2002A" w:rsidRPr="00D2002A" w:rsidRDefault="008E1627" w:rsidP="00F942F4">
      <w:pPr>
        <w:pStyle w:val="Heading2"/>
        <w:spacing w:before="0" w:line="480" w:lineRule="auto"/>
        <w:jc w:val="both"/>
        <w:rPr>
          <w:rFonts w:ascii="Times New Roman" w:hAnsi="Times New Roman" w:cs="Times New Roman"/>
          <w:b/>
          <w:bCs/>
          <w:color w:val="auto"/>
          <w:szCs w:val="24"/>
        </w:rPr>
      </w:pPr>
      <w:bookmarkStart w:id="4" w:name="_Toc79960399"/>
      <w:r>
        <w:rPr>
          <w:rFonts w:ascii="Times New Roman" w:hAnsi="Times New Roman" w:cs="Times New Roman"/>
          <w:b/>
          <w:bCs/>
          <w:color w:val="auto"/>
          <w:szCs w:val="24"/>
        </w:rPr>
        <w:t xml:space="preserve">1.4 </w:t>
      </w:r>
      <w:r w:rsidRPr="00D2002A">
        <w:rPr>
          <w:rFonts w:ascii="Times New Roman" w:hAnsi="Times New Roman" w:cs="Times New Roman"/>
          <w:b/>
          <w:bCs/>
          <w:color w:val="auto"/>
          <w:szCs w:val="24"/>
        </w:rPr>
        <w:t>Research Question</w:t>
      </w:r>
      <w:bookmarkEnd w:id="4"/>
    </w:p>
    <w:p w14:paraId="3D0AF627" w14:textId="38ADE6D5" w:rsidR="00B34CB9" w:rsidRPr="00D2002A" w:rsidRDefault="008E1627" w:rsidP="00F9737D">
      <w:pPr>
        <w:pStyle w:val="ListParagraph"/>
        <w:numPr>
          <w:ilvl w:val="0"/>
          <w:numId w:val="8"/>
        </w:numPr>
        <w:spacing w:after="0" w:line="480" w:lineRule="auto"/>
        <w:rPr>
          <w:rFonts w:cs="Times New Roman"/>
          <w:szCs w:val="24"/>
        </w:rPr>
      </w:pPr>
      <w:r w:rsidRPr="00D2002A">
        <w:rPr>
          <w:rFonts w:cs="Times New Roman"/>
          <w:szCs w:val="24"/>
        </w:rPr>
        <w:t>How does the effectiveness of ARCH (1), GARCH (1,1), PARCH, EGARCH and GARCH-M compare in forecasting volatility of the FTSE, SNP 500 and NIKKEI indices between 1</w:t>
      </w:r>
      <w:r w:rsidRPr="00D2002A">
        <w:rPr>
          <w:rFonts w:cs="Times New Roman"/>
          <w:szCs w:val="24"/>
          <w:vertAlign w:val="superscript"/>
        </w:rPr>
        <w:t>st</w:t>
      </w:r>
      <w:r w:rsidRPr="00D2002A">
        <w:rPr>
          <w:rFonts w:cs="Times New Roman"/>
          <w:szCs w:val="24"/>
        </w:rPr>
        <w:t xml:space="preserve"> </w:t>
      </w:r>
      <w:r w:rsidR="00F9737D">
        <w:rPr>
          <w:rFonts w:cs="Times New Roman"/>
          <w:szCs w:val="24"/>
        </w:rPr>
        <w:t xml:space="preserve">January </w:t>
      </w:r>
      <w:r w:rsidRPr="00D2002A">
        <w:rPr>
          <w:rFonts w:cs="Times New Roman"/>
          <w:szCs w:val="24"/>
        </w:rPr>
        <w:t>20</w:t>
      </w:r>
      <w:r w:rsidR="00F9737D">
        <w:rPr>
          <w:rFonts w:cs="Times New Roman"/>
          <w:szCs w:val="24"/>
        </w:rPr>
        <w:t>07</w:t>
      </w:r>
      <w:r w:rsidRPr="00D2002A">
        <w:rPr>
          <w:rFonts w:cs="Times New Roman"/>
          <w:szCs w:val="24"/>
        </w:rPr>
        <w:t xml:space="preserve"> and 31</w:t>
      </w:r>
      <w:r w:rsidRPr="00D2002A">
        <w:rPr>
          <w:rFonts w:cs="Times New Roman"/>
          <w:szCs w:val="24"/>
          <w:vertAlign w:val="superscript"/>
        </w:rPr>
        <w:t>st</w:t>
      </w:r>
      <w:r w:rsidRPr="00D2002A">
        <w:rPr>
          <w:rFonts w:cs="Times New Roman"/>
          <w:szCs w:val="24"/>
        </w:rPr>
        <w:t xml:space="preserve"> December 2020?</w:t>
      </w:r>
    </w:p>
    <w:p w14:paraId="68921746" w14:textId="77777777" w:rsidR="00B34CB9" w:rsidRPr="00D2002A" w:rsidRDefault="008E1627" w:rsidP="00F942F4">
      <w:pPr>
        <w:pStyle w:val="Heading2"/>
        <w:spacing w:before="0" w:line="480" w:lineRule="auto"/>
        <w:jc w:val="both"/>
        <w:rPr>
          <w:rFonts w:ascii="Times New Roman" w:hAnsi="Times New Roman" w:cs="Times New Roman"/>
          <w:b/>
          <w:bCs/>
          <w:color w:val="auto"/>
          <w:szCs w:val="24"/>
        </w:rPr>
      </w:pPr>
      <w:bookmarkStart w:id="5" w:name="_Toc79960400"/>
      <w:r>
        <w:rPr>
          <w:rFonts w:ascii="Times New Roman" w:hAnsi="Times New Roman" w:cs="Times New Roman"/>
          <w:b/>
          <w:bCs/>
          <w:color w:val="auto"/>
          <w:szCs w:val="24"/>
        </w:rPr>
        <w:t xml:space="preserve">1.5 </w:t>
      </w:r>
      <w:r w:rsidR="00D2002A" w:rsidRPr="00D2002A">
        <w:rPr>
          <w:rFonts w:ascii="Times New Roman" w:hAnsi="Times New Roman" w:cs="Times New Roman"/>
          <w:b/>
          <w:bCs/>
          <w:color w:val="auto"/>
          <w:szCs w:val="24"/>
        </w:rPr>
        <w:t xml:space="preserve">Justification </w:t>
      </w:r>
      <w:r w:rsidR="00D2002A">
        <w:rPr>
          <w:rFonts w:ascii="Times New Roman" w:hAnsi="Times New Roman" w:cs="Times New Roman"/>
          <w:b/>
          <w:bCs/>
          <w:color w:val="auto"/>
          <w:szCs w:val="24"/>
        </w:rPr>
        <w:t>o</w:t>
      </w:r>
      <w:r w:rsidR="00D2002A" w:rsidRPr="00D2002A">
        <w:rPr>
          <w:rFonts w:ascii="Times New Roman" w:hAnsi="Times New Roman" w:cs="Times New Roman"/>
          <w:b/>
          <w:bCs/>
          <w:color w:val="auto"/>
          <w:szCs w:val="24"/>
        </w:rPr>
        <w:t>f the Study</w:t>
      </w:r>
      <w:bookmarkEnd w:id="5"/>
    </w:p>
    <w:p w14:paraId="4793C1DB" w14:textId="77777777" w:rsidR="00A256F6" w:rsidRPr="00DF7AB4" w:rsidRDefault="008E1627" w:rsidP="00DF6A08">
      <w:pPr>
        <w:spacing w:line="480" w:lineRule="auto"/>
        <w:jc w:val="both"/>
        <w:rPr>
          <w:rFonts w:cs="Times New Roman"/>
          <w:szCs w:val="24"/>
        </w:rPr>
      </w:pPr>
      <w:r w:rsidRPr="00DF7AB4">
        <w:rPr>
          <w:rFonts w:cs="Times New Roman"/>
          <w:szCs w:val="24"/>
        </w:rPr>
        <w:t>This study will benefit investors, arbitrageurs, corporate treasurers</w:t>
      </w:r>
      <w:r w:rsidR="008350B5" w:rsidRPr="00DF7AB4">
        <w:rPr>
          <w:rFonts w:cs="Times New Roman"/>
          <w:szCs w:val="24"/>
        </w:rPr>
        <w:t>,</w:t>
      </w:r>
      <w:r w:rsidRPr="00DF7AB4">
        <w:rPr>
          <w:rFonts w:cs="Times New Roman"/>
          <w:szCs w:val="24"/>
        </w:rPr>
        <w:t xml:space="preserve"> and speculators </w:t>
      </w:r>
      <w:r w:rsidR="00BD0900" w:rsidRPr="00DF7AB4">
        <w:rPr>
          <w:rFonts w:cs="Times New Roman"/>
          <w:szCs w:val="24"/>
        </w:rPr>
        <w:t>by advocating</w:t>
      </w:r>
      <w:r w:rsidRPr="00DF7AB4">
        <w:rPr>
          <w:rFonts w:cs="Times New Roman"/>
          <w:szCs w:val="24"/>
        </w:rPr>
        <w:t xml:space="preserve"> </w:t>
      </w:r>
      <w:r w:rsidR="00BD0900" w:rsidRPr="00DF7AB4">
        <w:rPr>
          <w:rFonts w:cs="Times New Roman"/>
          <w:szCs w:val="24"/>
        </w:rPr>
        <w:t>a highly</w:t>
      </w:r>
      <w:r w:rsidRPr="00DF7AB4">
        <w:rPr>
          <w:rFonts w:cs="Times New Roman"/>
          <w:szCs w:val="24"/>
        </w:rPr>
        <w:t xml:space="preserve"> effective model for volatility forecasting to make investment and risk management decisions. It will add to the literature on volatility models by showcasing how ARCH and GARCH models compare in terms of their effectiveness as volatility models. Market-makers, as well as investors, can use the proposed model to obtain volatility estimates </w:t>
      </w:r>
      <w:r w:rsidR="00BD0900" w:rsidRPr="00DF7AB4">
        <w:rPr>
          <w:rFonts w:cs="Times New Roman"/>
          <w:szCs w:val="24"/>
        </w:rPr>
        <w:t>for</w:t>
      </w:r>
      <w:r w:rsidRPr="00DF7AB4">
        <w:rPr>
          <w:rFonts w:cs="Times New Roman"/>
          <w:szCs w:val="24"/>
        </w:rPr>
        <w:t xml:space="preserve"> pricing derivatives and trading volatility derivatives. Monetary policymakers can use the proposed model to obtain volatility forecasts</w:t>
      </w:r>
      <w:r w:rsidR="00BD0900" w:rsidRPr="00DF7AB4">
        <w:rPr>
          <w:rFonts w:cs="Times New Roman"/>
          <w:szCs w:val="24"/>
        </w:rPr>
        <w:t xml:space="preserve"> to </w:t>
      </w:r>
      <w:r w:rsidR="00064AC0" w:rsidRPr="00DF7AB4">
        <w:rPr>
          <w:rFonts w:cs="Times New Roman"/>
          <w:szCs w:val="24"/>
        </w:rPr>
        <w:t>determine</w:t>
      </w:r>
      <w:r w:rsidRPr="00DF7AB4">
        <w:rPr>
          <w:rFonts w:cs="Times New Roman"/>
          <w:szCs w:val="24"/>
        </w:rPr>
        <w:t xml:space="preserve"> the direction of future monetary policy.</w:t>
      </w:r>
    </w:p>
    <w:p w14:paraId="0A80B7D8" w14:textId="77777777" w:rsidR="00A256F6" w:rsidRPr="00D2002A" w:rsidRDefault="008E1627" w:rsidP="00F942F4">
      <w:pPr>
        <w:pStyle w:val="Heading2"/>
        <w:spacing w:before="0" w:line="480" w:lineRule="auto"/>
        <w:jc w:val="both"/>
        <w:rPr>
          <w:rFonts w:ascii="Times New Roman" w:hAnsi="Times New Roman" w:cs="Times New Roman"/>
          <w:b/>
          <w:bCs/>
          <w:color w:val="auto"/>
          <w:szCs w:val="24"/>
        </w:rPr>
      </w:pPr>
      <w:bookmarkStart w:id="6" w:name="_Toc79960401"/>
      <w:r>
        <w:rPr>
          <w:rFonts w:ascii="Times New Roman" w:hAnsi="Times New Roman" w:cs="Times New Roman"/>
          <w:b/>
          <w:bCs/>
          <w:color w:val="auto"/>
          <w:szCs w:val="24"/>
        </w:rPr>
        <w:lastRenderedPageBreak/>
        <w:t xml:space="preserve">1.6 </w:t>
      </w:r>
      <w:r w:rsidR="00D2002A" w:rsidRPr="00D2002A">
        <w:rPr>
          <w:rFonts w:ascii="Times New Roman" w:hAnsi="Times New Roman" w:cs="Times New Roman"/>
          <w:b/>
          <w:bCs/>
          <w:color w:val="auto"/>
          <w:szCs w:val="24"/>
        </w:rPr>
        <w:t xml:space="preserve">Structure </w:t>
      </w:r>
      <w:r w:rsidR="00D2002A">
        <w:rPr>
          <w:rFonts w:ascii="Times New Roman" w:hAnsi="Times New Roman" w:cs="Times New Roman"/>
          <w:b/>
          <w:bCs/>
          <w:color w:val="auto"/>
          <w:szCs w:val="24"/>
        </w:rPr>
        <w:t>o</w:t>
      </w:r>
      <w:r w:rsidR="00D2002A" w:rsidRPr="00D2002A">
        <w:rPr>
          <w:rFonts w:ascii="Times New Roman" w:hAnsi="Times New Roman" w:cs="Times New Roman"/>
          <w:b/>
          <w:bCs/>
          <w:color w:val="auto"/>
          <w:szCs w:val="24"/>
        </w:rPr>
        <w:t>f the Paper</w:t>
      </w:r>
      <w:bookmarkEnd w:id="6"/>
    </w:p>
    <w:p w14:paraId="07197F50" w14:textId="77777777" w:rsidR="002F2D97" w:rsidRDefault="008E1627" w:rsidP="00DF6A08">
      <w:pPr>
        <w:spacing w:line="480" w:lineRule="auto"/>
        <w:jc w:val="both"/>
        <w:rPr>
          <w:rFonts w:cs="Times New Roman"/>
          <w:szCs w:val="24"/>
        </w:rPr>
      </w:pPr>
      <w:r w:rsidRPr="00DF7AB4">
        <w:rPr>
          <w:rFonts w:cs="Times New Roman"/>
          <w:szCs w:val="24"/>
        </w:rPr>
        <w:t xml:space="preserve">Chapter 2 provides a literature review that covers the theoretical issues involved in modelling volatility and comparing volatility models as well as empirical evidence. In chapter 3, details of the methodology </w:t>
      </w:r>
      <w:r w:rsidR="00D2002A">
        <w:rPr>
          <w:rFonts w:cs="Times New Roman"/>
          <w:szCs w:val="24"/>
        </w:rPr>
        <w:t xml:space="preserve">and data </w:t>
      </w:r>
      <w:r w:rsidRPr="00DF7AB4">
        <w:rPr>
          <w:rFonts w:cs="Times New Roman"/>
          <w:szCs w:val="24"/>
        </w:rPr>
        <w:t xml:space="preserve">used in </w:t>
      </w:r>
      <w:r w:rsidR="00064AC0" w:rsidRPr="00DF7AB4">
        <w:rPr>
          <w:rFonts w:cs="Times New Roman"/>
          <w:szCs w:val="24"/>
        </w:rPr>
        <w:t>the</w:t>
      </w:r>
      <w:r w:rsidRPr="00DF7AB4">
        <w:rPr>
          <w:rFonts w:cs="Times New Roman"/>
          <w:szCs w:val="24"/>
        </w:rPr>
        <w:t xml:space="preserve"> research are provided. Chapter 4 present</w:t>
      </w:r>
      <w:r w:rsidR="00064AC0" w:rsidRPr="00DF7AB4">
        <w:rPr>
          <w:rFonts w:cs="Times New Roman"/>
          <w:szCs w:val="24"/>
        </w:rPr>
        <w:t>s</w:t>
      </w:r>
      <w:r w:rsidRPr="00DF7AB4">
        <w:rPr>
          <w:rFonts w:cs="Times New Roman"/>
          <w:szCs w:val="24"/>
        </w:rPr>
        <w:t xml:space="preserve"> </w:t>
      </w:r>
      <w:r w:rsidR="00064AC0" w:rsidRPr="00DF7AB4">
        <w:rPr>
          <w:rFonts w:cs="Times New Roman"/>
          <w:szCs w:val="24"/>
        </w:rPr>
        <w:t>the</w:t>
      </w:r>
      <w:r w:rsidRPr="00DF7AB4">
        <w:rPr>
          <w:rFonts w:cs="Times New Roman"/>
          <w:szCs w:val="24"/>
        </w:rPr>
        <w:t xml:space="preserve"> findings in the form of a discussion and chapter 5 </w:t>
      </w:r>
      <w:r w:rsidR="00064AC0" w:rsidRPr="00DF7AB4">
        <w:rPr>
          <w:rFonts w:cs="Times New Roman"/>
          <w:szCs w:val="24"/>
        </w:rPr>
        <w:t>contains the conclusion</w:t>
      </w:r>
      <w:r w:rsidRPr="00DF7AB4">
        <w:rPr>
          <w:rFonts w:cs="Times New Roman"/>
          <w:szCs w:val="24"/>
        </w:rPr>
        <w:t>.</w:t>
      </w:r>
      <w:r w:rsidR="00454FB6" w:rsidRPr="00454FB6">
        <w:rPr>
          <w:rFonts w:cs="Times New Roman"/>
          <w:szCs w:val="24"/>
        </w:rPr>
        <w:t xml:space="preserve"> </w:t>
      </w:r>
    </w:p>
    <w:p w14:paraId="7835C91F" w14:textId="77777777" w:rsidR="002F2D97" w:rsidRPr="00D11B8F" w:rsidRDefault="008E1627" w:rsidP="002F2D97">
      <w:pPr>
        <w:pStyle w:val="Heading1"/>
        <w:spacing w:before="0" w:line="480" w:lineRule="auto"/>
        <w:jc w:val="both"/>
        <w:rPr>
          <w:rFonts w:ascii="Times New Roman" w:hAnsi="Times New Roman" w:cs="Times New Roman"/>
          <w:b/>
          <w:bCs/>
          <w:color w:val="auto"/>
          <w:sz w:val="24"/>
          <w:szCs w:val="24"/>
        </w:rPr>
      </w:pPr>
      <w:r>
        <w:rPr>
          <w:rFonts w:cs="Times New Roman"/>
          <w:szCs w:val="24"/>
        </w:rPr>
        <w:br w:type="column"/>
      </w:r>
      <w:bookmarkStart w:id="7" w:name="_Toc79960402"/>
      <w:r w:rsidR="006363F8" w:rsidRPr="00D11B8F">
        <w:rPr>
          <w:rFonts w:ascii="Times New Roman" w:hAnsi="Times New Roman" w:cs="Times New Roman"/>
          <w:b/>
          <w:bCs/>
          <w:color w:val="auto"/>
          <w:sz w:val="24"/>
          <w:szCs w:val="24"/>
        </w:rPr>
        <w:lastRenderedPageBreak/>
        <w:t>2</w:t>
      </w:r>
      <w:r w:rsidR="00264B5B">
        <w:rPr>
          <w:rFonts w:ascii="Times New Roman" w:hAnsi="Times New Roman" w:cs="Times New Roman"/>
          <w:b/>
          <w:bCs/>
          <w:color w:val="auto"/>
          <w:sz w:val="24"/>
          <w:szCs w:val="24"/>
        </w:rPr>
        <w:t>.</w:t>
      </w:r>
      <w:r w:rsidR="006363F8" w:rsidRPr="00D11B8F">
        <w:rPr>
          <w:rFonts w:ascii="Times New Roman" w:hAnsi="Times New Roman" w:cs="Times New Roman"/>
          <w:b/>
          <w:bCs/>
          <w:color w:val="auto"/>
          <w:sz w:val="24"/>
          <w:szCs w:val="24"/>
        </w:rPr>
        <w:t xml:space="preserve"> LITERATURE REVIEW</w:t>
      </w:r>
      <w:bookmarkEnd w:id="7"/>
    </w:p>
    <w:p w14:paraId="427198C8" w14:textId="77777777" w:rsidR="002F2D97" w:rsidRPr="00D11B8F" w:rsidRDefault="008E1627" w:rsidP="002F2D97">
      <w:pPr>
        <w:pStyle w:val="Heading2"/>
        <w:spacing w:before="0" w:line="480" w:lineRule="auto"/>
        <w:jc w:val="both"/>
        <w:rPr>
          <w:rFonts w:ascii="Times New Roman" w:hAnsi="Times New Roman" w:cs="Times New Roman"/>
          <w:b/>
          <w:bCs/>
          <w:color w:val="auto"/>
          <w:szCs w:val="24"/>
        </w:rPr>
      </w:pPr>
      <w:bookmarkStart w:id="8" w:name="_Toc79960403"/>
      <w:r w:rsidRPr="00D11B8F">
        <w:rPr>
          <w:rFonts w:ascii="Times New Roman" w:hAnsi="Times New Roman" w:cs="Times New Roman"/>
          <w:b/>
          <w:bCs/>
          <w:color w:val="auto"/>
          <w:szCs w:val="24"/>
        </w:rPr>
        <w:t>2.1 Asset Return Volatility</w:t>
      </w:r>
      <w:bookmarkEnd w:id="8"/>
    </w:p>
    <w:p w14:paraId="1AFF0780"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According to </w:t>
      </w:r>
      <w:r w:rsidRPr="00D11B8F">
        <w:rPr>
          <w:rFonts w:cs="Times New Roman"/>
          <w:szCs w:val="24"/>
        </w:rPr>
        <w:fldChar w:fldCharType="begin"/>
      </w:r>
      <w:r w:rsidRPr="00D11B8F">
        <w:rPr>
          <w:rFonts w:cs="Times New Roman"/>
          <w:szCs w:val="24"/>
        </w:rPr>
        <w:instrText xml:space="preserve"> ADDIN ZOTERO_ITEM CSL_CITATION {"citationID":"WcxwpwRX","properties":{"formattedCitation":"(Shaik and Maheswaran, 2019)","plainCitation":"(Shaik and Maheswaran, 2019)","noteIndex":0},"citationItems":[{"id":124,"uris":["http://zotero.org/users/local/69VB22Xm/items/BIJCLW7I"],"uri":["http://zotero.org/users/local/69VB22Xm/items/BIJCLW7I"],"itemData":{"id":124,"type":"article-journal","container-title":"Cogent Economics &amp; Finance","note":"publisher: Taylor &amp; Francis","source":"Google Scholar","title":"Volatility behavior of asset returns based on robust volatility ratio: Empirical analysis on global stock indices","title-short":"Volatility behavior of asset returns based on robust volatility ratio","author":[{"family":"Shaik","given":"Muneer"},{"family":"Maheswaran","given":"S."}],"issued":{"date-parts":[["2019"]]}}}],"schema":"https://github.com/citation-style-language/schema/raw/master/csl-citation.json"} </w:instrText>
      </w:r>
      <w:r w:rsidRPr="00D11B8F">
        <w:rPr>
          <w:rFonts w:cs="Times New Roman"/>
          <w:szCs w:val="24"/>
        </w:rPr>
        <w:fldChar w:fldCharType="separate"/>
      </w:r>
      <w:r w:rsidRPr="00D11B8F">
        <w:rPr>
          <w:rFonts w:cs="Times New Roman"/>
          <w:szCs w:val="24"/>
        </w:rPr>
        <w:t>Shaik and Maheswaran (2019)</w:t>
      </w:r>
      <w:r w:rsidRPr="00D11B8F">
        <w:rPr>
          <w:rFonts w:cs="Times New Roman"/>
          <w:szCs w:val="24"/>
        </w:rPr>
        <w:fldChar w:fldCharType="end"/>
      </w:r>
      <w:r w:rsidRPr="00D11B8F">
        <w:rPr>
          <w:rFonts w:cs="Times New Roman"/>
          <w:szCs w:val="24"/>
        </w:rPr>
        <w:t xml:space="preserve">, the asset return volatility estimation has been a significant area of investigation in finance literature. As the authors argue, asset return is characterized by volatility, a measure of dispersion that is not observable, a valuable yardstick for estimation in diverse financial applications such as asset pricing, risk management, and volatility trading. Since the estimation models play a key role in volatility forecasting, there are volatility estimation models developed for effective projection that include the range-based volatility models, the stochastic volatility models, the high-frequency volatility models, and the ARCH and GARCH models. Studies show that ARCH and GARCH and stochastic volatility models take into consideration volatility clustering, one of the stylized facts of asset returns </w:t>
      </w:r>
      <w:r w:rsidRPr="00D11B8F">
        <w:rPr>
          <w:rFonts w:cs="Times New Roman"/>
          <w:szCs w:val="24"/>
        </w:rPr>
        <w:fldChar w:fldCharType="begin"/>
      </w:r>
      <w:r w:rsidRPr="00D11B8F">
        <w:rPr>
          <w:rFonts w:cs="Times New Roman"/>
          <w:szCs w:val="24"/>
        </w:rPr>
        <w:instrText xml:space="preserve"> ADDIN ZOTERO_ITEM CSL_CITATION {"citationID":"dgshnCjK","properties":{"formattedCitation":"(Bollerslev, Engle and Nelson, 1994b)","plainCitation":"(Bollerslev, Engle and Nelson, 1994b)","noteIndex":0},"citationItems":[{"id":"vRXbPCZA/QGivEDG5","uris":["http://zotero.org/users/local/XXne8Mwc/items/2NR54SPY"],"uri":["http://zotero.org/users/local/XXne8Mwc/items/2NR54SPY"],"itemData":{"id":341,"type":"chapter","abstract":"This chapter evaluates the most important theoretical developments in ARCH type modeling of time-varying conditional variances. The coverage include the specification of univariate parametric ARCH models, general inference procedures, conditions for stationarity and ergodicity, continuous time methods, aggregation and forecasting of ARCH models, multivariate conditional covariance formulations, and the use of model selection criteria in an ARCH context. Additionally, the chapter contains a discussion of the empirical regularities pertaining to the temporal variation in financial market volatility. Motivated in part by recent results on optimal filtering, a new conditional variance model for better characterizing stock return volatility is also presented.","container-title":"Handbook of Econometrics","language":"en","note":"DOI: 10.1016/S1573-4412(05)80018-2","page":"2959-3038","publisher":"Elsevier","source":"ScienceDirect","title":"Chapter 49 Arch models","URL":"https://www.sciencedirect.com/science/article/pii/S1573441205800182","volume":"4","author":[{"family":"Bollerslev","given":"Tim"},{"family":"Engle","given":"Robert F."},{"family":"Nelson","given":"Daniel B."}],"accessed":{"date-parts":[["2021",7,27]]},"issued":{"date-parts":[["1994",1,1]]}}}],"schema":"https://github.com/citation-style-language/schema/raw/master/csl-citation.json"} </w:instrText>
      </w:r>
      <w:r w:rsidRPr="00D11B8F">
        <w:rPr>
          <w:rFonts w:cs="Times New Roman"/>
          <w:szCs w:val="24"/>
        </w:rPr>
        <w:fldChar w:fldCharType="separate"/>
      </w:r>
      <w:r w:rsidRPr="00D11B8F">
        <w:rPr>
          <w:rFonts w:cs="Times New Roman"/>
          <w:szCs w:val="24"/>
        </w:rPr>
        <w:t>(Bollerslev et al. 1994;  Lewinson, 2020)</w:t>
      </w:r>
      <w:r w:rsidRPr="00D11B8F">
        <w:rPr>
          <w:rFonts w:cs="Times New Roman"/>
          <w:szCs w:val="24"/>
        </w:rPr>
        <w:fldChar w:fldCharType="end"/>
      </w:r>
      <w:r w:rsidRPr="00D11B8F">
        <w:rPr>
          <w:rFonts w:cs="Times New Roman"/>
          <w:szCs w:val="24"/>
        </w:rPr>
        <w:t xml:space="preserve">. As these authors show, the two models were developed to capture the expected variance from other models such as Autoregressive Integrated Moving Average (ARIMA) that can model the conditional mean of a financial time series but fail to capture the conditional variance. This makes it critical to understand what the stylized facts of asset returns are and why they form the premise for this study. </w:t>
      </w:r>
    </w:p>
    <w:p w14:paraId="44CF80FB" w14:textId="77777777" w:rsidR="002F2D97" w:rsidRPr="00D11B8F" w:rsidRDefault="008E1627" w:rsidP="002F2D97">
      <w:pPr>
        <w:pStyle w:val="Heading2"/>
        <w:spacing w:before="0" w:line="480" w:lineRule="auto"/>
        <w:jc w:val="both"/>
        <w:rPr>
          <w:rFonts w:ascii="Times New Roman" w:hAnsi="Times New Roman" w:cs="Times New Roman"/>
          <w:b/>
          <w:bCs/>
          <w:color w:val="auto"/>
          <w:szCs w:val="24"/>
        </w:rPr>
      </w:pPr>
      <w:bookmarkStart w:id="9" w:name="_Toc79960404"/>
      <w:r w:rsidRPr="00D11B8F">
        <w:rPr>
          <w:rFonts w:ascii="Times New Roman" w:hAnsi="Times New Roman" w:cs="Times New Roman"/>
          <w:b/>
          <w:bCs/>
          <w:color w:val="auto"/>
          <w:szCs w:val="24"/>
        </w:rPr>
        <w:t>2.2 The Stylized Facts of Asset Returns</w:t>
      </w:r>
      <w:bookmarkEnd w:id="9"/>
    </w:p>
    <w:p w14:paraId="679401F6"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In the financial markets, analysts cannot ignore the element of inherent uncertainty. This is contributed by the complex nature of activities taking place at the same time, and experts employ diverse measures and tools for modelling volatility and stock prices. An element that sticks out during financial modelling is the similarities in properties of asset returns across different markets, and according to </w:t>
      </w:r>
      <w:r w:rsidRPr="00D11B8F">
        <w:rPr>
          <w:rFonts w:cs="Times New Roman"/>
          <w:szCs w:val="24"/>
        </w:rPr>
        <w:fldChar w:fldCharType="begin"/>
      </w:r>
      <w:r w:rsidRPr="00D11B8F">
        <w:rPr>
          <w:rFonts w:cs="Times New Roman"/>
          <w:szCs w:val="24"/>
        </w:rPr>
        <w:instrText xml:space="preserve"> ADDIN ZOTERO_ITEM CSL_CITATION {"citationID":"igWs8IHb","properties":{"formattedCitation":"(Sen and Subramaniam, 2019)","plainCitation":"(Sen and Subramaniam, 2019)","noteIndex":0},"citationItems":[{"id":129,"uris":["http://zotero.org/users/local/69VB22Xm/items/QMQ7YYMZ"],"uri":["http://zotero.org/users/local/69VB22Xm/items/QMQ7YYMZ"],"itemData":{"id":129,"type":"article-journal","container-title":"Asia-Pacific Financial Markets","issue":"4","note":"publisher: Springer","page":"479–493","source":"Google Scholar","title":"Stylized Facts of the Indian Stock Market","volume":"26","author":[{"family":"Sen","given":"Rituparna"},{"family":"Subramaniam","given":"Manavathi"}],"issued":{"date-parts":[["2019"]]}}}],"schema":"https://github.com/citation-style-language/schema/raw/master/csl-citation.json"} </w:instrText>
      </w:r>
      <w:r w:rsidRPr="00D11B8F">
        <w:rPr>
          <w:rFonts w:cs="Times New Roman"/>
          <w:szCs w:val="24"/>
        </w:rPr>
        <w:fldChar w:fldCharType="separate"/>
      </w:r>
      <w:r w:rsidRPr="00D11B8F">
        <w:rPr>
          <w:rFonts w:cs="Times New Roman"/>
          <w:szCs w:val="24"/>
        </w:rPr>
        <w:t>Sen and Subramaniam (2019)</w:t>
      </w:r>
      <w:r w:rsidRPr="00D11B8F">
        <w:rPr>
          <w:rFonts w:cs="Times New Roman"/>
          <w:szCs w:val="24"/>
        </w:rPr>
        <w:fldChar w:fldCharType="end"/>
      </w:r>
      <w:r w:rsidRPr="00D11B8F">
        <w:rPr>
          <w:rFonts w:cs="Times New Roman"/>
          <w:szCs w:val="24"/>
        </w:rPr>
        <w:t xml:space="preserve">, these properties can be described as the stylized facts of asset returns. On his part, </w:t>
      </w:r>
      <w:r w:rsidRPr="00D11B8F">
        <w:rPr>
          <w:rFonts w:cs="Times New Roman"/>
          <w:szCs w:val="24"/>
        </w:rPr>
        <w:fldChar w:fldCharType="begin"/>
      </w:r>
      <w:r w:rsidRPr="00D11B8F">
        <w:rPr>
          <w:rFonts w:cs="Times New Roman"/>
          <w:szCs w:val="24"/>
        </w:rPr>
        <w:instrText xml:space="preserve"> ADDIN ZOTERO_ITEM CSL_CITATION {"citationID":"MWen6TDa","properties":{"formattedCitation":"(Lewinson, 2020)","plainCitation":"(Lewinson, 2020)","noteIndex":0},"citationItems":[{"id":126,"uris":["http://zotero.org/users/local/69VB22Xm/items/7EW9LALH"],"uri":["http://zotero.org/users/local/69VB22Xm/items/7EW9LALH"],"itemData":{"id":126,"type":"book","publisher":"Packt Publishing Limited","source":"Google Scholar","title":"Python for Finance Cookbook: Over 50 recipes for applying modern Python libraries to financial data analysis","title-short":"Python for Finance Cookbook","author":[{"family":"Lewinson","given":"Eryk"}],"issued":{"date-parts":[["2020"]]}}}],"schema":"https://github.com/citation-style-language/schema/raw/master/csl-citation.json"} </w:instrText>
      </w:r>
      <w:r w:rsidRPr="00D11B8F">
        <w:rPr>
          <w:rFonts w:cs="Times New Roman"/>
          <w:szCs w:val="24"/>
        </w:rPr>
        <w:fldChar w:fldCharType="separate"/>
      </w:r>
      <w:r w:rsidRPr="00D11B8F">
        <w:rPr>
          <w:rFonts w:cs="Times New Roman"/>
          <w:szCs w:val="24"/>
        </w:rPr>
        <w:t>Lewinson (2020)</w:t>
      </w:r>
      <w:r w:rsidRPr="00D11B8F">
        <w:rPr>
          <w:rFonts w:cs="Times New Roman"/>
          <w:szCs w:val="24"/>
        </w:rPr>
        <w:fldChar w:fldCharType="end"/>
      </w:r>
      <w:r w:rsidRPr="00D11B8F">
        <w:rPr>
          <w:rFonts w:cs="Times New Roman"/>
          <w:szCs w:val="24"/>
        </w:rPr>
        <w:t xml:space="preserve"> postulates that the stylized facts include </w:t>
      </w:r>
      <w:r w:rsidRPr="00D11B8F">
        <w:rPr>
          <w:rFonts w:cs="Times New Roman"/>
          <w:szCs w:val="24"/>
        </w:rPr>
        <w:lastRenderedPageBreak/>
        <w:t>statistical elements that are present in empirical assets returns. This is considered across time and market</w:t>
      </w:r>
      <w:r w:rsidR="00B862F1">
        <w:rPr>
          <w:rFonts w:cs="Times New Roman"/>
          <w:szCs w:val="24"/>
        </w:rPr>
        <w:t>s</w:t>
      </w:r>
      <w:r w:rsidRPr="00D11B8F">
        <w:rPr>
          <w:rFonts w:cs="Times New Roman"/>
          <w:szCs w:val="24"/>
        </w:rPr>
        <w:t>, and stakeholders in the financial markets</w:t>
      </w:r>
      <w:r w:rsidR="00B862F1">
        <w:rPr>
          <w:rFonts w:cs="Times New Roman"/>
          <w:szCs w:val="24"/>
        </w:rPr>
        <w:t xml:space="preserve"> </w:t>
      </w:r>
      <w:r w:rsidRPr="00D11B8F">
        <w:rPr>
          <w:rFonts w:cs="Times New Roman"/>
          <w:szCs w:val="24"/>
        </w:rPr>
        <w:t xml:space="preserve">are </w:t>
      </w:r>
      <w:r w:rsidR="00B862F1">
        <w:rPr>
          <w:rFonts w:cs="Times New Roman"/>
          <w:szCs w:val="24"/>
        </w:rPr>
        <w:t>encouraged to understand</w:t>
      </w:r>
      <w:r w:rsidRPr="00D11B8F">
        <w:rPr>
          <w:rFonts w:cs="Times New Roman"/>
          <w:szCs w:val="24"/>
        </w:rPr>
        <w:t xml:space="preserve"> them since models capture the stylized facts in the asset price dynamics represented in the volatility estimation models. </w:t>
      </w:r>
      <w:proofErr w:type="spellStart"/>
      <w:r w:rsidRPr="00D11B8F">
        <w:rPr>
          <w:rFonts w:cs="Times New Roman"/>
          <w:szCs w:val="24"/>
        </w:rPr>
        <w:t>Cont</w:t>
      </w:r>
      <w:proofErr w:type="spellEnd"/>
      <w:r w:rsidRPr="00D11B8F">
        <w:rPr>
          <w:rFonts w:cs="Times New Roman"/>
          <w:szCs w:val="24"/>
        </w:rPr>
        <w:t xml:space="preserve"> (2001) also defined stylized facts of assets return</w:t>
      </w:r>
      <w:r w:rsidRPr="00D11B8F">
        <w:rPr>
          <w:rFonts w:cs="Times New Roman"/>
          <w:szCs w:val="24"/>
        </w:rPr>
        <w:fldChar w:fldCharType="begin"/>
      </w:r>
      <w:r w:rsidRPr="00D11B8F">
        <w:rPr>
          <w:rFonts w:cs="Times New Roman"/>
          <w:szCs w:val="24"/>
        </w:rPr>
        <w:instrText xml:space="preserve"> ADDIN ZOTERO_ITEM CSL_CITATION {"citationID":"SMsYOPyE","properties":{"formattedCitation":"(Cont, 2001)","plainCitation":"(Cont, 2001)","dontUpdate":true,"noteIndex":0},"citationItems":[{"id":127,"uris":["http://zotero.org/users/local/69VB22Xm/items/DLJWJB8K"],"uri":["http://zotero.org/users/local/69VB22Xm/items/DLJWJB8K"],"itemData":{"id":127,"type":"article-journal","container-title":"Quantitative finance","issue":"2","note":"publisher: IOP Publishing","page":"223","source":"Google Scholar","title":"Empirical properties of asset returns: stylized facts and statistical issues","title-short":"Empirical properties of asset returns","volume":"1","author":[{"family":"Cont","given":"Rama"}],"issued":{"date-parts":[["2001"]]}}}],"schema":"https://github.com/citation-style-language/schema/raw/master/csl-citation.json"} </w:instrText>
      </w:r>
      <w:r w:rsidRPr="00D11B8F">
        <w:rPr>
          <w:rFonts w:cs="Times New Roman"/>
          <w:szCs w:val="24"/>
        </w:rPr>
        <w:fldChar w:fldCharType="end"/>
      </w:r>
      <w:r w:rsidRPr="00D11B8F">
        <w:rPr>
          <w:rFonts w:cs="Times New Roman"/>
          <w:szCs w:val="24"/>
        </w:rPr>
        <w:t xml:space="preserve"> as the nontrivial statistical elements identified from a statistical point of view of random variations in asset prices. These are elements identified in empirical investigations of financial time series over </w:t>
      </w:r>
      <w:r w:rsidR="00B862F1">
        <w:rPr>
          <w:rFonts w:cs="Times New Roman"/>
          <w:szCs w:val="24"/>
        </w:rPr>
        <w:t>time</w:t>
      </w:r>
      <w:r w:rsidRPr="00D11B8F">
        <w:rPr>
          <w:rFonts w:cs="Times New Roman"/>
          <w:szCs w:val="24"/>
        </w:rPr>
        <w:t xml:space="preserve">. Moreover, the stylized facts are considered to provide a starting point in modelling where these properties are expected to exist </w:t>
      </w:r>
      <w:r w:rsidRPr="00D11B8F">
        <w:rPr>
          <w:rFonts w:cs="Times New Roman"/>
          <w:szCs w:val="24"/>
        </w:rPr>
        <w:fldChar w:fldCharType="begin"/>
      </w:r>
      <w:r w:rsidRPr="00D11B8F">
        <w:rPr>
          <w:rFonts w:cs="Times New Roman"/>
          <w:szCs w:val="24"/>
        </w:rPr>
        <w:instrText xml:space="preserve"> ADDIN ZOTERO_ITEM CSL_CITATION {"citationID":"fxAKd3DA","properties":{"formattedCitation":"(Sen and Subramaniam, 2019)","plainCitation":"(Sen and Subramaniam, 2019)","noteIndex":0},"citationItems":[{"id":129,"uris":["http://zotero.org/users/local/69VB22Xm/items/QMQ7YYMZ"],"uri":["http://zotero.org/users/local/69VB22Xm/items/QMQ7YYMZ"],"itemData":{"id":129,"type":"article-journal","container-title":"Asia-Pacific Financial Markets","issue":"4","note":"publisher: Springer","page":"479–493","source":"Google Scholar","title":"Stylized Facts of the Indian Stock Market","volume":"26","author":[{"family":"Sen","given":"Rituparna"},{"family":"Subramaniam","given":"Manavathi"}],"issued":{"date-parts":[["2019"]]}}}],"schema":"https://github.com/citation-style-language/schema/raw/master/csl-citation.json"} </w:instrText>
      </w:r>
      <w:r w:rsidRPr="00D11B8F">
        <w:rPr>
          <w:rFonts w:cs="Times New Roman"/>
          <w:szCs w:val="24"/>
        </w:rPr>
        <w:fldChar w:fldCharType="separate"/>
      </w:r>
      <w:r w:rsidRPr="00D11B8F">
        <w:rPr>
          <w:rFonts w:cs="Times New Roman"/>
          <w:szCs w:val="24"/>
        </w:rPr>
        <w:t>(Sen and Subramaniam, 2019)</w:t>
      </w:r>
      <w:r w:rsidRPr="00D11B8F">
        <w:rPr>
          <w:rFonts w:cs="Times New Roman"/>
          <w:szCs w:val="24"/>
        </w:rPr>
        <w:fldChar w:fldCharType="end"/>
      </w:r>
      <w:r w:rsidRPr="00D11B8F">
        <w:rPr>
          <w:rFonts w:cs="Times New Roman"/>
          <w:szCs w:val="24"/>
        </w:rPr>
        <w:t xml:space="preserve">. </w:t>
      </w:r>
    </w:p>
    <w:p w14:paraId="341C1FF9"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A large number of existing investigations in the broader literature have examined the stylized facts of asset returns. One of the empirical evidence is provided by </w:t>
      </w:r>
      <w:r w:rsidRPr="00D11B8F">
        <w:rPr>
          <w:rFonts w:cs="Times New Roman"/>
          <w:szCs w:val="24"/>
        </w:rPr>
        <w:fldChar w:fldCharType="begin"/>
      </w:r>
      <w:r w:rsidRPr="00D11B8F">
        <w:rPr>
          <w:rFonts w:cs="Times New Roman"/>
          <w:szCs w:val="24"/>
        </w:rPr>
        <w:instrText xml:space="preserve"> ADDIN ZOTERO_ITEM CSL_CITATION {"citationID":"4moikKPv","properties":{"formattedCitation":"(Cont, 2001)","plainCitation":"(Cont, 2001)","noteIndex":0},"citationItems":[{"id":127,"uris":["http://zotero.org/users/local/69VB22Xm/items/DLJWJB8K"],"uri":["http://zotero.org/users/local/69VB22Xm/items/DLJWJB8K"],"itemData":{"id":127,"type":"article-journal","container-title":"Quantitative finance","issue":"2","note":"publisher: IOP Publishing","page":"223","source":"Google Scholar","title":"Empirical properties of asset returns: stylized facts and statistical issues","title-short":"Empirical properties of asset returns","volume":"1","author":[{"family":"Cont","given":"Rama"}],"issued":{"date-parts":[["2001"]]}}}],"schema":"https://github.com/citation-style-language/schema/raw/master/csl-citation.json"} </w:instrText>
      </w:r>
      <w:r w:rsidRPr="00D11B8F">
        <w:rPr>
          <w:rFonts w:cs="Times New Roman"/>
          <w:szCs w:val="24"/>
        </w:rPr>
        <w:fldChar w:fldCharType="separate"/>
      </w:r>
      <w:r w:rsidRPr="00D11B8F">
        <w:rPr>
          <w:rFonts w:cs="Times New Roman"/>
          <w:szCs w:val="24"/>
        </w:rPr>
        <w:t>Cont (2001)</w:t>
      </w:r>
      <w:r w:rsidRPr="00D11B8F">
        <w:rPr>
          <w:rFonts w:cs="Times New Roman"/>
          <w:szCs w:val="24"/>
        </w:rPr>
        <w:fldChar w:fldCharType="end"/>
      </w:r>
      <w:r w:rsidRPr="00D11B8F">
        <w:rPr>
          <w:rFonts w:cs="Times New Roman"/>
          <w:szCs w:val="24"/>
        </w:rPr>
        <w:t xml:space="preserve">, who posits that there are 11 regularities for asset returns volatility that are present in a wide variety of instruments and financial markets. Among the eleven include the absence of autocorrelations, heavy tails, aggregational </w:t>
      </w:r>
      <w:proofErr w:type="spellStart"/>
      <w:r w:rsidRPr="00D11B8F">
        <w:rPr>
          <w:rFonts w:cs="Times New Roman"/>
          <w:szCs w:val="24"/>
        </w:rPr>
        <w:t>gaussianity</w:t>
      </w:r>
      <w:proofErr w:type="spellEnd"/>
      <w:r w:rsidRPr="00D11B8F">
        <w:rPr>
          <w:rFonts w:cs="Times New Roman"/>
          <w:szCs w:val="24"/>
        </w:rPr>
        <w:t>, gain/loss asymmetry, intermittency, volatility clustering, conditional heavy tails, slow decay of autocorrelation in absolute returns, leverage effect, asymmetry in time scales, and volume/volatility correlation (</w:t>
      </w:r>
      <w:proofErr w:type="spellStart"/>
      <w:r w:rsidRPr="00D11B8F">
        <w:rPr>
          <w:rFonts w:cs="Times New Roman"/>
          <w:szCs w:val="24"/>
        </w:rPr>
        <w:t>Cont</w:t>
      </w:r>
      <w:proofErr w:type="spellEnd"/>
      <w:r w:rsidRPr="00D11B8F">
        <w:rPr>
          <w:rFonts w:cs="Times New Roman"/>
          <w:szCs w:val="24"/>
        </w:rPr>
        <w:t xml:space="preserve">, 2001). A previous study by </w:t>
      </w:r>
      <w:r w:rsidRPr="00D11B8F">
        <w:rPr>
          <w:rFonts w:cs="Times New Roman"/>
          <w:szCs w:val="24"/>
        </w:rPr>
        <w:fldChar w:fldCharType="begin"/>
      </w:r>
      <w:r w:rsidRPr="00D11B8F">
        <w:rPr>
          <w:rFonts w:cs="Times New Roman"/>
          <w:szCs w:val="24"/>
        </w:rPr>
        <w:instrText xml:space="preserve"> ADDIN ZOTERO_ITEM CSL_CITATION {"citationID":"fQzw8lDz","properties":{"formattedCitation":"(Bollerslev, Engle and Nelson, 1994b)","plainCitation":"(Bollerslev, Engle and Nelson, 1994b)","noteIndex":0},"citationItems":[{"id":"vRXbPCZA/QGivEDG5","uris":["http://zotero.org/users/local/XXne8Mwc/items/2NR54SPY"],"uri":["http://zotero.org/users/local/XXne8Mwc/items/2NR54SPY"],"itemData":{"id":341,"type":"chapter","abstract":"This chapter evaluates the most important theoretical developments in ARCH type modeling of time-varying conditional variances. The coverage include the specification of univariate parametric ARCH models, general inference procedures, conditions for stationarity and ergodicity, continuous time methods, aggregation and forecasting of ARCH models, multivariate conditional covariance formulations, and the use of model selection criteria in an ARCH context. Additionally, the chapter contains a discussion of the empirical regularities pertaining to the temporal variation in financial market volatility. Motivated in part by recent results on optimal filtering, a new conditional variance model for better characterizing stock return volatility is also presented.","container-title":"Handbook of Econometrics","language":"en","note":"DOI: 10.1016/S1573-4412(05)80018-2","page":"2959-3038","publisher":"Elsevier","source":"ScienceDirect","title":"Chapter 49 Arch models","URL":"https://www.sciencedirect.com/science/article/pii/S1573441205800182","volume":"4","author":[{"family":"Bollerslev","given":"Tim"},{"family":"Engle","given":"Robert F."},{"family":"Nelson","given":"Daniel B."}],"accessed":{"date-parts":[["2021",7,27]]},"issued":{"date-parts":[["1994",1,1]]}}}],"schema":"https://github.com/citation-style-language/schema/raw/master/csl-citation.json"} </w:instrText>
      </w:r>
      <w:r w:rsidRPr="00D11B8F">
        <w:rPr>
          <w:rFonts w:cs="Times New Roman"/>
          <w:szCs w:val="24"/>
        </w:rPr>
        <w:fldChar w:fldCharType="separate"/>
      </w:r>
      <w:r w:rsidRPr="00D11B8F">
        <w:rPr>
          <w:rFonts w:cs="Times New Roman"/>
          <w:szCs w:val="24"/>
        </w:rPr>
        <w:t>Bollerslev et al. (1994)</w:t>
      </w:r>
      <w:r w:rsidRPr="00D11B8F">
        <w:rPr>
          <w:rFonts w:cs="Times New Roman"/>
          <w:szCs w:val="24"/>
        </w:rPr>
        <w:fldChar w:fldCharType="end"/>
      </w:r>
      <w:r w:rsidRPr="00D11B8F">
        <w:rPr>
          <w:rFonts w:cs="Times New Roman"/>
          <w:szCs w:val="24"/>
        </w:rPr>
        <w:t xml:space="preserve"> provides eight stylized facts of asset returns. The properties include thick tails, volatility clustering, leverage effects, non-trading periods, forecastable events, volatility and serial correlation, co-movements in volatilities, and macroeconomic variables and volatility. From the literature </w:t>
      </w:r>
      <w:r w:rsidR="00B862F1">
        <w:rPr>
          <w:rFonts w:cs="Times New Roman"/>
          <w:szCs w:val="24"/>
        </w:rPr>
        <w:t>provided by</w:t>
      </w:r>
      <w:r w:rsidRPr="00D11B8F">
        <w:rPr>
          <w:rFonts w:cs="Times New Roman"/>
          <w:szCs w:val="24"/>
        </w:rPr>
        <w:t xml:space="preserve"> the two groups of scholars, volatility clustering can be observed as a constant stylized fact, among others. </w:t>
      </w:r>
    </w:p>
    <w:p w14:paraId="3603529F"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According to </w:t>
      </w:r>
      <w:r w:rsidRPr="00D11B8F">
        <w:rPr>
          <w:rFonts w:cs="Times New Roman"/>
          <w:szCs w:val="24"/>
        </w:rPr>
        <w:fldChar w:fldCharType="begin"/>
      </w:r>
      <w:r w:rsidRPr="00D11B8F">
        <w:rPr>
          <w:rFonts w:cs="Times New Roman"/>
          <w:szCs w:val="24"/>
        </w:rPr>
        <w:instrText xml:space="preserve"> ADDIN ZOTERO_ITEM CSL_CITATION {"citationID":"mTqsGBZ4","properties":{"formattedCitation":"(Bianchi, De Luca and Rivieccio, 2020)","plainCitation":"(Bianchi, De Luca and Rivieccio, 2020)","noteIndex":0},"citationItems":[{"id":135,"uris":["http://zotero.org/users/local/69VB22Xm/items/E7QNN7Q4"],"uri":["http://zotero.org/users/local/69VB22Xm/items/E7QNN7Q4"],"itemData":{"id":135,"type":"article-journal","container-title":"arXiv preprint arXiv:2009.10764","source":"Google Scholar","title":"CoVaR with volatility clustering, heavy tails and non-linear dependence","author":[{"family":"Bianchi","given":"Michele Leonardo"},{"family":"De Luca","given":"Giovanni"},{"family":"Rivieccio","given":"Giorgia"}],"issued":{"date-parts":[["2020"]]}}}],"schema":"https://github.com/citation-style-language/schema/raw/master/csl-citation.json"} </w:instrText>
      </w:r>
      <w:r w:rsidRPr="00D11B8F">
        <w:rPr>
          <w:rFonts w:cs="Times New Roman"/>
          <w:szCs w:val="24"/>
        </w:rPr>
        <w:fldChar w:fldCharType="separate"/>
      </w:r>
      <w:r w:rsidRPr="00D11B8F">
        <w:rPr>
          <w:rFonts w:cs="Times New Roman"/>
          <w:szCs w:val="24"/>
        </w:rPr>
        <w:t>Bianchi et al. (2020)</w:t>
      </w:r>
      <w:r w:rsidRPr="00D11B8F">
        <w:rPr>
          <w:rFonts w:cs="Times New Roman"/>
          <w:szCs w:val="24"/>
        </w:rPr>
        <w:fldChar w:fldCharType="end"/>
      </w:r>
      <w:r w:rsidRPr="00D11B8F">
        <w:rPr>
          <w:rFonts w:cs="Times New Roman"/>
          <w:szCs w:val="24"/>
        </w:rPr>
        <w:t xml:space="preserve">, the amplitude of the daily return varies with time since it moves with volatility, where high volatility leads to a high amplitude of asset return variation and low volatility leads to a low amplitude of asset return variation. It is here that the concept of volatility </w:t>
      </w:r>
      <w:r w:rsidRPr="00D11B8F">
        <w:rPr>
          <w:rFonts w:cs="Times New Roman"/>
          <w:szCs w:val="24"/>
        </w:rPr>
        <w:lastRenderedPageBreak/>
        <w:t xml:space="preserve">and asset returns variation are shown as two separate but related things. In particular, one cannot observe volatility, but one can observe its effects on asset prices. Further, the authors acknowledge that volatility moves in clusters based on the amplitude, the premise for volatility clustering. A similar observation is reported by </w:t>
      </w:r>
      <w:r w:rsidRPr="00D11B8F">
        <w:rPr>
          <w:rFonts w:cs="Times New Roman"/>
          <w:szCs w:val="24"/>
        </w:rPr>
        <w:fldChar w:fldCharType="begin"/>
      </w:r>
      <w:r w:rsidRPr="00D11B8F">
        <w:rPr>
          <w:rFonts w:cs="Times New Roman"/>
          <w:szCs w:val="24"/>
        </w:rPr>
        <w:instrText xml:space="preserve"> ADDIN ZOTERO_ITEM CSL_CITATION {"citationID":"joVQE3Ao","properties":{"formattedCitation":"(Bollerslev, Engle and Nelson, 1994a)","plainCitation":"(Bollerslev, Engle and Nelson, 1994a)","noteIndex":0},"citationItems":[{"id":121,"uris":["http://zotero.org/users/local/69VB22Xm/items/EWE4ZLYU"],"uri":["http://zotero.org/users/local/69VB22Xm/items/EWE4ZLYU"],"itemData":{"id":121,"type":"article-journal","container-title":"Handbook of econometrics","note":"publisher: Elsevier","page":"2959–3038","source":"Google Scholar","title":"ARCH models","volume":"4","author":[{"family":"Bollerslev","given":"Tim"},{"family":"Engle","given":"Robert F."},{"family":"Nelson","given":"Daniel B."}],"issued":{"date-parts":[["1994"]]}}}],"schema":"https://github.com/citation-style-language/schema/raw/master/csl-citation.json"} </w:instrText>
      </w:r>
      <w:r w:rsidRPr="00D11B8F">
        <w:rPr>
          <w:rFonts w:cs="Times New Roman"/>
          <w:szCs w:val="24"/>
        </w:rPr>
        <w:fldChar w:fldCharType="separate"/>
      </w:r>
      <w:r w:rsidRPr="00D11B8F">
        <w:rPr>
          <w:rFonts w:cs="Times New Roman"/>
          <w:szCs w:val="24"/>
        </w:rPr>
        <w:t>Bollerslev et al. (1994)</w:t>
      </w:r>
      <w:r w:rsidRPr="00D11B8F">
        <w:rPr>
          <w:rFonts w:cs="Times New Roman"/>
          <w:szCs w:val="24"/>
        </w:rPr>
        <w:fldChar w:fldCharType="end"/>
      </w:r>
      <w:r w:rsidRPr="00D11B8F">
        <w:rPr>
          <w:rFonts w:cs="Times New Roman"/>
          <w:szCs w:val="24"/>
        </w:rPr>
        <w:t xml:space="preserve">, where small variations are accompanied by small changes while big variations are accompanied by big variations when plotting asset returns over time. According to </w:t>
      </w:r>
      <w:r w:rsidRPr="00D11B8F">
        <w:rPr>
          <w:rFonts w:cs="Times New Roman"/>
          <w:szCs w:val="24"/>
        </w:rPr>
        <w:fldChar w:fldCharType="begin"/>
      </w:r>
      <w:r w:rsidRPr="00D11B8F">
        <w:rPr>
          <w:rFonts w:cs="Times New Roman"/>
          <w:szCs w:val="24"/>
        </w:rPr>
        <w:instrText xml:space="preserve"> ADDIN ZOTERO_ITEM CSL_CITATION {"citationID":"kLhBB3G9","properties":{"formattedCitation":"(Lewinson, 2020)","plainCitation":"(Lewinson, 2020)","noteIndex":0},"citationItems":[{"id":126,"uris":["http://zotero.org/users/local/69VB22Xm/items/7EW9LALH"],"uri":["http://zotero.org/users/local/69VB22Xm/items/7EW9LALH"],"itemData":{"id":126,"type":"book","publisher":"Packt Publishing Limited","source":"Google Scholar","title":"Python for Finance Cookbook: Over 50 recipes for applying modern Python libraries to financial data analysis","title-short":"Python for Finance Cookbook","author":[{"family":"Lewinson","given":"Eryk"}],"issued":{"date-parts":[["2020"]]}}}],"schema":"https://github.com/citation-style-language/schema/raw/master/csl-citation.json"} </w:instrText>
      </w:r>
      <w:r w:rsidRPr="00D11B8F">
        <w:rPr>
          <w:rFonts w:cs="Times New Roman"/>
          <w:szCs w:val="24"/>
        </w:rPr>
        <w:fldChar w:fldCharType="separate"/>
      </w:r>
      <w:r w:rsidRPr="00D11B8F">
        <w:rPr>
          <w:rFonts w:cs="Times New Roman"/>
          <w:szCs w:val="24"/>
        </w:rPr>
        <w:t>Lewinson (2020)</w:t>
      </w:r>
      <w:r w:rsidRPr="00D11B8F">
        <w:rPr>
          <w:rFonts w:cs="Times New Roman"/>
          <w:szCs w:val="24"/>
        </w:rPr>
        <w:fldChar w:fldCharType="end"/>
      </w:r>
      <w:r w:rsidRPr="00D11B8F">
        <w:rPr>
          <w:rFonts w:cs="Times New Roman"/>
          <w:szCs w:val="24"/>
        </w:rPr>
        <w:t xml:space="preserve">, the most critical stylized fact is volatility clustering, which involves a period of alternation between high returns and low returns, hence volatility cannot be considered as constant. </w:t>
      </w:r>
    </w:p>
    <w:p w14:paraId="38857C52" w14:textId="77777777" w:rsidR="002F2D97" w:rsidRPr="00D11B8F" w:rsidRDefault="008E1627" w:rsidP="002F2D97">
      <w:pPr>
        <w:pStyle w:val="Heading2"/>
        <w:spacing w:before="0" w:line="480" w:lineRule="auto"/>
        <w:jc w:val="both"/>
        <w:rPr>
          <w:rFonts w:ascii="Times New Roman" w:hAnsi="Times New Roman" w:cs="Times New Roman"/>
          <w:b/>
          <w:bCs/>
          <w:color w:val="auto"/>
          <w:szCs w:val="24"/>
        </w:rPr>
      </w:pPr>
      <w:bookmarkStart w:id="10" w:name="_Toc79960405"/>
      <w:r w:rsidRPr="00D11B8F">
        <w:rPr>
          <w:rFonts w:ascii="Times New Roman" w:hAnsi="Times New Roman" w:cs="Times New Roman"/>
          <w:b/>
          <w:bCs/>
          <w:color w:val="auto"/>
          <w:szCs w:val="24"/>
        </w:rPr>
        <w:t>2.3 From ARCH to GARCH</w:t>
      </w:r>
      <w:bookmarkEnd w:id="10"/>
    </w:p>
    <w:p w14:paraId="73FF3877"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The Autoregressive Conditional Heteroskedasticity (ARCH) model was developed by Engle in 1982 </w:t>
      </w:r>
      <w:r w:rsidRPr="00D11B8F">
        <w:rPr>
          <w:rFonts w:cs="Times New Roman"/>
          <w:szCs w:val="24"/>
        </w:rPr>
        <w:fldChar w:fldCharType="begin"/>
      </w:r>
      <w:r w:rsidRPr="00D11B8F">
        <w:rPr>
          <w:rFonts w:cs="Times New Roman"/>
          <w:szCs w:val="24"/>
        </w:rPr>
        <w:instrText xml:space="preserve"> ADDIN ZOTERO_ITEM CSL_CITATION {"citationID":"Z1zojRZG","properties":{"formattedCitation":"(Laily, Warsito and Di Asih, 2018)","plainCitation":"(Laily, Warsito and Di Asih, 2018)","noteIndex":0},"citationItems":[{"id":149,"uris":["http://zotero.org/users/local/69VB22Xm/items/AFXHIYVP"],"uri":["http://zotero.org/users/local/69VB22Xm/items/AFXHIYVP"],"itemData":{"id":149,"type":"paper-conference","container-title":"Journal of Physics: Conference Series","note":"issue: 1","page":"012103","publisher":"IOP Publishing","source":"Google Scholar","title":"Comparison of ARCH/GARCH model and Elman Recurrent Neural Network on data return of closing price stock","volume":"1025","author":[{"family":"Laily","given":"Vania Orva Nur"},{"family":"Warsito","given":"Budi"},{"family":"Di Asih","given":"I. Maruddani"}],"issued":{"date-parts":[["2018"]]}}}],"schema":"https://github.com/citation-style-language/schema/raw/master/csl-citation.json"} </w:instrText>
      </w:r>
      <w:r w:rsidRPr="00D11B8F">
        <w:rPr>
          <w:rFonts w:cs="Times New Roman"/>
          <w:szCs w:val="24"/>
        </w:rPr>
        <w:fldChar w:fldCharType="separate"/>
      </w:r>
      <w:r w:rsidRPr="00D11B8F">
        <w:rPr>
          <w:rFonts w:cs="Times New Roman"/>
          <w:szCs w:val="24"/>
        </w:rPr>
        <w:t>(Laily et al., 2018)</w:t>
      </w:r>
      <w:r w:rsidRPr="00D11B8F">
        <w:rPr>
          <w:rFonts w:cs="Times New Roman"/>
          <w:szCs w:val="24"/>
        </w:rPr>
        <w:fldChar w:fldCharType="end"/>
      </w:r>
      <w:r w:rsidRPr="00D11B8F">
        <w:rPr>
          <w:rFonts w:cs="Times New Roman"/>
          <w:szCs w:val="24"/>
        </w:rPr>
        <w:t xml:space="preserve">. According to the authors, the model was developed to solve the issue of variants being heteroscedastic due to the high fluctuation experienced in financial and economic data. Engle (1982) fitted ARCH to U.K. inflation data, but it was also found to work for the volatility of asset returns. Moreover, as a time series model, ARCH was able to resolve modelling that involved using high fluctuation data. According to an earlier study by Satchell and Knight (2011), the ARCH models have a property that allows for the capturing of volatility clustering that is present in financial data. The ARCH model proposes the modelling of variance using past observation elements, the times varying, and the measurable and positive function of time. </w:t>
      </w:r>
    </w:p>
    <w:p w14:paraId="212635E7"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In earlier studies by </w:t>
      </w:r>
      <w:r w:rsidRPr="00D11B8F">
        <w:rPr>
          <w:rFonts w:cs="Times New Roman"/>
          <w:szCs w:val="24"/>
        </w:rPr>
        <w:fldChar w:fldCharType="begin"/>
      </w:r>
      <w:r w:rsidRPr="00D11B8F">
        <w:rPr>
          <w:rFonts w:cs="Times New Roman"/>
          <w:szCs w:val="24"/>
        </w:rPr>
        <w:instrText xml:space="preserve"> ADDIN ZOTERO_ITEM CSL_CITATION {"citationID":"MBfmWp41","properties":{"formattedCitation":"(Engle, 1982)","plainCitation":"(Engle, 1982)","noteIndex":0},"citationItems":[{"id":80,"uris":["http://zotero.org/users/local/69VB22Xm/items/A93JHSFP"],"uri":["http://zotero.org/users/local/69VB22Xm/items/A93JHSFP"],"itemData":{"id":80,"type":"article-journal","abstract":"Traditional econometric models assume a constant one-period forecast variance. To generalize this implausible assumption, a new class of stochastic processes called autoregressive conditional heteroscedastic (ARCH) processes are introduced in this paper. These are mean zero, serially uncorrelated processes with nonconstant variances conditional on the past, but constant unconditional variances. For such processes, the recent past gives information about the one-period forecast variance. A regression model is then introduced with disturbances following an ARCH process. Maximum likelihood estimators are described and a simple scoring iteration formulated. Ordinary least squares maintains its optimality properties in this set-up, but maximum likelihood is more efficient. The relative efficiency is calculated and can be infinite. To test whether the disturbances follow an ARCH process, the Lagrange multiplier procedure is employed. The test is based simply on the autocorrelation of the squared OLS residuals. This model is used to estimate the means and variances of inflation in the U.K. The ARCH effect is found to be significant and the estimated variances increase substantially during the chaotic seventies.","container-title":"Econometrica","DOI":"10.2307/1912773","ISSN":"0012-9682","issue":"4","page":"987–1007","title":"Autoregressive Conditional Heteroscedasticity with Estimates of the Variance of United Kingdom Inflation","volume":"50","author":[{"family":"Engle","given":"Robert F."}],"issued":{"date-parts":[["1982"]]}}}],"schema":"https://github.com/citation-style-language/schema/raw/master/csl-citation.json"} </w:instrText>
      </w:r>
      <w:r w:rsidRPr="00D11B8F">
        <w:rPr>
          <w:rFonts w:cs="Times New Roman"/>
          <w:szCs w:val="24"/>
        </w:rPr>
        <w:fldChar w:fldCharType="separate"/>
      </w:r>
      <w:r w:rsidRPr="00D11B8F">
        <w:rPr>
          <w:rFonts w:cs="Times New Roman"/>
          <w:szCs w:val="24"/>
        </w:rPr>
        <w:t>Engle (1982)</w:t>
      </w:r>
      <w:r w:rsidRPr="00D11B8F">
        <w:rPr>
          <w:rFonts w:cs="Times New Roman"/>
          <w:szCs w:val="24"/>
        </w:rPr>
        <w:fldChar w:fldCharType="end"/>
      </w:r>
      <w:r w:rsidRPr="00D11B8F">
        <w:rPr>
          <w:rFonts w:cs="Times New Roman"/>
          <w:szCs w:val="24"/>
        </w:rPr>
        <w:t xml:space="preserve">, the ARCH model used the prevailing observables to forecast variance in place of using long and short sample standard deviations. As such, the author provides the model that established the utilization of weighted averages. These were from historical squared forecast errors, and this was considered the weighted variance. </w:t>
      </w:r>
      <w:r w:rsidRPr="00D11B8F">
        <w:rPr>
          <w:rFonts w:cs="Times New Roman"/>
          <w:szCs w:val="24"/>
        </w:rPr>
        <w:fldChar w:fldCharType="begin"/>
      </w:r>
      <w:r w:rsidRPr="00D11B8F">
        <w:rPr>
          <w:rFonts w:cs="Times New Roman"/>
          <w:szCs w:val="24"/>
        </w:rPr>
        <w:instrText xml:space="preserve"> ADDIN ZOTERO_ITEM CSL_CITATION {"citationID":"d83URYmh","properties":{"formattedCitation":"(Engle, 2001)","plainCitation":"(Engle, 2001)","noteIndex":0},"citationItems":[{"id":77,"uris":["http://zotero.org/users/local/69VB22Xm/items/BX26NSXW"],"uri":["http://zotero.org/users/local/69VB22Xm/items/BX26NSXW"],"itemData":{"id":77,"type":"article-journal","abstract":"ARCH and GARCH models have become important tools in the analysis of time series data, particularly in financial applications. These models are especially useful when the goal of the study is to analyze and forecast volatility. This paper gives the motivation behind the simplest GARCH model and illustrates its usefulness in examining portfolio risk. Extensions are briefly discussed.","container-title":"Journal of Economic Perspectives","DOI":"10.1257/jep.15.4.157","ISSN":"0895-3309","issue":"4","page":"157–168","title":"GARCH 101: The Use of ARCH/GARCH Models in Applied Econometrics","title-short":"GARCH 101","volume":"15","author":[{"family":"Engle","given":"Robert"}],"issued":{"date-parts":[["2001",12]]}}}],"schema":"https://github.com/citation-style-language/schema/raw/master/csl-citation.json"} </w:instrText>
      </w:r>
      <w:r w:rsidRPr="00D11B8F">
        <w:rPr>
          <w:rFonts w:cs="Times New Roman"/>
          <w:szCs w:val="24"/>
        </w:rPr>
        <w:fldChar w:fldCharType="separate"/>
      </w:r>
      <w:r w:rsidRPr="00D11B8F">
        <w:rPr>
          <w:rFonts w:cs="Times New Roman"/>
          <w:szCs w:val="24"/>
        </w:rPr>
        <w:t>Engle (2001)</w:t>
      </w:r>
      <w:r w:rsidRPr="00D11B8F">
        <w:rPr>
          <w:rFonts w:cs="Times New Roman"/>
          <w:szCs w:val="24"/>
        </w:rPr>
        <w:fldChar w:fldCharType="end"/>
      </w:r>
      <w:r w:rsidRPr="00D11B8F">
        <w:rPr>
          <w:rFonts w:cs="Times New Roman"/>
          <w:szCs w:val="24"/>
        </w:rPr>
        <w:t xml:space="preserve"> argues that there were no previous models of forecasting future returns based on variance, and only the ARCH models </w:t>
      </w:r>
      <w:r w:rsidRPr="00D11B8F">
        <w:rPr>
          <w:rFonts w:cs="Times New Roman"/>
          <w:szCs w:val="24"/>
        </w:rPr>
        <w:lastRenderedPageBreak/>
        <w:t xml:space="preserve">could achieve this. Moreover, the author considered the ARCH model to provide autonomy for the data to establish the best weights for analysts to use in estimating variance. </w:t>
      </w:r>
    </w:p>
    <w:p w14:paraId="51EE9E62"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Prior research suggests that the success of the ARCH model as compared to previous models was its ability to distinguish between the unconditional and conditional second-order moments, where the historical nature of the world is critical in the conditional variance and covariances </w:t>
      </w:r>
      <w:r w:rsidRPr="00D11B8F">
        <w:rPr>
          <w:rFonts w:cs="Times New Roman"/>
          <w:szCs w:val="24"/>
        </w:rPr>
        <w:fldChar w:fldCharType="begin"/>
      </w:r>
      <w:r w:rsidRPr="00D11B8F">
        <w:rPr>
          <w:rFonts w:cs="Times New Roman"/>
          <w:szCs w:val="24"/>
        </w:rPr>
        <w:instrText xml:space="preserve"> ADDIN ZOTERO_ITEM CSL_CITATION {"citationID":"bemVsCIO","properties":{"formattedCitation":"(Bollerslev, Engle and Nelson, 1994a)","plainCitation":"(Bollerslev, Engle and Nelson, 1994a)","noteIndex":0},"citationItems":[{"id":121,"uris":["http://zotero.org/users/local/69VB22Xm/items/EWE4ZLYU"],"uri":["http://zotero.org/users/local/69VB22Xm/items/EWE4ZLYU"],"itemData":{"id":121,"type":"article-journal","container-title":"Handbook of econometrics","note":"publisher: Elsevier","page":"2959–3038","source":"Google Scholar","title":"ARCH models","volume":"4","author":[{"family":"Bollerslev","given":"Tim"},{"family":"Engle","given":"Robert F."},{"family":"Nelson","given":"Daniel B."}],"issued":{"date-parts":[["1994"]]}}}],"schema":"https://github.com/citation-style-language/schema/raw/master/csl-citation.json"} </w:instrText>
      </w:r>
      <w:r w:rsidRPr="00D11B8F">
        <w:rPr>
          <w:rFonts w:cs="Times New Roman"/>
          <w:szCs w:val="24"/>
        </w:rPr>
        <w:fldChar w:fldCharType="separate"/>
      </w:r>
      <w:r w:rsidRPr="00D11B8F">
        <w:rPr>
          <w:rFonts w:cs="Times New Roman"/>
          <w:szCs w:val="24"/>
        </w:rPr>
        <w:t>(Bollerslev et al., 1994)</w:t>
      </w:r>
      <w:r w:rsidRPr="00D11B8F">
        <w:rPr>
          <w:rFonts w:cs="Times New Roman"/>
          <w:szCs w:val="24"/>
        </w:rPr>
        <w:fldChar w:fldCharType="end"/>
      </w:r>
      <w:r w:rsidRPr="00D11B8F">
        <w:rPr>
          <w:rFonts w:cs="Times New Roman"/>
          <w:szCs w:val="24"/>
        </w:rPr>
        <w:t xml:space="preserve">. Considering the conditional variance, the model allows it to change over time, informed by past errors, and in the process, allowing the unconditional variances to remain constant. This assertion is supported by </w:t>
      </w:r>
      <w:r w:rsidRPr="00D11B8F">
        <w:rPr>
          <w:rFonts w:cs="Times New Roman"/>
          <w:szCs w:val="24"/>
        </w:rPr>
        <w:fldChar w:fldCharType="begin"/>
      </w:r>
      <w:r w:rsidRPr="00D11B8F">
        <w:rPr>
          <w:rFonts w:cs="Times New Roman"/>
          <w:szCs w:val="24"/>
        </w:rPr>
        <w:instrText xml:space="preserve"> ADDIN ZOTERO_ITEM CSL_CITATION {"citationID":"ioZnryIF","properties":{"formattedCitation":"(Laily, Warsito and Di Asih, 2018)","plainCitation":"(Laily, Warsito and Di Asih, 2018)","noteIndex":0},"citationItems":[{"id":149,"uris":["http://zotero.org/users/local/69VB22Xm/items/AFXHIYVP"],"uri":["http://zotero.org/users/local/69VB22Xm/items/AFXHIYVP"],"itemData":{"id":149,"type":"paper-conference","container-title":"Journal of Physics: Conference Series","note":"issue: 1","page":"012103","publisher":"IOP Publishing","source":"Google Scholar","title":"Comparison of ARCH/GARCH model and Elman Recurrent Neural Network on data return of closing price stock","volume":"1025","author":[{"family":"Laily","given":"Vania Orva Nur"},{"family":"Warsito","given":"Budi"},{"family":"Di Asih","given":"I. Maruddani"}],"issued":{"date-parts":[["2018"]]}}}],"schema":"https://github.com/citation-style-language/schema/raw/master/csl-citation.json"} </w:instrText>
      </w:r>
      <w:r w:rsidRPr="00D11B8F">
        <w:rPr>
          <w:rFonts w:cs="Times New Roman"/>
          <w:szCs w:val="24"/>
        </w:rPr>
        <w:fldChar w:fldCharType="separate"/>
      </w:r>
      <w:r w:rsidRPr="00D11B8F">
        <w:rPr>
          <w:rFonts w:cs="Times New Roman"/>
          <w:szCs w:val="24"/>
        </w:rPr>
        <w:t>Laily et al. (2018)</w:t>
      </w:r>
      <w:r w:rsidRPr="00D11B8F">
        <w:rPr>
          <w:rFonts w:cs="Times New Roman"/>
          <w:szCs w:val="24"/>
        </w:rPr>
        <w:fldChar w:fldCharType="end"/>
      </w:r>
      <w:r w:rsidRPr="00D11B8F">
        <w:rPr>
          <w:rFonts w:cs="Times New Roman"/>
          <w:szCs w:val="24"/>
        </w:rPr>
        <w:t xml:space="preserve">, who posit that the model’s time series data residual variance is impacted by both the variable residual value and the independent variables. </w:t>
      </w:r>
    </w:p>
    <w:p w14:paraId="4A3EE9AC"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Yet, according to </w:t>
      </w:r>
      <w:r w:rsidRPr="00D11B8F">
        <w:rPr>
          <w:rFonts w:cs="Times New Roman"/>
          <w:szCs w:val="24"/>
        </w:rPr>
        <w:fldChar w:fldCharType="begin"/>
      </w:r>
      <w:r w:rsidRPr="00D11B8F">
        <w:rPr>
          <w:rFonts w:cs="Times New Roman"/>
          <w:szCs w:val="24"/>
        </w:rPr>
        <w:instrText xml:space="preserve"> ADDIN ZOTERO_ITEM CSL_CITATION {"citationID":"rHcSyPzy","properties":{"formattedCitation":"(Bollerslev, 1987)","plainCitation":"(Bollerslev, 1987)","dontUpdate":true,"noteIndex":0},"citationItems":[{"id":"vRXbPCZA/aJY4Q70f","uris":["http://zotero.org/users/local/XXne8Mwc/items/GETDBY7L"],"uri":["http://zotero.org/users/local/XXne8Mwc/items/GETDBY7L"],"itemData":{"id":175,"type":"article-journal","abstract":"The distribution of speculative price changes and rates of return data tend to be uncorrelated over time but characterized by volatile and tranquil periods. A simple time series model designed to capture this dependence is presented. The model is an extension of the Autoregressive Conditional Heteroskedastic (ARCH) and Generalized ARCH (GARCH) models obtained by allowing for conditionally t-distributed errors. The model can be derived as a simple subordinate stochastic process by including an additive unobservable error term in the conditional variance equation. The descriptive validity of the model is illustrated for a set of foreign exchange rates and stock price indices.","container-title":"The Review of Economics and Statistics","DOI":"10.2307/1925546","ISSN":"0034-6535","issue":"3","note":"publisher: The MIT Press","page":"542-547","source":"JSTOR","title":"A Conditionally Heteroskedastic Time Series Model for Speculative Prices and Rates of Return","volume":"69","author":[{"family":"Bollerslev","given":"Tim"}],"issued":{"date-parts":[["1987"]]}}}],"schema":"https://github.com/citation-style-language/schema/raw/master/csl-citation.json"} </w:instrText>
      </w:r>
      <w:r w:rsidRPr="00D11B8F">
        <w:rPr>
          <w:rFonts w:cs="Times New Roman"/>
          <w:szCs w:val="24"/>
        </w:rPr>
        <w:fldChar w:fldCharType="separate"/>
      </w:r>
      <w:r w:rsidRPr="00D11B8F">
        <w:rPr>
          <w:rFonts w:cs="Times New Roman"/>
          <w:szCs w:val="24"/>
        </w:rPr>
        <w:t>Bollerslev (1987)</w:t>
      </w:r>
      <w:r w:rsidRPr="00D11B8F">
        <w:rPr>
          <w:rFonts w:cs="Times New Roman"/>
          <w:szCs w:val="24"/>
        </w:rPr>
        <w:fldChar w:fldCharType="end"/>
      </w:r>
      <w:r w:rsidRPr="00D11B8F">
        <w:rPr>
          <w:rFonts w:cs="Times New Roman"/>
          <w:szCs w:val="24"/>
        </w:rPr>
        <w:t xml:space="preserve">, the model was found to have challenges in modelling a long lag length, which in effect called for the utilization of a large number of parameters. This was because ARCH fitted parameters to past mean-adjusted returns. When the lag in the autocorrelation of mean-adjusted returns had a long length, a lot of parameters had to be used to model the volatility leading to a high-order ARCH model. This weakness was the foundation of the introduction of the Generalized Autoregressive Conditional Heteroskedasticity (GARCH) model by </w:t>
      </w:r>
      <w:proofErr w:type="spellStart"/>
      <w:r w:rsidRPr="00D11B8F">
        <w:rPr>
          <w:rFonts w:cs="Times New Roman"/>
          <w:szCs w:val="24"/>
        </w:rPr>
        <w:t>Bollerslev</w:t>
      </w:r>
      <w:proofErr w:type="spellEnd"/>
      <w:r w:rsidRPr="00D11B8F">
        <w:rPr>
          <w:rFonts w:cs="Times New Roman"/>
          <w:szCs w:val="24"/>
        </w:rPr>
        <w:t xml:space="preserve"> (1987). </w:t>
      </w:r>
    </w:p>
    <w:p w14:paraId="6A973DAE"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Previous studies have shown that the ARCH model had some insufficiencies that called for the development of a more advanced model to cater for these inadequacies in support of </w:t>
      </w:r>
      <w:proofErr w:type="spellStart"/>
      <w:r w:rsidRPr="00D11B8F">
        <w:rPr>
          <w:rFonts w:cs="Times New Roman"/>
          <w:szCs w:val="24"/>
        </w:rPr>
        <w:t>Bollerslev</w:t>
      </w:r>
      <w:proofErr w:type="spellEnd"/>
      <w:r w:rsidRPr="00D11B8F">
        <w:rPr>
          <w:rFonts w:cs="Times New Roman"/>
          <w:szCs w:val="24"/>
        </w:rPr>
        <w:t xml:space="preserve"> </w:t>
      </w:r>
      <w:r w:rsidRPr="00D11B8F">
        <w:rPr>
          <w:rFonts w:cs="Times New Roman"/>
          <w:szCs w:val="24"/>
        </w:rPr>
        <w:fldChar w:fldCharType="begin"/>
      </w:r>
      <w:r w:rsidRPr="00D11B8F">
        <w:rPr>
          <w:rFonts w:cs="Times New Roman"/>
          <w:szCs w:val="24"/>
        </w:rPr>
        <w:instrText xml:space="preserve"> ADDIN ZOTERO_ITEM CSL_CITATION {"citationID":"8KYZONIS","properties":{"formattedCitation":"(Laily, Warsito and Di Asih, 2018)","plainCitation":"(Laily, Warsito and Di Asih, 2018)","noteIndex":0},"citationItems":[{"id":149,"uris":["http://zotero.org/users/local/69VB22Xm/items/AFXHIYVP"],"uri":["http://zotero.org/users/local/69VB22Xm/items/AFXHIYVP"],"itemData":{"id":149,"type":"paper-conference","container-title":"Journal of Physics: Conference Series","note":"issue: 1","page":"012103","publisher":"IOP Publishing","source":"Google Scholar","title":"Comparison of ARCH/GARCH model and Elman Recurrent Neural Network on data return of closing price stock","volume":"1025","author":[{"family":"Laily","given":"Vania Orva Nur"},{"family":"Warsito","given":"Budi"},{"family":"Di Asih","given":"I. Maruddani"}],"issued":{"date-parts":[["2018"]]}}}],"schema":"https://github.com/citation-style-language/schema/raw/master/csl-citation.json"} </w:instrText>
      </w:r>
      <w:r w:rsidRPr="00D11B8F">
        <w:rPr>
          <w:rFonts w:cs="Times New Roman"/>
          <w:szCs w:val="24"/>
        </w:rPr>
        <w:fldChar w:fldCharType="separate"/>
      </w:r>
      <w:r w:rsidRPr="00D11B8F">
        <w:rPr>
          <w:rFonts w:cs="Times New Roman"/>
          <w:szCs w:val="24"/>
        </w:rPr>
        <w:t>(</w:t>
      </w:r>
      <w:proofErr w:type="spellStart"/>
      <w:r w:rsidRPr="00D11B8F">
        <w:rPr>
          <w:rFonts w:cs="Times New Roman"/>
          <w:szCs w:val="24"/>
        </w:rPr>
        <w:t>Laily</w:t>
      </w:r>
      <w:proofErr w:type="spellEnd"/>
      <w:r w:rsidRPr="00D11B8F">
        <w:rPr>
          <w:rFonts w:cs="Times New Roman"/>
          <w:szCs w:val="24"/>
        </w:rPr>
        <w:t xml:space="preserve"> et al., 2018)</w:t>
      </w:r>
      <w:r w:rsidRPr="00D11B8F">
        <w:rPr>
          <w:rFonts w:cs="Times New Roman"/>
          <w:szCs w:val="24"/>
        </w:rPr>
        <w:fldChar w:fldCharType="end"/>
      </w:r>
      <w:r w:rsidRPr="00D11B8F">
        <w:rPr>
          <w:rFonts w:cs="Times New Roman"/>
          <w:szCs w:val="24"/>
        </w:rPr>
        <w:t xml:space="preserve">. The dynamism of the volatility function of GARCH solved the high order challenges of the ARCH model. While ARCH uses past mean-adjusted returns, GARCH uses past mean-adjusted returns and past variances. This allows the GARCH model to be parsimonious. </w:t>
      </w:r>
    </w:p>
    <w:p w14:paraId="47262004" w14:textId="77777777" w:rsidR="002F2D97" w:rsidRPr="00D11B8F" w:rsidRDefault="008E1627" w:rsidP="002F2D97">
      <w:pPr>
        <w:spacing w:after="0" w:line="480" w:lineRule="auto"/>
        <w:jc w:val="both"/>
        <w:rPr>
          <w:rFonts w:cs="Times New Roman"/>
          <w:szCs w:val="24"/>
        </w:rPr>
      </w:pPr>
      <w:r w:rsidRPr="00D11B8F">
        <w:rPr>
          <w:rFonts w:cs="Times New Roman"/>
          <w:szCs w:val="24"/>
        </w:rPr>
        <w:lastRenderedPageBreak/>
        <w:t xml:space="preserve">As postulated by </w:t>
      </w:r>
      <w:r w:rsidRPr="00D11B8F">
        <w:rPr>
          <w:rFonts w:cs="Times New Roman"/>
          <w:szCs w:val="24"/>
        </w:rPr>
        <w:fldChar w:fldCharType="begin"/>
      </w:r>
      <w:r w:rsidRPr="00D11B8F">
        <w:rPr>
          <w:rFonts w:cs="Times New Roman"/>
          <w:szCs w:val="24"/>
        </w:rPr>
        <w:instrText xml:space="preserve"> ADDIN ZOTERO_ITEM CSL_CITATION {"citationID":"wgd6Eaj8","properties":{"formattedCitation":"(Abdelhafez, 2018)","plainCitation":"(Abdelhafez, 2018)","noteIndex":0},"citationItems":[{"id":157,"uris":["http://zotero.org/users/local/69VB22Xm/items/6BIZF9YC"],"uri":["http://zotero.org/users/local/69VB22Xm/items/6BIZF9YC"],"itemData":{"id":157,"type":"article-journal","container-title":"European Journal of Social Sciences","issue":"2","page":"167–178","source":"Google Scholar","title":"Using GARCH Models for modelling and forecasting volatility an empirical study of the Egyptian stock market","volume":"57","author":[{"family":"Abdelhafez","given":"Mohamed EM"}],"issued":{"date-parts":[["2018"]]}}}],"schema":"https://github.com/citation-style-language/schema/raw/master/csl-citation.json"} </w:instrText>
      </w:r>
      <w:r w:rsidRPr="00D11B8F">
        <w:rPr>
          <w:rFonts w:cs="Times New Roman"/>
          <w:szCs w:val="24"/>
        </w:rPr>
        <w:fldChar w:fldCharType="separate"/>
      </w:r>
      <w:r w:rsidRPr="00D11B8F">
        <w:rPr>
          <w:rFonts w:cs="Times New Roman"/>
          <w:szCs w:val="24"/>
        </w:rPr>
        <w:t>Abdelhafez (2018)</w:t>
      </w:r>
      <w:r w:rsidRPr="00D11B8F">
        <w:rPr>
          <w:rFonts w:cs="Times New Roman"/>
          <w:szCs w:val="24"/>
        </w:rPr>
        <w:fldChar w:fldCharType="end"/>
      </w:r>
      <w:r w:rsidRPr="00D11B8F">
        <w:rPr>
          <w:rFonts w:cs="Times New Roman"/>
          <w:szCs w:val="24"/>
        </w:rPr>
        <w:t xml:space="preserve">, as a time series model, the GARCH model expresses the conditional heteroscedastic time as a linear function of historical squared residuals. This makes the GARCH time series models one of the widely utilized finance frameworks because of the random varying volatility. The seminal contribution made by </w:t>
      </w:r>
      <w:r w:rsidRPr="00D11B8F">
        <w:rPr>
          <w:rFonts w:cs="Times New Roman"/>
          <w:szCs w:val="24"/>
        </w:rPr>
        <w:fldChar w:fldCharType="begin"/>
      </w:r>
      <w:r w:rsidRPr="00D11B8F">
        <w:rPr>
          <w:rFonts w:cs="Times New Roman"/>
          <w:szCs w:val="24"/>
        </w:rPr>
        <w:instrText xml:space="preserve"> ADDIN ZOTERO_ITEM CSL_CITATION {"citationID":"6ai8kZm4","properties":{"formattedCitation":"(Bollerslev, 1987)","plainCitation":"(Bollerslev, 1987)","noteIndex":0},"citationItems":[{"id":"vRXbPCZA/aJY4Q70f","uris":["http://zotero.org/users/local/XXne8Mwc/items/GETDBY7L"],"uri":["http://zotero.org/users/local/XXne8Mwc/items/GETDBY7L"],"itemData":{"id":175,"type":"article-journal","abstract":"The distribution of speculative price changes and rates of return data tend to be uncorrelated over time but characterized by volatile and tranquil periods. A simple time series model designed to capture this dependence is presented. The model is an extension of the Autoregressive Conditional Heteroskedastic (ARCH) and Generalized ARCH (GARCH) models obtained by allowing for conditionally t-distributed errors. The model can be derived as a simple subordinate stochastic process by including an additive unobservable error term in the conditional variance equation. The descriptive validity of the model is illustrated for a set of foreign exchange rates and stock price indices.","container-title":"The Review of Economics and Statistics","DOI":"10.2307/1925546","ISSN":"0034-6535","issue":"3","note":"publisher: The MIT Press","page":"542-547","source":"JSTOR","title":"A Conditionally Heteroskedastic Time Series Model for Speculative Prices and Rates of Return","volume":"69","author":[{"family":"Bollerslev","given":"Tim"}],"issued":{"date-parts":[["1987"]]}}}],"schema":"https://github.com/citation-style-language/schema/raw/master/csl-citation.json"} </w:instrText>
      </w:r>
      <w:r w:rsidRPr="00D11B8F">
        <w:rPr>
          <w:rFonts w:cs="Times New Roman"/>
          <w:szCs w:val="24"/>
        </w:rPr>
        <w:fldChar w:fldCharType="separate"/>
      </w:r>
      <w:r w:rsidRPr="00D11B8F">
        <w:rPr>
          <w:rFonts w:cs="Times New Roman"/>
          <w:szCs w:val="24"/>
        </w:rPr>
        <w:t>Bollerslev (1987)</w:t>
      </w:r>
      <w:r w:rsidRPr="00D11B8F">
        <w:rPr>
          <w:rFonts w:cs="Times New Roman"/>
          <w:szCs w:val="24"/>
        </w:rPr>
        <w:fldChar w:fldCharType="end"/>
      </w:r>
      <w:r w:rsidRPr="00D11B8F">
        <w:rPr>
          <w:rFonts w:cs="Times New Roman"/>
          <w:szCs w:val="24"/>
        </w:rPr>
        <w:t xml:space="preserve"> shows that the GARCH model, as compared to the ARCH model, can allow for a more flexible lag structure. Besides the flexible lag structure, it was important to consider longer memory in the estimation model, an issue that ARCH ignored but the GARCH model was able to solve. </w:t>
      </w:r>
    </w:p>
    <w:p w14:paraId="1CA71132"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Over time, an extensive literature has developed to test the success of the GARCH model. Among such studies is one conducted by </w:t>
      </w:r>
      <w:r w:rsidRPr="00D11B8F">
        <w:rPr>
          <w:rFonts w:cs="Times New Roman"/>
          <w:szCs w:val="24"/>
        </w:rPr>
        <w:fldChar w:fldCharType="begin"/>
      </w:r>
      <w:r w:rsidRPr="00D11B8F">
        <w:rPr>
          <w:rFonts w:cs="Times New Roman"/>
          <w:szCs w:val="24"/>
        </w:rPr>
        <w:instrText xml:space="preserve"> ADDIN ZOTERO_ITEM CSL_CITATION {"citationID":"A3Br10zp","properties":{"formattedCitation":"(Ruppert, 2011)","plainCitation":"(Ruppert, 2011)","noteIndex":0},"citationItems":[{"id":159,"uris":["http://zotero.org/users/local/69VB22Xm/items/ITPQ24XP"],"uri":["http://zotero.org/users/local/69VB22Xm/items/ITPQ24XP"],"itemData":{"id":159,"type":"chapter","container-title":"Statistics and Data Analysis for Financial Engineering","page":"477–504","publisher":"Springer","source":"Google Scholar","title":"GARCH models","author":[{"family":"Ruppert","given":"David"}],"issued":{"date-parts":[["2011"]]}}}],"schema":"https://github.com/citation-style-language/schema/raw/master/csl-citation.json"} </w:instrText>
      </w:r>
      <w:r w:rsidRPr="00D11B8F">
        <w:rPr>
          <w:rFonts w:cs="Times New Roman"/>
          <w:szCs w:val="24"/>
        </w:rPr>
        <w:fldChar w:fldCharType="separate"/>
      </w:r>
      <w:r w:rsidRPr="00D11B8F">
        <w:rPr>
          <w:rFonts w:cs="Times New Roman"/>
          <w:szCs w:val="24"/>
        </w:rPr>
        <w:t>Ruppert (2011)</w:t>
      </w:r>
      <w:r w:rsidRPr="00D11B8F">
        <w:rPr>
          <w:rFonts w:cs="Times New Roman"/>
          <w:szCs w:val="24"/>
        </w:rPr>
        <w:fldChar w:fldCharType="end"/>
      </w:r>
      <w:r w:rsidRPr="00D11B8F">
        <w:rPr>
          <w:rFonts w:cs="Times New Roman"/>
          <w:szCs w:val="24"/>
        </w:rPr>
        <w:t xml:space="preserve">, who argues that GARCH processes have heavy tails though time may be gaussian, allowing for the modelling of heavy-tailed distributions and conditional heteroskedasticity of financial market data. A synthesis of the above literature shows that the GARCH model is far superior as compared to the ARCH model. Despite the barriers broken by ARCH, the time has proven, according to these studies, that the GARCH model is far better. </w:t>
      </w:r>
    </w:p>
    <w:p w14:paraId="504B798A" w14:textId="77777777" w:rsidR="002F2D97" w:rsidRPr="00D11B8F" w:rsidRDefault="008E1627" w:rsidP="002F2D97">
      <w:pPr>
        <w:pStyle w:val="Heading2"/>
        <w:spacing w:before="0" w:line="480" w:lineRule="auto"/>
        <w:jc w:val="both"/>
        <w:rPr>
          <w:rFonts w:ascii="Times New Roman" w:hAnsi="Times New Roman" w:cs="Times New Roman"/>
          <w:b/>
          <w:bCs/>
          <w:color w:val="auto"/>
          <w:szCs w:val="24"/>
        </w:rPr>
      </w:pPr>
      <w:bookmarkStart w:id="11" w:name="_Toc79960406"/>
      <w:r w:rsidRPr="00D11B8F">
        <w:rPr>
          <w:rFonts w:ascii="Times New Roman" w:hAnsi="Times New Roman" w:cs="Times New Roman"/>
          <w:b/>
          <w:bCs/>
          <w:color w:val="auto"/>
          <w:szCs w:val="24"/>
        </w:rPr>
        <w:t>2.4 Issues with the Classical ARCH/GARCH</w:t>
      </w:r>
      <w:bookmarkEnd w:id="11"/>
    </w:p>
    <w:p w14:paraId="7A827CD2"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Yet, the classical ARCH/GARCH models are not without their challenges. Despite the ability to capture leptokurtosis and volatility clustering, according to </w:t>
      </w:r>
      <w:r w:rsidRPr="00D11B8F">
        <w:rPr>
          <w:rFonts w:cs="Times New Roman"/>
          <w:szCs w:val="24"/>
        </w:rPr>
        <w:fldChar w:fldCharType="begin"/>
      </w:r>
      <w:r w:rsidRPr="00D11B8F">
        <w:rPr>
          <w:rFonts w:cs="Times New Roman"/>
          <w:szCs w:val="24"/>
        </w:rPr>
        <w:instrText xml:space="preserve"> ADDIN ZOTERO_ITEM CSL_CITATION {"citationID":"hHk9YGtL","properties":{"formattedCitation":"(JK, Mwita and Nassiuma, 2015)","plainCitation":"(JK, Mwita and Nassiuma, 2015)","noteIndex":0},"citationItems":[{"id":161,"uris":["http://zotero.org/users/local/69VB22Xm/items/DP5W9BIA"],"uri":["http://zotero.org/users/local/69VB22Xm/items/DP5W9BIA"],"itemData":{"id":161,"type":"article-journal","note":"publisher: European Journal of Business and Management","source":"Google Scholar","title":"Volatility estimation of stock prices using Garch method","author":[{"family":"JK","given":"Koima"},{"family":"Mwita","given":"Peter N."},{"family":"Nassiuma","given":"D. K."}],"issued":{"date-parts":[["2015"]]}}}],"schema":"https://github.com/citation-style-language/schema/raw/master/csl-citation.json"} </w:instrText>
      </w:r>
      <w:r w:rsidRPr="00D11B8F">
        <w:rPr>
          <w:rFonts w:cs="Times New Roman"/>
          <w:szCs w:val="24"/>
        </w:rPr>
        <w:fldChar w:fldCharType="separate"/>
      </w:r>
      <w:r w:rsidRPr="00D11B8F">
        <w:rPr>
          <w:rFonts w:cs="Times New Roman"/>
          <w:szCs w:val="24"/>
        </w:rPr>
        <w:t>JK et al. (2015)</w:t>
      </w:r>
      <w:r w:rsidRPr="00D11B8F">
        <w:rPr>
          <w:rFonts w:cs="Times New Roman"/>
          <w:szCs w:val="24"/>
        </w:rPr>
        <w:fldChar w:fldCharType="end"/>
      </w:r>
      <w:r w:rsidRPr="00D11B8F">
        <w:rPr>
          <w:rFonts w:cs="Times New Roman"/>
          <w:szCs w:val="24"/>
        </w:rPr>
        <w:t>, both models lack the ability to model the leverage effects. This is due to their distribution being symmetric. This has allowed the development of more advanced extensions of the GARCH model, among them is the Asymmetric Power ARCH (APARCH) developed by Ding et al. in 1993 and the exponential GARCH (EGARCH) developed by Nelson in 1991. Another problem encountered when using GARCH is that they do not always fully embrace the heavy tails property that is present in financial time series data (</w:t>
      </w:r>
      <w:r w:rsidRPr="00D11B8F">
        <w:rPr>
          <w:rFonts w:cs="Times New Roman"/>
          <w:szCs w:val="24"/>
        </w:rPr>
        <w:fldChar w:fldCharType="begin"/>
      </w:r>
      <w:r w:rsidRPr="00D11B8F">
        <w:rPr>
          <w:rFonts w:cs="Times New Roman"/>
          <w:szCs w:val="24"/>
        </w:rPr>
        <w:instrText xml:space="preserve"> ADDIN ZOTERO_ITEM CSL_CITATION {"citationID":"hHk9YGtL","properties":{"formattedCitation":"(JK, Mwita and Nassiuma, 2015)","plainCitation":"(JK, Mwita and Nassiuma, 2015)","noteIndex":0},"citationItems":[{"id":161,"uris":["http://zotero.org/users/local/69VB22Xm/items/DP5W9BIA"],"uri":["http://zotero.org/users/local/69VB22Xm/items/DP5W9BIA"],"itemData":{"id":161,"type":"article-journal","note":"publisher: European Journal of Business and Management","source":"Google Scholar","title":"Volatility estimation of stock prices using Garch method","author":[{"family":"JK","given":"Koima"},{"family":"Mwita","given":"Peter N."},{"family":"Nassiuma","given":"D. K."}],"issued":{"date-parts":[["2015"]]}}}],"schema":"https://github.com/citation-style-language/schema/raw/master/csl-citation.json"} </w:instrText>
      </w:r>
      <w:r w:rsidRPr="00D11B8F">
        <w:rPr>
          <w:rFonts w:cs="Times New Roman"/>
          <w:szCs w:val="24"/>
        </w:rPr>
        <w:fldChar w:fldCharType="separate"/>
      </w:r>
      <w:r w:rsidRPr="00D11B8F">
        <w:rPr>
          <w:rFonts w:cs="Times New Roman"/>
          <w:szCs w:val="24"/>
        </w:rPr>
        <w:t>JK et al., 2015)</w:t>
      </w:r>
      <w:r w:rsidRPr="00D11B8F">
        <w:rPr>
          <w:rFonts w:cs="Times New Roman"/>
          <w:szCs w:val="24"/>
        </w:rPr>
        <w:fldChar w:fldCharType="end"/>
      </w:r>
      <w:r w:rsidRPr="00D11B8F">
        <w:rPr>
          <w:rFonts w:cs="Times New Roman"/>
          <w:szCs w:val="24"/>
        </w:rPr>
        <w:t xml:space="preserve">. </w:t>
      </w:r>
    </w:p>
    <w:p w14:paraId="7AFB6E62" w14:textId="77777777" w:rsidR="002F2D97" w:rsidRPr="00D11B8F" w:rsidRDefault="008E1627" w:rsidP="002F2D97">
      <w:pPr>
        <w:spacing w:after="0" w:line="480" w:lineRule="auto"/>
        <w:jc w:val="both"/>
        <w:rPr>
          <w:rFonts w:cs="Times New Roman"/>
          <w:szCs w:val="24"/>
        </w:rPr>
      </w:pPr>
      <w:r w:rsidRPr="00D11B8F">
        <w:rPr>
          <w:rFonts w:cs="Times New Roman"/>
          <w:szCs w:val="24"/>
        </w:rPr>
        <w:lastRenderedPageBreak/>
        <w:t>The assumption by the GARCH model is that the bad and good news has the same volatility effect and its frequency in violation called for the development of extensions of the model. Partly this was because of a higher increase in volatility following the dissemination of bad news as compared to good news, a violation of the initial assumption held by the model of symmetry between negative and positive. This phenomenon is known as 'leveraged effects' and is one of the stylized facts of asset returns (</w:t>
      </w:r>
      <w:proofErr w:type="spellStart"/>
      <w:r w:rsidRPr="00D11B8F">
        <w:rPr>
          <w:rFonts w:cs="Times New Roman"/>
          <w:szCs w:val="24"/>
        </w:rPr>
        <w:t>Bouchaud</w:t>
      </w:r>
      <w:proofErr w:type="spellEnd"/>
      <w:r w:rsidRPr="00D11B8F">
        <w:rPr>
          <w:rFonts w:cs="Times New Roman"/>
          <w:szCs w:val="24"/>
        </w:rPr>
        <w:t xml:space="preserve"> and Potters, 2001).</w:t>
      </w:r>
    </w:p>
    <w:p w14:paraId="1AC6AD99"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As literature by </w:t>
      </w:r>
      <w:proofErr w:type="spellStart"/>
      <w:r w:rsidRPr="00D11B8F">
        <w:rPr>
          <w:rFonts w:cs="Times New Roman"/>
          <w:szCs w:val="24"/>
        </w:rPr>
        <w:t>Aharon</w:t>
      </w:r>
      <w:proofErr w:type="spellEnd"/>
      <w:r w:rsidRPr="00D11B8F">
        <w:rPr>
          <w:rFonts w:cs="Times New Roman"/>
          <w:szCs w:val="24"/>
        </w:rPr>
        <w:t xml:space="preserve"> and </w:t>
      </w:r>
      <w:proofErr w:type="spellStart"/>
      <w:r w:rsidRPr="00D11B8F">
        <w:rPr>
          <w:rFonts w:cs="Times New Roman"/>
          <w:szCs w:val="24"/>
        </w:rPr>
        <w:t>Yagil</w:t>
      </w:r>
      <w:proofErr w:type="spellEnd"/>
      <w:r w:rsidRPr="00D11B8F">
        <w:rPr>
          <w:rFonts w:cs="Times New Roman"/>
          <w:szCs w:val="24"/>
        </w:rPr>
        <w:t xml:space="preserve"> (2019) provides, the leverage effect explanation can be argued from the lens of negative returns that show a huge portion of debt from the reduction of the firm’s market value, an element that contributes to higher volatility. From multiple analyses, it was found that the volatility displayed elements of asymmetry from the shocks. This called for the development of models to cater for this discovery.</w:t>
      </w:r>
    </w:p>
    <w:p w14:paraId="52FE9422" w14:textId="77777777" w:rsidR="002F2D97" w:rsidRPr="00D11B8F" w:rsidRDefault="008E1627" w:rsidP="002F2D97">
      <w:pPr>
        <w:pStyle w:val="Heading2"/>
        <w:spacing w:before="0" w:line="480" w:lineRule="auto"/>
        <w:jc w:val="both"/>
        <w:rPr>
          <w:rFonts w:ascii="Times New Roman" w:hAnsi="Times New Roman" w:cs="Times New Roman"/>
          <w:b/>
          <w:bCs/>
          <w:color w:val="auto"/>
          <w:szCs w:val="24"/>
        </w:rPr>
      </w:pPr>
      <w:bookmarkStart w:id="12" w:name="_Toc79960407"/>
      <w:r w:rsidRPr="00D11B8F">
        <w:rPr>
          <w:rFonts w:ascii="Times New Roman" w:hAnsi="Times New Roman" w:cs="Times New Roman"/>
          <w:b/>
          <w:bCs/>
          <w:color w:val="auto"/>
          <w:szCs w:val="24"/>
        </w:rPr>
        <w:t>2.5 Related Work</w:t>
      </w:r>
      <w:bookmarkEnd w:id="12"/>
    </w:p>
    <w:p w14:paraId="0B85B61F" w14:textId="77777777" w:rsidR="002F2D97" w:rsidRPr="00D11B8F" w:rsidRDefault="008E1627" w:rsidP="002F2D97">
      <w:pPr>
        <w:spacing w:after="0" w:line="480" w:lineRule="auto"/>
        <w:jc w:val="both"/>
        <w:rPr>
          <w:rFonts w:cs="Times New Roman"/>
          <w:szCs w:val="24"/>
        </w:rPr>
      </w:pPr>
      <w:r w:rsidRPr="00D11B8F">
        <w:rPr>
          <w:rFonts w:cs="Times New Roman"/>
          <w:szCs w:val="24"/>
        </w:rPr>
        <w:t>While this study focuses on the comparison of the effectiveness of different GARCH models in forecasting volatility, other studies have focused on the effectiveness of GARCH models in estimating volatility for other applications, such as pricing derivatives and estimating risk measures.</w:t>
      </w:r>
      <w:r w:rsidR="00F54388">
        <w:rPr>
          <w:rFonts w:cs="Times New Roman"/>
          <w:szCs w:val="24"/>
        </w:rPr>
        <w:t xml:space="preserve"> </w:t>
      </w:r>
      <w:r w:rsidRPr="00D11B8F">
        <w:rPr>
          <w:rFonts w:cs="Times New Roman"/>
          <w:szCs w:val="24"/>
        </w:rPr>
        <w:fldChar w:fldCharType="begin"/>
      </w:r>
      <w:r w:rsidRPr="00D11B8F">
        <w:rPr>
          <w:rFonts w:cs="Times New Roman"/>
          <w:szCs w:val="24"/>
        </w:rPr>
        <w:instrText xml:space="preserve"> ADDIN ZOTERO_ITEM CSL_CITATION {"citationID":"7fvge8FT","properties":{"formattedCitation":"(Sabiruzzaman {\\i{}et al.}, 2010)","plainCitation":"(Sabiruzzaman et al., 2010)","dontUpdate":true,"noteIndex":0},"citationItems":[{"id":"vRXbPCZA/7TnULrRo","uris":["http://zotero.org/users/local/XXne8Mwc/items/N6NWKGAI"],"uri":["http://zotero.org/users/local/XXne8Mwc/items/N6NWKGAI"],"itemData":{"id":709,"type":"article-journal","abstract":"Volatility has been described as an indicator of uncertainty which has implications for investment decisions, risk management as well as monetary policy. This paper investigates the pattern of volatility in the daily trading volume index of Hong Kong stock exchange. The empirical evidence provided in this paper suggests that TGARCH specification is superior to GARCH specification. This is particularly important when one is dealing with the case of asymmetric information that captures the leverage effect of the volatile stock market.","container-title":"The Quarterly Review of Economics and Finance","DOI":"10.1016/j.qref.2009.11.006","ISSN":"1062-9769","issue":"2","journalAbbreviation":"The Quarterly Review of Economics and Finance","language":"en","page":"141-145","source":"ScienceDirect","title":"Modeling and forecasting trading volume index: GARCH versus TGARCH approach","title-short":"Modeling and forecasting trading volume index","volume":"50","author":[{"family":"Sabiruzzaman","given":"Md."},{"family":"Monimul Huq","given":"Md."},{"family":"Beg","given":"Rabiul Alam"},{"family":"Anwar","given":"Sajid"}],"issued":{"date-parts":[["2010",5,1]]}}}],"schema":"https://github.com/citation-style-language/schema/raw/master/csl-citation.json"} </w:instrText>
      </w:r>
      <w:r w:rsidRPr="00D11B8F">
        <w:rPr>
          <w:rFonts w:cs="Times New Roman"/>
          <w:szCs w:val="24"/>
        </w:rPr>
        <w:fldChar w:fldCharType="separate"/>
      </w:r>
      <w:r w:rsidRPr="00D11B8F">
        <w:rPr>
          <w:rFonts w:cs="Times New Roman"/>
          <w:szCs w:val="24"/>
        </w:rPr>
        <w:t xml:space="preserve">Sabiruzzaman </w:t>
      </w:r>
      <w:r w:rsidRPr="00D11B8F">
        <w:rPr>
          <w:rFonts w:cs="Times New Roman"/>
          <w:i/>
          <w:iCs/>
          <w:szCs w:val="24"/>
        </w:rPr>
        <w:t>et al.</w:t>
      </w:r>
      <w:r w:rsidRPr="00D11B8F">
        <w:rPr>
          <w:rFonts w:cs="Times New Roman"/>
          <w:szCs w:val="24"/>
        </w:rPr>
        <w:t xml:space="preserve"> (2010)</w:t>
      </w:r>
      <w:r w:rsidRPr="00D11B8F">
        <w:rPr>
          <w:rFonts w:cs="Times New Roman"/>
          <w:szCs w:val="24"/>
        </w:rPr>
        <w:fldChar w:fldCharType="end"/>
      </w:r>
      <w:r w:rsidRPr="00D11B8F">
        <w:rPr>
          <w:rFonts w:cs="Times New Roman"/>
          <w:szCs w:val="24"/>
        </w:rPr>
        <w:t xml:space="preserve"> compared GARCH and TGARCH models in predicting the volatility of the trading volume index. While not an asset, the trading volume index is highly correlated with asset returns. The authors found that despite both models fitting the data, the TGARCH model provided a better fit because it could segment the impact of good and bad news, therefore, capturing the leverage effect in trading volume.</w:t>
      </w:r>
    </w:p>
    <w:p w14:paraId="23A8679B" w14:textId="77777777" w:rsidR="002F2D97" w:rsidRPr="00D11B8F" w:rsidRDefault="008E1627" w:rsidP="002F2D97">
      <w:pPr>
        <w:spacing w:after="0" w:line="480" w:lineRule="auto"/>
        <w:jc w:val="both"/>
        <w:rPr>
          <w:rFonts w:cs="Times New Roman"/>
          <w:szCs w:val="24"/>
        </w:rPr>
      </w:pPr>
      <w:r w:rsidRPr="00D11B8F">
        <w:rPr>
          <w:rFonts w:cs="Times New Roman"/>
          <w:szCs w:val="24"/>
        </w:rPr>
        <w:fldChar w:fldCharType="begin"/>
      </w:r>
      <w:r w:rsidRPr="00D11B8F">
        <w:rPr>
          <w:rFonts w:cs="Times New Roman"/>
          <w:szCs w:val="24"/>
        </w:rPr>
        <w:instrText xml:space="preserve"> ADDIN ZOTERO_ITEM CSL_CITATION {"citationID":"vIu5I4bg","properties":{"formattedCitation":"(Orhan and K\\uc0\\u246{}ksal, 2012)","plainCitation":"(Orhan and Köksal, 2012)","dontUpdate":true,"noteIndex":0},"citationItems":[{"id":"vRXbPCZA/PF6SBfqE","uris":["http://zotero.org/users/local/XXne8Mwc/items/FCGDH8IZ"],"uri":["http://zotero.org/users/local/XXne8Mwc/items/FCGDH8IZ"],"itemData":{"id":717,"type":"article-journal","abstract":"This study is an attempt to compare a comprehensive list of GARCH models in quantifying risks of VaR under stress times. We gather data of stock market indices from both emerging (Brazil and Turkey) and developed (Germany and the USA) markets, over the period of global financial crisis and make use of numerous GARCH specifications to return VaR values. Then we compare the assessments of VaR with the realized returns by Kupiec and Christoffersen Tests. Besides, we calculate Quadratic Losses to evaluate the GARCH specifications in calculating VaR. The results reveal that the ARCH specification is the best performer followed by GARCH(1,1) and the Student’s t distribution is slightly better than the Normal. The other outcome of the paper is that the worst performers are Non-Linear Power GARCH and Non-Linear Power GARCH with a shift. All GARCH estimations are carried out with STATA that uses the Maximum Likelihood method of estimation.","container-title":"Expert Systems with Applications","DOI":"10.1016/j.eswa.2011.09.048","ISSN":"0957-4174","issue":"3","journalAbbreviation":"Expert Systems with Applications","language":"en","page":"3582-3592","source":"ScienceDirect","title":"A comparison of GARCH models for VaR estimation","volume":"39","author":[{"family":"Orhan","given":"Mehmet"},{"family":"Köksal","given":"Bülent"}],"issued":{"date-parts":[["2012",2,15]]}}}],"schema":"https://github.com/citation-style-language/schema/raw/master/csl-citation.json"} </w:instrText>
      </w:r>
      <w:r w:rsidRPr="00D11B8F">
        <w:rPr>
          <w:rFonts w:cs="Times New Roman"/>
          <w:szCs w:val="24"/>
        </w:rPr>
        <w:fldChar w:fldCharType="separate"/>
      </w:r>
      <w:r w:rsidRPr="00D11B8F">
        <w:rPr>
          <w:rFonts w:cs="Times New Roman"/>
          <w:szCs w:val="24"/>
        </w:rPr>
        <w:t>Orhan and Köksal (2012)</w:t>
      </w:r>
      <w:r w:rsidRPr="00D11B8F">
        <w:rPr>
          <w:rFonts w:cs="Times New Roman"/>
          <w:szCs w:val="24"/>
        </w:rPr>
        <w:fldChar w:fldCharType="end"/>
      </w:r>
      <w:r w:rsidRPr="00D11B8F">
        <w:rPr>
          <w:rFonts w:cs="Times New Roman"/>
          <w:szCs w:val="24"/>
        </w:rPr>
        <w:t xml:space="preserve"> compared several GARCH models in their effectiveness at forecasting value-at-risk (</w:t>
      </w:r>
      <w:proofErr w:type="spellStart"/>
      <w:r w:rsidRPr="00D11B8F">
        <w:rPr>
          <w:rFonts w:cs="Times New Roman"/>
          <w:szCs w:val="24"/>
        </w:rPr>
        <w:t>VaR</w:t>
      </w:r>
      <w:proofErr w:type="spellEnd"/>
      <w:r w:rsidRPr="00D11B8F">
        <w:rPr>
          <w:rFonts w:cs="Times New Roman"/>
          <w:szCs w:val="24"/>
        </w:rPr>
        <w:t xml:space="preserve">), where they defined </w:t>
      </w:r>
      <w:proofErr w:type="spellStart"/>
      <w:r w:rsidRPr="00D11B8F">
        <w:rPr>
          <w:rFonts w:cs="Times New Roman"/>
          <w:szCs w:val="24"/>
        </w:rPr>
        <w:t>VaR</w:t>
      </w:r>
      <w:proofErr w:type="spellEnd"/>
      <w:r w:rsidRPr="00D11B8F">
        <w:rPr>
          <w:rFonts w:cs="Times New Roman"/>
          <w:szCs w:val="24"/>
        </w:rPr>
        <w:t xml:space="preserve"> as a quantile of the loss distribution. This is the inverse of asset return distribution defined by taking 0 minus asset returns. The study used data </w:t>
      </w:r>
      <w:r w:rsidRPr="00D11B8F">
        <w:rPr>
          <w:rFonts w:cs="Times New Roman"/>
          <w:szCs w:val="24"/>
        </w:rPr>
        <w:lastRenderedPageBreak/>
        <w:t xml:space="preserve">from emerging markets (Brazil and Turkey) as well as developed markets (Germany and U.S.). They found that the ARCH model with a Student t distribution for residuals was the best model for each of the markets followed by GARCH (1,1). This was in contrast to studies such as </w:t>
      </w:r>
      <w:r w:rsidRPr="00D11B8F">
        <w:rPr>
          <w:rFonts w:cs="Times New Roman"/>
          <w:szCs w:val="24"/>
        </w:rPr>
        <w:fldChar w:fldCharType="begin"/>
      </w:r>
      <w:r w:rsidRPr="00D11B8F">
        <w:rPr>
          <w:rFonts w:cs="Times New Roman"/>
          <w:szCs w:val="24"/>
        </w:rPr>
        <w:instrText xml:space="preserve"> ADDIN ZOTERO_ITEM CSL_CITATION {"citationID":"Jf2zPKbX","properties":{"formattedCitation":"(Hansen and Lunde, 2005)","plainCitation":"(Hansen and Lunde, 2005)","noteIndex":0},"citationItems":[{"id":"vRXbPCZA/BdeQnexf","uris":["http://zotero.org/users/local/XXne8Mwc/items/Y5WPID44"],"uri":["http://zotero.org/users/local/XXne8Mwc/items/Y5WPID44"],"itemData":{"id":720,"type":"webpage","title":"A forecast comparison of volatility models: does anything beat a GARCH(1,1)? - Hansen - 2005 - Journal of Applied Econometrics - Wiley Online Library","URL":"https://onlinelibrary.wiley.com/doi/10.1002/jae.800","author":[{"family":"Hansen","given":"Peter"},{"family":"Lunde","given":"Asger"}],"accessed":{"date-parts":[["2021",8,3]]},"issued":{"date-parts":[["2005"]]}}}],"schema":"https://github.com/citation-style-language/schema/raw/master/csl-citation.json"} </w:instrText>
      </w:r>
      <w:r w:rsidRPr="00D11B8F">
        <w:rPr>
          <w:rFonts w:cs="Times New Roman"/>
          <w:szCs w:val="24"/>
        </w:rPr>
        <w:fldChar w:fldCharType="separate"/>
      </w:r>
      <w:r w:rsidRPr="00D11B8F">
        <w:rPr>
          <w:rFonts w:cs="Times New Roman"/>
          <w:szCs w:val="24"/>
        </w:rPr>
        <w:t>(Hansen and Lunde, 2005)</w:t>
      </w:r>
      <w:r w:rsidRPr="00D11B8F">
        <w:rPr>
          <w:rFonts w:cs="Times New Roman"/>
          <w:szCs w:val="24"/>
        </w:rPr>
        <w:fldChar w:fldCharType="end"/>
      </w:r>
      <w:r w:rsidRPr="00D11B8F">
        <w:rPr>
          <w:rFonts w:cs="Times New Roman"/>
          <w:szCs w:val="24"/>
        </w:rPr>
        <w:t xml:space="preserve"> which showed that GARCH (1,1) was the most superior ARCH type model. However, such studies often compare standard GARCH and its variants and rarely consider the ARCH model. On average, in </w:t>
      </w:r>
      <w:r w:rsidRPr="00D11B8F">
        <w:rPr>
          <w:rFonts w:cs="Times New Roman"/>
          <w:szCs w:val="24"/>
        </w:rPr>
        <w:fldChar w:fldCharType="begin"/>
      </w:r>
      <w:r w:rsidRPr="00D11B8F">
        <w:rPr>
          <w:rFonts w:cs="Times New Roman"/>
          <w:szCs w:val="24"/>
        </w:rPr>
        <w:instrText xml:space="preserve"> ADDIN ZOTERO_ITEM CSL_CITATION {"citationID":"VxlppF8A","properties":{"formattedCitation":"(Orhan and K\\uc0\\u246{}ksal, 2012)","plainCitation":"(Orhan and Köksal, 2012)","dontUpdate":true,"noteIndex":0},"citationItems":[{"id":"vRXbPCZA/PF6SBfqE","uris":["http://zotero.org/users/local/XXne8Mwc/items/FCGDH8IZ"],"uri":["http://zotero.org/users/local/XXne8Mwc/items/FCGDH8IZ"],"itemData":{"id":717,"type":"article-journal","abstract":"This study is an attempt to compare a comprehensive list of GARCH models in quantifying risks of VaR under stress times. We gather data of stock market indices from both emerging (Brazil and Turkey) and developed (Germany and the USA) markets, over the period of global financial crisis and make use of numerous GARCH specifications to return VaR values. Then we compare the assessments of VaR with the realized returns by Kupiec and Christoffersen Tests. Besides, we calculate Quadratic Losses to evaluate the GARCH specifications in calculating VaR. The results reveal that the ARCH specification is the best performer followed by GARCH(1,1) and the Student’s t distribution is slightly better than the Normal. The other outcome of the paper is that the worst performers are Non-Linear Power GARCH and Non-Linear Power GARCH with a shift. All GARCH estimations are carried out with STATA that uses the Maximum Likelihood method of estimation.","container-title":"Expert Systems with Applications","DOI":"10.1016/j.eswa.2011.09.048","ISSN":"0957-4174","issue":"3","journalAbbreviation":"Expert Systems with Applications","language":"en","page":"3582-3592","source":"ScienceDirect","title":"A comparison of GARCH models for VaR estimation","volume":"39","author":[{"family":"Orhan","given":"Mehmet"},{"family":"Köksal","given":"Bülent"}],"issued":{"date-parts":[["2012",2,15]]}}}],"schema":"https://github.com/citation-style-language/schema/raw/master/csl-citation.json"} </w:instrText>
      </w:r>
      <w:r w:rsidRPr="00D11B8F">
        <w:rPr>
          <w:rFonts w:cs="Times New Roman"/>
          <w:szCs w:val="24"/>
        </w:rPr>
        <w:fldChar w:fldCharType="separate"/>
      </w:r>
      <w:r w:rsidRPr="00D11B8F">
        <w:rPr>
          <w:rFonts w:cs="Times New Roman"/>
          <w:szCs w:val="24"/>
        </w:rPr>
        <w:t>Orhan and Köksal (2012)</w:t>
      </w:r>
      <w:r w:rsidRPr="00D11B8F">
        <w:rPr>
          <w:rFonts w:cs="Times New Roman"/>
          <w:szCs w:val="24"/>
        </w:rPr>
        <w:fldChar w:fldCharType="end"/>
      </w:r>
      <w:r w:rsidRPr="00D11B8F">
        <w:rPr>
          <w:rFonts w:cs="Times New Roman"/>
          <w:szCs w:val="24"/>
        </w:rPr>
        <w:t xml:space="preserve">, PGARCH was one of the worst-performing models. However, one key problem with </w:t>
      </w:r>
      <w:r w:rsidRPr="00D11B8F">
        <w:rPr>
          <w:rFonts w:cs="Times New Roman"/>
          <w:szCs w:val="24"/>
        </w:rPr>
        <w:fldChar w:fldCharType="begin"/>
      </w:r>
      <w:r w:rsidRPr="00D11B8F">
        <w:rPr>
          <w:rFonts w:cs="Times New Roman"/>
          <w:szCs w:val="24"/>
        </w:rPr>
        <w:instrText xml:space="preserve"> ADDIN ZOTERO_ITEM CSL_CITATION {"citationID":"02hISAcH","properties":{"formattedCitation":"(Orhan and K\\uc0\\u246{}ksal, 2012)","plainCitation":"(Orhan and Köksal, 2012)","dontUpdate":true,"noteIndex":0},"citationItems":[{"id":"vRXbPCZA/PF6SBfqE","uris":["http://zotero.org/users/local/XXne8Mwc/items/FCGDH8IZ"],"uri":["http://zotero.org/users/local/XXne8Mwc/items/FCGDH8IZ"],"itemData":{"id":717,"type":"article-journal","abstract":"This study is an attempt to compare a comprehensive list of GARCH models in quantifying risks of VaR under stress times. We gather data of stock market indices from both emerging (Brazil and Turkey) and developed (Germany and the USA) markets, over the period of global financial crisis and make use of numerous GARCH specifications to return VaR values. Then we compare the assessments of VaR with the realized returns by Kupiec and Christoffersen Tests. Besides, we calculate Quadratic Losses to evaluate the GARCH specifications in calculating VaR. The results reveal that the ARCH specification is the best performer followed by GARCH(1,1) and the Student’s t distribution is slightly better than the Normal. The other outcome of the paper is that the worst performers are Non-Linear Power GARCH and Non-Linear Power GARCH with a shift. All GARCH estimations are carried out with STATA that uses the Maximum Likelihood method of estimation.","container-title":"Expert Systems with Applications","DOI":"10.1016/j.eswa.2011.09.048","ISSN":"0957-4174","issue":"3","journalAbbreviation":"Expert Systems with Applications","language":"en","page":"3582-3592","source":"ScienceDirect","title":"A comparison of GARCH models for VaR estimation","volume":"39","author":[{"family":"Orhan","given":"Mehmet"},{"family":"Köksal","given":"Bülent"}],"issued":{"date-parts":[["2012",2,15]]}}}],"schema":"https://github.com/citation-style-language/schema/raw/master/csl-citation.json"} </w:instrText>
      </w:r>
      <w:r w:rsidRPr="00D11B8F">
        <w:rPr>
          <w:rFonts w:cs="Times New Roman"/>
          <w:szCs w:val="24"/>
        </w:rPr>
        <w:fldChar w:fldCharType="separate"/>
      </w:r>
      <w:r w:rsidRPr="00D11B8F">
        <w:rPr>
          <w:rFonts w:cs="Times New Roman"/>
          <w:szCs w:val="24"/>
        </w:rPr>
        <w:t>Orhan and Köksal (2012)</w:t>
      </w:r>
      <w:r w:rsidRPr="00D11B8F">
        <w:rPr>
          <w:rFonts w:cs="Times New Roman"/>
          <w:szCs w:val="24"/>
        </w:rPr>
        <w:fldChar w:fldCharType="end"/>
      </w:r>
      <w:r w:rsidRPr="00D11B8F">
        <w:rPr>
          <w:rFonts w:cs="Times New Roman"/>
          <w:szCs w:val="24"/>
        </w:rPr>
        <w:t xml:space="preserve"> is that the study only used a one-time frame to compare the models which introduced a bias. The results would likely have been different in a different time frame. The key result of their study was that the student t was a better distribution for the residuals than the typically used standard normal distribution. </w:t>
      </w:r>
    </w:p>
    <w:p w14:paraId="0E9B5C76"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On the other hand, </w:t>
      </w:r>
      <w:r w:rsidRPr="00D11B8F">
        <w:rPr>
          <w:rFonts w:cs="Times New Roman"/>
          <w:szCs w:val="24"/>
        </w:rPr>
        <w:fldChar w:fldCharType="begin"/>
      </w:r>
      <w:r w:rsidRPr="00D11B8F">
        <w:rPr>
          <w:rFonts w:cs="Times New Roman"/>
          <w:szCs w:val="24"/>
        </w:rPr>
        <w:instrText xml:space="preserve"> ADDIN ZOTERO_ITEM CSL_CITATION {"citationID":"lN8QxSwN","properties":{"formattedCitation":"(Kat and Heynen, 2001)","plainCitation":"(Kat and Heynen, 2001)","dontUpdate":true,"noteIndex":0},"citationItems":[{"id":"vRXbPCZA/xwGXGRmA","uris":["http://zotero.org/users/local/XXne8Mwc/items/XR6AWXJV"],"uri":["http://zotero.org/users/local/XXne8Mwc/items/XR6AWXJV"],"itemData":{"id":722,"type":"report","abstract":"Future volatility is a key input for pricing and hedging derivatives and for quantitative investment strategies in general. There are many different approaches. This article investigates whether random walk, GARCH (1,1), EGARCH (1,1) and stochastic volatility models of return volatility behavior differ in their ability to predict the volatility of stock index and currency returns over horizons ranging from 2 to 100 trading days. We use close-to-close return data for 7 indices and 5 currencies over the period 1980-1992. The results show that the forecast performance of the different models depends on the specific asset class in question. For stock indices the best volatility predictions are generated by the stochastic volatility model. For currencies on the other hand, the best forecasts come from the GARCH (1,1) model.","event-place":"Rochester, NY","genre":"SSRN Scholarly Paper","language":"en","number":"ID 265008","publisher":"Social Science Research Network","publisher-place":"Rochester, NY","source":"papers.ssrn.com","title":"Volatility Prediction: A Comparison of the Stochastic Volatility, GARCH (1,1) and Egarch (1,1) Models.","title-short":"Volatility Prediction","URL":"https://papers.ssrn.com/abstract=265008","author":[{"family":"Kat","given":"Harry M."},{"family":"Heynen","given":"Ronald C."}],"accessed":{"date-parts":[["2021",8,3]]},"issued":{"date-parts":[["2001",4,30]]}}}],"schema":"https://github.com/citation-style-language/schema/raw/master/csl-citation.json"} </w:instrText>
      </w:r>
      <w:r w:rsidRPr="00D11B8F">
        <w:rPr>
          <w:rFonts w:cs="Times New Roman"/>
          <w:szCs w:val="24"/>
        </w:rPr>
        <w:fldChar w:fldCharType="separate"/>
      </w:r>
      <w:r w:rsidRPr="00D11B8F">
        <w:rPr>
          <w:rFonts w:cs="Times New Roman"/>
          <w:szCs w:val="24"/>
        </w:rPr>
        <w:t>Kat and Heynen (2001)</w:t>
      </w:r>
      <w:r w:rsidRPr="00D11B8F">
        <w:rPr>
          <w:rFonts w:cs="Times New Roman"/>
          <w:szCs w:val="24"/>
        </w:rPr>
        <w:fldChar w:fldCharType="end"/>
      </w:r>
      <w:r w:rsidRPr="00D11B8F">
        <w:rPr>
          <w:rFonts w:cs="Times New Roman"/>
          <w:szCs w:val="24"/>
        </w:rPr>
        <w:t xml:space="preserve"> compared the volatility forecasting performance of the GARCH model, EGARCH model, and Stochastic Volatility model. The study showed that forecasting performance depended on the asset being modelled. Their results showed that the stochastic volatility model performed better than GARCH models for stock returns. However, GARCH models performed better for currency returns. What is interesting is that despite being an asymmetric model, the GARCH (1,1) model performed better than the EGARCH (1,1) model. However, the study by </w:t>
      </w:r>
      <w:r w:rsidRPr="00D11B8F">
        <w:rPr>
          <w:rFonts w:cs="Times New Roman"/>
          <w:szCs w:val="24"/>
        </w:rPr>
        <w:fldChar w:fldCharType="begin"/>
      </w:r>
      <w:r w:rsidRPr="00D11B8F">
        <w:rPr>
          <w:rFonts w:cs="Times New Roman"/>
          <w:szCs w:val="24"/>
        </w:rPr>
        <w:instrText xml:space="preserve"> ADDIN ZOTERO_ITEM CSL_CITATION {"citationID":"AiR3uquZ","properties":{"formattedCitation":"(Kat and Heynen, 2001)","plainCitation":"(Kat and Heynen, 2001)","noteIndex":0},"citationItems":[{"id":"vRXbPCZA/xwGXGRmA","uris":["http://zotero.org/users/local/XXne8Mwc/items/XR6AWXJV"],"uri":["http://zotero.org/users/local/XXne8Mwc/items/XR6AWXJV"],"itemData":{"id":722,"type":"report","abstract":"Future volatility is a key input for pricing and hedging derivatives and for quantitative investment strategies in general. There are many different approaches. This article investigates whether random walk, GARCH (1,1), EGARCH (1,1) and stochastic volatility models of return volatility behavior differ in their ability to predict the volatility of stock index and currency returns over horizons ranging from 2 to 100 trading days. We use close-to-close return data for 7 indices and 5 currencies over the period 1980-1992. The results show that the forecast performance of the different models depends on the specific asset class in question. For stock indices the best volatility predictions are generated by the stochastic volatility model. For currencies on the other hand, the best forecasts come from the GARCH (1,1) model.","event-place":"Rochester, NY","genre":"SSRN Scholarly Paper","language":"en","number":"ID 265008","publisher":"Social Science Research Network","publisher-place":"Rochester, NY","source":"papers.ssrn.com","title":"Volatility Prediction: A Comparison of the Stochastic Volatility, GARCH (1,1) and Egarch (1,1) Models.","title-short":"Volatility Prediction","URL":"https://papers.ssrn.com/abstract=265008","author":[{"family":"Kat","given":"Harry M."},{"family":"Heynen","given":"Ronald C."}],"accessed":{"date-parts":[["2021",8,3]]},"issued":{"date-parts":[["2001",4,30]]}}}],"schema":"https://github.com/citation-style-language/schema/raw/master/csl-citation.json"} </w:instrText>
      </w:r>
      <w:r w:rsidRPr="00D11B8F">
        <w:rPr>
          <w:rFonts w:cs="Times New Roman"/>
          <w:szCs w:val="24"/>
        </w:rPr>
        <w:fldChar w:fldCharType="separate"/>
      </w:r>
      <w:r w:rsidRPr="00D11B8F">
        <w:rPr>
          <w:rFonts w:cs="Times New Roman"/>
          <w:szCs w:val="24"/>
        </w:rPr>
        <w:t>(Kat and Heynen, 2001)</w:t>
      </w:r>
      <w:r w:rsidRPr="00D11B8F">
        <w:rPr>
          <w:rFonts w:cs="Times New Roman"/>
          <w:szCs w:val="24"/>
        </w:rPr>
        <w:fldChar w:fldCharType="end"/>
      </w:r>
      <w:r w:rsidRPr="00D11B8F">
        <w:rPr>
          <w:rFonts w:cs="Times New Roman"/>
          <w:szCs w:val="24"/>
        </w:rPr>
        <w:t xml:space="preserve"> restricted the models to order (1,1) and this made the data biased towards one model.  </w:t>
      </w:r>
    </w:p>
    <w:p w14:paraId="7936C25A" w14:textId="77777777" w:rsidR="002F2D97" w:rsidRPr="00D11B8F" w:rsidRDefault="008E1627" w:rsidP="002F2D97">
      <w:pPr>
        <w:spacing w:after="0" w:line="480" w:lineRule="auto"/>
        <w:jc w:val="both"/>
        <w:rPr>
          <w:rFonts w:cs="Times New Roman"/>
          <w:szCs w:val="24"/>
        </w:rPr>
      </w:pPr>
      <w:r w:rsidRPr="00D11B8F">
        <w:rPr>
          <w:rFonts w:cs="Times New Roman"/>
          <w:szCs w:val="24"/>
        </w:rPr>
        <w:t xml:space="preserve">Moreover, </w:t>
      </w:r>
      <w:r w:rsidRPr="00D11B8F">
        <w:rPr>
          <w:rFonts w:cs="Times New Roman"/>
          <w:szCs w:val="24"/>
        </w:rPr>
        <w:fldChar w:fldCharType="begin"/>
      </w:r>
      <w:r w:rsidRPr="00D11B8F">
        <w:rPr>
          <w:rFonts w:cs="Times New Roman"/>
          <w:szCs w:val="24"/>
        </w:rPr>
        <w:instrText xml:space="preserve"> ADDIN ZOTERO_ITEM CSL_CITATION {"citationID":"lCyEpaLm","properties":{"formattedCitation":"(Lim and Sek, 2013)","plainCitation":"(Lim and Sek, 2013)","dontUpdate":true,"noteIndex":0},"citationItems":[{"id":"vRXbPCZA/6wuBs1wF","uris":["http://zotero.org/users/local/XXne8Mwc/items/SICK4XZ4"],"uri":["http://zotero.org/users/local/XXne8Mwc/items/SICK4XZ4"],"itemData":{"id":714,"type":"article-journal","abstract":"We conduct empirical analyses to model the volatility of stock market in Malaysia. The GARCH type models (symmetric and asymmetric GARCH) are used to model the volatility of stock market in Malaysia. Their performances are compared based on three statistical error measures tools, i.e. mean squared error, root means squared error and mean absolute percentage error for in sample and out sample analyses. Apart from that, we also determine the factors contribute to the stock market movements. The data is ranging from January 1990 to December 2010. The data is divided into three time frames, i.e. pre-crisis 1997, during crisis and post-crisis 1997. Our results reveal that symmetric and asymmetric GARCH models have different performances in different time frames. In general, for the normal period (pre and post-crisis), symmetric GARCH model perform better than the asymmetric GARCH but for fluctuation period (crisis period), asymmetric GARCH model is preferred. Our results also show that exchange rate and crude oil price have significant impacts on the Malaysia stock market volatility in the pre-crisis and post-crisis periods and but the impact is not significant in the crisis period.","collection-title":"International Conference On Applied Economics (ICOAE) 2013","container-title":"Procedia Economics and Finance","DOI":"10.1016/S2212-5671(13)00056-7","ISSN":"2212-5671","journalAbbreviation":"Procedia Economics and Finance","language":"en","page":"478-487","source":"ScienceDirect","title":"Comparing the Performances of GARCH-type Models in Capturing the Stock Market Volatility in Malaysia","volume":"5","author":[{"family":"Lim","given":"Ching Mun"},{"family":"Sek","given":"Siok Kun"}],"issued":{"date-parts":[["2013",1,1]]}}}],"schema":"https://github.com/citation-style-language/schema/raw/master/csl-citation.json"} </w:instrText>
      </w:r>
      <w:r w:rsidRPr="00D11B8F">
        <w:rPr>
          <w:rFonts w:cs="Times New Roman"/>
          <w:szCs w:val="24"/>
        </w:rPr>
        <w:fldChar w:fldCharType="separate"/>
      </w:r>
      <w:r w:rsidRPr="00D11B8F">
        <w:rPr>
          <w:rFonts w:cs="Times New Roman"/>
          <w:szCs w:val="24"/>
        </w:rPr>
        <w:t>Lim and Sek (2013)</w:t>
      </w:r>
      <w:r w:rsidRPr="00D11B8F">
        <w:rPr>
          <w:rFonts w:cs="Times New Roman"/>
          <w:szCs w:val="24"/>
        </w:rPr>
        <w:fldChar w:fldCharType="end"/>
      </w:r>
      <w:r w:rsidRPr="00D11B8F">
        <w:rPr>
          <w:rFonts w:cs="Times New Roman"/>
          <w:szCs w:val="24"/>
        </w:rPr>
        <w:t xml:space="preserve"> compared the performance of different GARCH-type models in modelling Malaysia's stock market volatility. They found that the performance of symmetric and asymmetric GARCH models depended on the time frame. During 'normal' periods, symmetric GARCH models performed better, while during crisis periods, asymmetric models performed </w:t>
      </w:r>
      <w:r w:rsidRPr="00D11B8F">
        <w:rPr>
          <w:rFonts w:cs="Times New Roman"/>
          <w:szCs w:val="24"/>
        </w:rPr>
        <w:lastRenderedPageBreak/>
        <w:t>better. However, the definition of ‘normal’ and ‘crisis’ periods is ambiguous, and it is hard to generalize from these results.</w:t>
      </w:r>
    </w:p>
    <w:p w14:paraId="44CAEC55" w14:textId="77777777" w:rsidR="009F2A20" w:rsidRDefault="008E1627" w:rsidP="002F2D97">
      <w:pPr>
        <w:spacing w:after="0" w:line="480" w:lineRule="auto"/>
        <w:jc w:val="both"/>
        <w:rPr>
          <w:rFonts w:cs="Times New Roman"/>
          <w:szCs w:val="24"/>
        </w:rPr>
      </w:pPr>
      <w:r w:rsidRPr="00D11B8F">
        <w:rPr>
          <w:rFonts w:cs="Times New Roman"/>
          <w:szCs w:val="24"/>
        </w:rPr>
        <w:t xml:space="preserve">All the above-mentioned studies did not do robustness tests in regard to the software used for parameter estimation. Nowadays, many software can be used to fit ARCH and GARCH models. More recently, </w:t>
      </w:r>
      <w:r w:rsidRPr="00D11B8F">
        <w:rPr>
          <w:rFonts w:cs="Times New Roman"/>
          <w:szCs w:val="24"/>
        </w:rPr>
        <w:fldChar w:fldCharType="begin"/>
      </w:r>
      <w:r w:rsidRPr="00D11B8F">
        <w:rPr>
          <w:rFonts w:cs="Times New Roman"/>
          <w:szCs w:val="24"/>
        </w:rPr>
        <w:instrText xml:space="preserve"> ADDIN ZOTERO_ITEM CSL_CITATION {"citationID":"UIKxxg95","properties":{"formattedCitation":"(Charles and Darn\\uc0\\u233{}, 2019)","plainCitation":"(Charles and Darné, 2019)","dontUpdate":true,"noteIndex":0},"citationItems":[{"id":"vRXbPCZA/PFTxzpxE","uris":["http://zotero.org/users/local/XXne8Mwc/items/EIVCARAJ"],"uri":["http://zotero.org/users/local/XXne8Mwc/items/EIVCARAJ"],"itemData":{"id":724,"type":"article-journal","abstract":"This paper reviews eight software packages when estimating asymmetric GARCH models (from their default option). We consider the numerical consistency of GJR-GARCH, TGARCH, EGARCH and APARCH estimations with Normal and Student distributions as well as out-of-sample forecasting accuracy, using the model confidence set procedure. We show that results are clearly software-dependent for both asymmetric volatility models, especially for the t-ratios. The out-of-sample forecast results show that the differences in estimating symmetric and asymmetric GARCH models imply slight differences in terms of forecast accuracy, not statistically significant, except in few cases from the QLIKE loss function. Further, the results indicate that the different specifications of the asymmetric GARCH-type models used by the different packages appear to have no significant effect on their forecast accuracy.","container-title":"International Economics","DOI":"10.1016/j.inteco.2018.11.001","ISSN":"2110-7017","journalAbbreviation":"International Economics","language":"en","page":"179-202","source":"ScienceDirect","title":"The accuracy of asymmetric GARCH model estimation","volume":"157","author":[{"family":"Charles","given":"Amélie"},{"family":"Darné","given":"Olivier"}],"issued":{"date-parts":[["2019",5,1]]}}}],"schema":"https://github.com/citation-style-language/schema/raw/master/csl-citation.json"} </w:instrText>
      </w:r>
      <w:r w:rsidRPr="00D11B8F">
        <w:rPr>
          <w:rFonts w:cs="Times New Roman"/>
          <w:szCs w:val="24"/>
        </w:rPr>
        <w:fldChar w:fldCharType="separate"/>
      </w:r>
      <w:r w:rsidRPr="00D11B8F">
        <w:rPr>
          <w:rFonts w:cs="Times New Roman"/>
          <w:szCs w:val="24"/>
        </w:rPr>
        <w:t>Charles and Darné (2019)</w:t>
      </w:r>
      <w:r w:rsidRPr="00D11B8F">
        <w:rPr>
          <w:rFonts w:cs="Times New Roman"/>
          <w:szCs w:val="24"/>
        </w:rPr>
        <w:fldChar w:fldCharType="end"/>
      </w:r>
      <w:r w:rsidRPr="00D11B8F">
        <w:rPr>
          <w:rFonts w:cs="Times New Roman"/>
          <w:szCs w:val="24"/>
        </w:rPr>
        <w:t xml:space="preserve"> compared the performance of software packages in estimating asymmetric GARCH models. They investigated the numerical consistency of TGARCH, EGARCH, APARCH and GJR-GARCH estimations with standard normal and student t residual distributions. They found that the choice of software affected the estimated parameters, especially the t-ratios. However, while the parameter estimates were different, the difference in forecasting accuracy was not statistically significant. Thus a need to directly compare the ARCH and GARCH models to inform how effective they are in forecasting volatility, besides adding to the existing knowledge body since the majority of the previous studies have focused on measuring the effectiveness of the GARCH models in projecting volatility in other applications and its effectiveness against its variations.</w:t>
      </w:r>
    </w:p>
    <w:p w14:paraId="37D9599D" w14:textId="77777777" w:rsidR="009F2A20" w:rsidRDefault="008E1627">
      <w:pPr>
        <w:rPr>
          <w:rFonts w:cs="Times New Roman"/>
          <w:szCs w:val="24"/>
        </w:rPr>
      </w:pPr>
      <w:r>
        <w:rPr>
          <w:rFonts w:cs="Times New Roman"/>
          <w:szCs w:val="24"/>
        </w:rPr>
        <w:br w:type="page"/>
      </w:r>
    </w:p>
    <w:p w14:paraId="284FA29F" w14:textId="77777777" w:rsidR="009F2A20" w:rsidRPr="009F2A20" w:rsidRDefault="008E1627" w:rsidP="009F2A20">
      <w:pPr>
        <w:pStyle w:val="Heading1"/>
        <w:spacing w:before="0" w:line="480" w:lineRule="auto"/>
        <w:rPr>
          <w:rFonts w:ascii="Times New Roman" w:hAnsi="Times New Roman" w:cs="Times New Roman"/>
          <w:b/>
          <w:bCs/>
          <w:color w:val="auto"/>
          <w:szCs w:val="28"/>
        </w:rPr>
      </w:pPr>
      <w:bookmarkStart w:id="13" w:name="_Toc79960408"/>
      <w:bookmarkStart w:id="14" w:name="methodology"/>
      <w:r w:rsidRPr="009F2A20">
        <w:rPr>
          <w:rFonts w:ascii="Times New Roman" w:hAnsi="Times New Roman" w:cs="Times New Roman"/>
          <w:b/>
          <w:bCs/>
          <w:color w:val="auto"/>
          <w:szCs w:val="28"/>
        </w:rPr>
        <w:lastRenderedPageBreak/>
        <w:t>3. METHODOLOGY</w:t>
      </w:r>
      <w:bookmarkEnd w:id="13"/>
    </w:p>
    <w:p w14:paraId="121E6549"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This section details the methodology applied to compare the effectiveness of ARCH (1), GARCH (1,1), GARCH (1,1)-M, PARCH (1), and EGARCH (1,1) models in forecasting volatility of FTSE 100, S&amp;P 500 and NIKKEI 225 log returns from 2007 to 2020. This research has a mixed research design as it is both descriptive and comparative. It is descriptive since it showcases various ARCH and GARCH models used to estimate volatility while it is comparative since it compares different volatility estimators to distinguish the best one.</w:t>
      </w:r>
    </w:p>
    <w:p w14:paraId="33206BD9" w14:textId="77777777" w:rsidR="009F2A20" w:rsidRPr="009F2A20" w:rsidRDefault="008E1627" w:rsidP="009F2A20">
      <w:pPr>
        <w:pStyle w:val="Heading2"/>
        <w:spacing w:before="0" w:line="480" w:lineRule="auto"/>
        <w:rPr>
          <w:rFonts w:ascii="Times New Roman" w:hAnsi="Times New Roman" w:cs="Times New Roman"/>
          <w:b/>
          <w:bCs/>
          <w:color w:val="auto"/>
        </w:rPr>
      </w:pPr>
      <w:bookmarkStart w:id="15" w:name="_Toc79960409"/>
      <w:bookmarkStart w:id="16" w:name="data"/>
      <w:r w:rsidRPr="009F2A20">
        <w:rPr>
          <w:rFonts w:ascii="Times New Roman" w:hAnsi="Times New Roman" w:cs="Times New Roman"/>
          <w:b/>
          <w:bCs/>
          <w:color w:val="auto"/>
        </w:rPr>
        <w:t>3.1 Data</w:t>
      </w:r>
      <w:bookmarkEnd w:id="15"/>
    </w:p>
    <w:p w14:paraId="7DD644DC"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The data used in this study was log returns for the FTSE 100, S&amp;P 500, and NIKKEI 225 indices from 2007 to 2020. Prices of these indices were obtained from Yahoo Finance. The adjusted closing prices were used to calculate log returns. To form continuous series, missing values were omitted since they corresponded to non-trading days due to bank holidays in the different countries of the indices (U.S for S&amp;P 500, U.K for FTSE 100, and Japan for NIKKEI 225).</w:t>
      </w:r>
    </w:p>
    <w:p w14:paraId="201CB4BE"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 According to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{"citationID":"hZnz4yc8","properties":{"formattedCitation":"(Tsay, 2005)","plainCitation":"(Tsay, 2005)","dontUpdate":true,"noteIndex":0},"citationItems":[{"id":338,"uris":["http://zotero.org/users/local/XXne8Mwc/items/YBJXGS2Q"],"uri":["http://zotero.org/users/local/XXne8Mwc/items/YBJXGS2Q"],"itemData":{"id":338,"type":"article-journal","language":"en","page":"638","source":"Zotero","title":"Analysis of Financial Time Series","author":[{"family":"Tsay","given":"Ruey S"}],"issued":{"date-parts":[["2005"]]}}}],"schema":"https://github.com/citation-style-language/schema/raw/master/csl-citation.json"}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Tsay (2005)</w:t>
      </w:r>
      <w:r w:rsidRPr="002E1206">
        <w:rPr>
          <w:rFonts w:ascii="Times New Roman" w:hAnsi="Times New Roman" w:cs="Times New Roman"/>
          <w:sz w:val="24"/>
        </w:rPr>
        <w:fldChar w:fldCharType="end"/>
      </w:r>
      <w:r w:rsidRPr="002E1206">
        <w:rPr>
          <w:rFonts w:ascii="Times New Roman" w:hAnsi="Times New Roman" w:cs="Times New Roman"/>
          <w:sz w:val="24"/>
        </w:rPr>
        <w:t>, log-returns are given by:</w:t>
      </w:r>
    </w:p>
    <w:p w14:paraId="084EAA94" w14:textId="77777777" w:rsidR="009F2A20" w:rsidRPr="002E1206" w:rsidRDefault="0012218A" w:rsidP="009F2A20">
      <w:pPr>
        <w:pStyle w:val="BodyText"/>
        <w:spacing w:before="0" w:line="480" w:lineRule="auto"/>
        <w:jc w:val="both"/>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ln</m:t>
          </m:r>
          <m:d>
            <m:dPr>
              <m:ctrlPr>
                <w:rPr>
                  <w:rFonts w:ascii="Cambria Math" w:hAnsi="Cambria Math" w:cs="Times New Roman"/>
                  <w:sz w:val="24"/>
                </w:rPr>
              </m:ctrlPr>
            </m:dPr>
            <m:e>
              <m:f>
                <m:fPr>
                  <m:ctrlPr>
                    <w:rPr>
                      <w:rFonts w:ascii="Cambria Math" w:hAnsi="Cambria Math" w:cs="Times New Roman"/>
                      <w:sz w:val="24"/>
                    </w:rPr>
                  </m:ctrlPr>
                </m:fPr>
                <m:num>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t</m:t>
                      </m:r>
                    </m:sub>
                  </m:sSub>
                </m:num>
                <m:den>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den>
              </m:f>
            </m:e>
          </m:d>
        </m:oMath>
      </m:oMathPara>
    </w:p>
    <w:p w14:paraId="4CF2A32A"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where </w:t>
      </w:r>
      <m:oMath>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t</m:t>
            </m:r>
          </m:sub>
        </m:sSub>
      </m:oMath>
      <w:r w:rsidRPr="002E1206">
        <w:rPr>
          <w:rFonts w:ascii="Times New Roman" w:hAnsi="Times New Roman" w:cs="Times New Roman"/>
          <w:sz w:val="24"/>
        </w:rPr>
        <w:t xml:space="preserve"> is the log return at time </w:t>
      </w:r>
      <m:oMath>
        <m:r>
          <w:rPr>
            <w:rFonts w:ascii="Cambria Math" w:hAnsi="Cambria Math" w:cs="Times New Roman"/>
            <w:sz w:val="24"/>
          </w:rPr>
          <m:t>t</m:t>
        </m:r>
      </m:oMath>
      <w:r w:rsidRPr="002E1206">
        <w:rPr>
          <w:rFonts w:ascii="Times New Roman" w:hAnsi="Times New Roman"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t</m:t>
            </m:r>
          </m:sub>
        </m:sSub>
      </m:oMath>
      <w:r w:rsidRPr="002E1206">
        <w:rPr>
          <w:rFonts w:ascii="Times New Roman" w:hAnsi="Times New Roman" w:cs="Times New Roman"/>
          <w:sz w:val="24"/>
        </w:rPr>
        <w:t xml:space="preserve"> is the asset's price at time </w:t>
      </w:r>
      <m:oMath>
        <m:r>
          <w:rPr>
            <w:rFonts w:ascii="Cambria Math" w:hAnsi="Cambria Math" w:cs="Times New Roman"/>
            <w:sz w:val="24"/>
          </w:rPr>
          <m:t>t</m:t>
        </m:r>
      </m:oMath>
      <w:r w:rsidRPr="002E1206">
        <w:rPr>
          <w:rFonts w:ascii="Times New Roman" w:hAnsi="Times New Roman"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P</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oMath>
      <w:r w:rsidRPr="002E1206">
        <w:rPr>
          <w:rFonts w:ascii="Times New Roman" w:hAnsi="Times New Roman" w:cs="Times New Roman"/>
          <w:sz w:val="24"/>
        </w:rPr>
        <w:t xml:space="preserve"> is the asset's price at time </w:t>
      </w:r>
      <m:oMath>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oMath>
      <w:r w:rsidRPr="002E1206">
        <w:rPr>
          <w:rFonts w:ascii="Times New Roman" w:hAnsi="Times New Roman" w:cs="Times New Roman"/>
          <w:sz w:val="24"/>
        </w:rPr>
        <w:t>. The obtained log return series are shown in figure 1.</w:t>
      </w:r>
    </w:p>
    <w:p w14:paraId="136A7354" w14:textId="77777777" w:rsidR="009F2A20" w:rsidRPr="002E1206" w:rsidRDefault="008E1627" w:rsidP="009F2A20">
      <w:pPr>
        <w:pStyle w:val="BodyText"/>
        <w:spacing w:before="0" w:line="480" w:lineRule="auto"/>
        <w:jc w:val="both"/>
        <w:rPr>
          <w:rFonts w:ascii="Times New Roman" w:hAnsi="Times New Roman" w:cs="Times New Roman"/>
          <w:sz w:val="24"/>
        </w:rPr>
      </w:pPr>
      <w:r w:rsidRPr="002E1206">
        <w:rPr>
          <w:rFonts w:ascii="Times New Roman" w:hAnsi="Times New Roman" w:cs="Times New Roman"/>
          <w:sz w:val="24"/>
        </w:rPr>
        <w:t xml:space="preserve">After converting the adjusted closing prices to log returns and omitting any missing values, the S&amp;P 500 log return series had 3524 observations that spanned 4th January 2007 to 31st December 2020, the FTSE 100 log return series had 3511 observations that spanned January 3, 2007, to December 31, 2020, and the NIKKEI 225 had 3401 observation that spanned January 5, 2007, to December 31, 2020. </w:t>
      </w:r>
    </w:p>
    <w:tbl>
      <w:tblPr>
        <w:tblStyle w:val="TableGrid"/>
        <w:tblW w:w="417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8"/>
      </w:tblGrid>
      <w:tr w:rsidR="008D7BE1" w14:paraId="57408B9B" w14:textId="77777777" w:rsidTr="00A663A0">
        <w:tc>
          <w:tcPr>
            <w:tcW w:w="5000" w:type="pct"/>
          </w:tcPr>
          <w:p w14:paraId="75D714A9" w14:textId="77777777" w:rsidR="009F2A20" w:rsidRPr="002E1206" w:rsidRDefault="008E1627" w:rsidP="00A663A0">
            <w:pPr>
              <w:pStyle w:val="BodyText"/>
              <w:spacing w:before="0" w:line="480" w:lineRule="auto"/>
              <w:jc w:val="both"/>
              <w:rPr>
                <w:rFonts w:ascii="Times New Roman" w:hAnsi="Times New Roman" w:cs="Times New Roman"/>
                <w:sz w:val="24"/>
              </w:rPr>
            </w:pPr>
            <w:r w:rsidRPr="002E1206">
              <w:rPr>
                <w:rFonts w:ascii="Times New Roman" w:hAnsi="Times New Roman" w:cs="Times New Roman"/>
                <w:noProof/>
                <w:sz w:val="24"/>
              </w:rPr>
              <w:lastRenderedPageBreak/>
              <w:drawing>
                <wp:inline distT="0" distB="0" distL="0" distR="0" wp14:anchorId="3584527B" wp14:editId="305D0171">
                  <wp:extent cx="4762500" cy="324612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descr="D:\Downloads\snp500_logrets.png"/>
                          <pic:cNvPicPr>
                            <a:picLocks noChangeAspect="1" noChangeArrowheads="1"/>
                          </pic:cNvPicPr>
                        </pic:nvPicPr>
                        <pic:blipFill>
                          <a:blip r:embed="rId6"/>
                          <a:stretch>
                            <a:fillRect/>
                          </a:stretch>
                        </pic:blipFill>
                        <pic:spPr bwMode="auto">
                          <a:xfrm>
                            <a:off x="0" y="0"/>
                            <a:ext cx="4762500" cy="3246120"/>
                          </a:xfrm>
                          <a:prstGeom prst="rect">
                            <a:avLst/>
                          </a:prstGeom>
                          <a:noFill/>
                          <a:ln w="9525">
                            <a:noFill/>
                            <a:headEnd/>
                            <a:tailEnd/>
                          </a:ln>
                        </pic:spPr>
                      </pic:pic>
                    </a:graphicData>
                  </a:graphic>
                </wp:inline>
              </w:drawing>
            </w:r>
          </w:p>
        </w:tc>
      </w:tr>
      <w:tr w:rsidR="008D7BE1" w14:paraId="339F3A5E" w14:textId="77777777" w:rsidTr="00A663A0">
        <w:tc>
          <w:tcPr>
            <w:tcW w:w="5000" w:type="pct"/>
          </w:tcPr>
          <w:p w14:paraId="6238AF05" w14:textId="77777777" w:rsidR="009F2A20" w:rsidRPr="002E1206" w:rsidRDefault="008E1627" w:rsidP="00A663A0">
            <w:pPr>
              <w:pStyle w:val="BodyText"/>
              <w:spacing w:before="0" w:line="480" w:lineRule="auto"/>
              <w:jc w:val="both"/>
              <w:rPr>
                <w:rFonts w:ascii="Times New Roman" w:hAnsi="Times New Roman" w:cs="Times New Roman"/>
                <w:sz w:val="24"/>
              </w:rPr>
            </w:pPr>
            <w:r w:rsidRPr="002E1206">
              <w:rPr>
                <w:rFonts w:ascii="Times New Roman" w:hAnsi="Times New Roman" w:cs="Times New Roman"/>
                <w:noProof/>
                <w:sz w:val="24"/>
              </w:rPr>
              <w:drawing>
                <wp:inline distT="0" distB="0" distL="0" distR="0" wp14:anchorId="7B0D0DD6" wp14:editId="3ED8B704">
                  <wp:extent cx="4556760" cy="356616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descr="D:\Downloads\ftse100_logrets.png"/>
                          <pic:cNvPicPr>
                            <a:picLocks noChangeAspect="1" noChangeArrowheads="1"/>
                          </pic:cNvPicPr>
                        </pic:nvPicPr>
                        <pic:blipFill>
                          <a:blip r:embed="rId7"/>
                          <a:stretch>
                            <a:fillRect/>
                          </a:stretch>
                        </pic:blipFill>
                        <pic:spPr bwMode="auto">
                          <a:xfrm>
                            <a:off x="0" y="0"/>
                            <a:ext cx="4557092" cy="3566420"/>
                          </a:xfrm>
                          <a:prstGeom prst="rect">
                            <a:avLst/>
                          </a:prstGeom>
                          <a:noFill/>
                          <a:ln w="9525">
                            <a:noFill/>
                            <a:headEnd/>
                            <a:tailEnd/>
                          </a:ln>
                        </pic:spPr>
                      </pic:pic>
                    </a:graphicData>
                  </a:graphic>
                </wp:inline>
              </w:drawing>
            </w:r>
          </w:p>
        </w:tc>
      </w:tr>
      <w:tr w:rsidR="008D7BE1" w14:paraId="4F7456C5" w14:textId="77777777" w:rsidTr="00A663A0">
        <w:tc>
          <w:tcPr>
            <w:tcW w:w="5000" w:type="pct"/>
          </w:tcPr>
          <w:p w14:paraId="7E8F0308" w14:textId="77777777" w:rsidR="009F2A20" w:rsidRPr="002E1206" w:rsidRDefault="008E1627" w:rsidP="00A663A0">
            <w:pPr>
              <w:pStyle w:val="BodyText"/>
              <w:keepNext/>
              <w:spacing w:before="0" w:line="480" w:lineRule="auto"/>
              <w:jc w:val="both"/>
              <w:rPr>
                <w:rFonts w:ascii="Times New Roman" w:hAnsi="Times New Roman" w:cs="Times New Roman"/>
                <w:sz w:val="24"/>
              </w:rPr>
            </w:pPr>
            <w:r w:rsidRPr="002E1206">
              <w:rPr>
                <w:rFonts w:ascii="Times New Roman" w:hAnsi="Times New Roman" w:cs="Times New Roman"/>
                <w:noProof/>
                <w:sz w:val="24"/>
              </w:rPr>
              <w:lastRenderedPageBreak/>
              <w:drawing>
                <wp:inline distT="0" distB="0" distL="0" distR="0" wp14:anchorId="1AF1DA10" wp14:editId="4B4767D6">
                  <wp:extent cx="4602480" cy="305562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 name="Picture" descr="D:\Downloads\nikkei225_logrets.png"/>
                          <pic:cNvPicPr>
                            <a:picLocks noChangeAspect="1" noChangeArrowheads="1"/>
                          </pic:cNvPicPr>
                        </pic:nvPicPr>
                        <pic:blipFill>
                          <a:blip r:embed="rId8"/>
                          <a:stretch>
                            <a:fillRect/>
                          </a:stretch>
                        </pic:blipFill>
                        <pic:spPr bwMode="auto">
                          <a:xfrm>
                            <a:off x="0" y="0"/>
                            <a:ext cx="4602815" cy="3055842"/>
                          </a:xfrm>
                          <a:prstGeom prst="rect">
                            <a:avLst/>
                          </a:prstGeom>
                          <a:noFill/>
                          <a:ln w="9525">
                            <a:noFill/>
                            <a:headEnd/>
                            <a:tailEnd/>
                          </a:ln>
                        </pic:spPr>
                      </pic:pic>
                    </a:graphicData>
                  </a:graphic>
                </wp:inline>
              </w:drawing>
            </w:r>
          </w:p>
        </w:tc>
      </w:tr>
    </w:tbl>
    <w:p w14:paraId="3D31AFFD" w14:textId="77777777" w:rsidR="009F2A20" w:rsidRPr="002E1206" w:rsidRDefault="008E1627" w:rsidP="009F2A20">
      <w:pPr>
        <w:pStyle w:val="Caption"/>
        <w:spacing w:after="0" w:line="480" w:lineRule="auto"/>
        <w:jc w:val="both"/>
        <w:rPr>
          <w:rFonts w:ascii="Times New Roman" w:hAnsi="Times New Roman" w:cs="Times New Roman"/>
        </w:rPr>
      </w:pPr>
      <w:r w:rsidRPr="002E1206">
        <w:rPr>
          <w:rFonts w:ascii="Times New Roman" w:hAnsi="Times New Roman" w:cs="Times New Roman"/>
        </w:rPr>
        <w:t xml:space="preserve">Figure </w:t>
      </w:r>
      <w:r w:rsidRPr="002E1206">
        <w:rPr>
          <w:rFonts w:ascii="Times New Roman" w:hAnsi="Times New Roman" w:cs="Times New Roman"/>
        </w:rPr>
        <w:fldChar w:fldCharType="begin"/>
      </w:r>
      <w:r w:rsidRPr="002E1206">
        <w:rPr>
          <w:rFonts w:ascii="Times New Roman" w:hAnsi="Times New Roman" w:cs="Times New Roman"/>
        </w:rPr>
        <w:instrText xml:space="preserve"> SEQ Figure \* ARABIC </w:instrText>
      </w:r>
      <w:r w:rsidRPr="002E1206">
        <w:rPr>
          <w:rFonts w:ascii="Times New Roman" w:hAnsi="Times New Roman" w:cs="Times New Roman"/>
        </w:rPr>
        <w:fldChar w:fldCharType="separate"/>
      </w:r>
      <w:r w:rsidRPr="002E1206">
        <w:rPr>
          <w:rFonts w:ascii="Times New Roman" w:hAnsi="Times New Roman" w:cs="Times New Roman"/>
          <w:noProof/>
        </w:rPr>
        <w:t>1</w:t>
      </w:r>
      <w:r w:rsidRPr="002E1206">
        <w:rPr>
          <w:rFonts w:ascii="Times New Roman" w:hAnsi="Times New Roman" w:cs="Times New Roman"/>
        </w:rPr>
        <w:fldChar w:fldCharType="end"/>
      </w:r>
      <w:r w:rsidRPr="002E1206">
        <w:rPr>
          <w:rFonts w:ascii="Times New Roman" w:hAnsi="Times New Roman" w:cs="Times New Roman"/>
        </w:rPr>
        <w:t>: Log returns of the S&amp;P 500, FTSE 100 and NIKKEI 225 indices</w:t>
      </w:r>
    </w:p>
    <w:p w14:paraId="36395062" w14:textId="77777777" w:rsidR="009F2A20" w:rsidRPr="009F2A20" w:rsidRDefault="008E1627" w:rsidP="009F2A20">
      <w:pPr>
        <w:pStyle w:val="Heading2"/>
        <w:spacing w:before="0" w:line="480" w:lineRule="auto"/>
        <w:rPr>
          <w:rFonts w:ascii="Times New Roman" w:hAnsi="Times New Roman" w:cs="Times New Roman"/>
          <w:b/>
          <w:bCs/>
          <w:color w:val="auto"/>
          <w:szCs w:val="24"/>
        </w:rPr>
      </w:pPr>
      <w:bookmarkStart w:id="17" w:name="_Toc79960410"/>
      <w:bookmarkStart w:id="18" w:name="features-of-the-data"/>
      <w:bookmarkEnd w:id="16"/>
      <w:r w:rsidRPr="009F2A20">
        <w:rPr>
          <w:rFonts w:ascii="Times New Roman" w:hAnsi="Times New Roman" w:cs="Times New Roman"/>
          <w:b/>
          <w:bCs/>
          <w:color w:val="auto"/>
          <w:szCs w:val="24"/>
        </w:rPr>
        <w:t>3.2 Features of The Data</w:t>
      </w:r>
      <w:bookmarkEnd w:id="17"/>
    </w:p>
    <w:p w14:paraId="4FCD806A"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To investigate the features of the data, descriptive statistics of each of the log return series were obtained. The descriptive statistics include the mean, standard deviation, minimum, maximum, kurtosis, skewness, and range. </w:t>
      </w:r>
    </w:p>
    <w:p w14:paraId="19C440EC" w14:textId="77777777" w:rsidR="009F2A20" w:rsidRPr="009F2A20" w:rsidRDefault="008E1627" w:rsidP="009F2A20">
      <w:pPr>
        <w:pStyle w:val="Heading3"/>
        <w:spacing w:before="0" w:line="480" w:lineRule="auto"/>
        <w:rPr>
          <w:rFonts w:ascii="Times New Roman" w:hAnsi="Times New Roman" w:cs="Times New Roman"/>
          <w:b/>
          <w:bCs/>
          <w:color w:val="auto"/>
        </w:rPr>
      </w:pPr>
      <w:bookmarkStart w:id="19" w:name="_Toc79960411"/>
      <w:r w:rsidRPr="009F2A20">
        <w:rPr>
          <w:rFonts w:ascii="Times New Roman" w:hAnsi="Times New Roman" w:cs="Times New Roman"/>
          <w:b/>
          <w:bCs/>
          <w:color w:val="auto"/>
        </w:rPr>
        <w:t>3.2.1 Test for Stationarity</w:t>
      </w:r>
      <w:bookmarkEnd w:id="19"/>
    </w:p>
    <w:p w14:paraId="18FB4C1E" w14:textId="77777777" w:rsidR="009F2A20" w:rsidRPr="002E1206" w:rsidRDefault="008E1627" w:rsidP="009F2A20">
      <w:pPr>
        <w:pStyle w:val="BodyText"/>
        <w:spacing w:before="0" w:after="0" w:line="480" w:lineRule="auto"/>
        <w:rPr>
          <w:rFonts w:ascii="Times New Roman" w:hAnsi="Times New Roman" w:cs="Times New Roman"/>
          <w:sz w:val="24"/>
        </w:rPr>
      </w:pPr>
      <w:r w:rsidRPr="002E1206">
        <w:rPr>
          <w:rFonts w:ascii="Times New Roman" w:hAnsi="Times New Roman" w:cs="Times New Roman"/>
          <w:sz w:val="24"/>
        </w:rPr>
        <w:t xml:space="preserve">Tests for stationarity include the so-called 'unit root' tests. According to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{"citationID":"AxUCgE0a","properties":{"formattedCitation":"(Asteriou and Hall, 2019)","plainCitation":"(Asteriou and Hall, 2019)","noteIndex":0},"citationItems":[{"id":745,"uris":["http://zotero.org/users/local/XXne8Mwc/items/P4FGCRCZ"],"uri":["http://zotero.org/users/local/XXne8Mwc/items/P4FGCRCZ"],"itemData":{"id":745,"type":"book","abstract":"&amp;#39;Applied Econometrics&amp;#39; takes an intuitive, hands-on approach to presenting modern econometrics. Wide-ranging yet compact, the book features extensive software integration and contains empirical applications throughout. It provides step-by-step guidelines for all econometric tests and methods of estimation, and also provides interpretations of the results. The second edition of this popular book features expanded topical coverage, more coverage of fundamental concepts for students new to the subject or requiring a &amp;#39;refresher&amp;#39;, integrated finance applications throughout, as well as the addition of Stata to the software coverage (already featuring EViews and Microfit). New chapters include:■ Limited Dependent Variable Regression Models■ Identification in Standard and Cointegrated Systems■ Solving Models This is an ideal book for undergraduate and master&amp;#39;s economics or finance students taking a first course in applied econometrics.  A companion website for this book is available at www.palgrave.com/economics/asteriou2 which contains:■ data files for students■ PowerPoint slides for lecturers","ISBN":"978-0-230-34465-5","language":"en","note":"Google-Books-ID: 6qYcBQAAQBAJ","number-of-pages":"529","publisher":"Macmillan International Higher Education","source":"Google Books","title":"Applied Econometrics","author":[{"family":"Asteriou","given":"Dimitrios"},{"family":"Hall","given":"Stephen G."}],"issued":{"date-parts":[["2019"]]}}}],"schema":"https://github.com/citation-style-language/schema/raw/master/csl-citation.json"}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Asteriou and Hall (2019)</w:t>
      </w:r>
      <w:r w:rsidRPr="002E1206">
        <w:rPr>
          <w:rFonts w:ascii="Times New Roman" w:hAnsi="Times New Roman" w:cs="Times New Roman"/>
          <w:sz w:val="24"/>
        </w:rPr>
        <w:fldChar w:fldCharType="end"/>
      </w:r>
      <w:r>
        <w:rPr>
          <w:rFonts w:ascii="Times New Roman" w:hAnsi="Times New Roman" w:cs="Times New Roman"/>
          <w:sz w:val="24"/>
        </w:rPr>
        <w:t>,</w:t>
      </w:r>
      <w:r w:rsidRPr="002E1206">
        <w:rPr>
          <w:rFonts w:ascii="Times New Roman" w:hAnsi="Times New Roman" w:cs="Times New Roman"/>
          <w:sz w:val="24"/>
        </w:rPr>
        <w:t xml:space="preserve"> a unit root refers to a coefficient of a model that is linear in parameters, </w:t>
      </w:r>
      <w:r>
        <w:rPr>
          <w:rFonts w:ascii="Times New Roman" w:hAnsi="Times New Roman" w:cs="Times New Roman"/>
          <w:sz w:val="24"/>
        </w:rPr>
        <w:t xml:space="preserve">which is </w:t>
      </w:r>
      <w:r w:rsidRPr="002E1206">
        <w:rPr>
          <w:rFonts w:ascii="Times New Roman" w:hAnsi="Times New Roman" w:cs="Times New Roman"/>
          <w:sz w:val="24"/>
        </w:rPr>
        <w:t xml:space="preserve">equal to 1. When such a model has </w:t>
      </w:r>
      <w:proofErr w:type="gramStart"/>
      <w:r w:rsidRPr="002E1206">
        <w:rPr>
          <w:rFonts w:ascii="Times New Roman" w:hAnsi="Times New Roman" w:cs="Times New Roman"/>
          <w:sz w:val="24"/>
        </w:rPr>
        <w:t>one</w:t>
      </w:r>
      <w:r>
        <w:rPr>
          <w:rFonts w:ascii="Times New Roman" w:hAnsi="Times New Roman" w:cs="Times New Roman"/>
          <w:sz w:val="24"/>
        </w:rPr>
        <w:t xml:space="preserve"> </w:t>
      </w:r>
      <w:r w:rsidRPr="002E1206">
        <w:rPr>
          <w:rFonts w:ascii="Times New Roman" w:hAnsi="Times New Roman" w:cs="Times New Roman"/>
          <w:sz w:val="24"/>
        </w:rPr>
        <w:t>or</w:t>
      </w:r>
      <w:r>
        <w:rPr>
          <w:rFonts w:ascii="Times New Roman" w:hAnsi="Times New Roman" w:cs="Times New Roman"/>
          <w:sz w:val="24"/>
        </w:rPr>
        <w:t xml:space="preserve"> </w:t>
      </w:r>
      <w:r w:rsidRPr="002E1206">
        <w:rPr>
          <w:rFonts w:ascii="Times New Roman" w:hAnsi="Times New Roman" w:cs="Times New Roman"/>
          <w:sz w:val="24"/>
        </w:rPr>
        <w:t>more unit</w:t>
      </w:r>
      <w:proofErr w:type="gramEnd"/>
      <w:r w:rsidRPr="002E1206">
        <w:rPr>
          <w:rFonts w:ascii="Times New Roman" w:hAnsi="Times New Roman" w:cs="Times New Roman"/>
          <w:sz w:val="24"/>
        </w:rPr>
        <w:t xml:space="preserve"> roots, the underlying process is non-stationary. The authors point out that the number of differen</w:t>
      </w:r>
      <w:r>
        <w:rPr>
          <w:rFonts w:ascii="Times New Roman" w:hAnsi="Times New Roman" w:cs="Times New Roman"/>
          <w:sz w:val="24"/>
        </w:rPr>
        <w:t>t</w:t>
      </w:r>
      <w:r w:rsidRPr="002E1206">
        <w:rPr>
          <w:rFonts w:ascii="Times New Roman" w:hAnsi="Times New Roman" w:cs="Times New Roman"/>
          <w:sz w:val="24"/>
        </w:rPr>
        <w:t xml:space="preserve"> operations required to make such a non-stationary series stationary is the number of unit roots in the process. If a process has unit roots, the variance will depend on time and will be infinity as time goes to infinity</w:t>
      </w:r>
      <w:r>
        <w:rPr>
          <w:rFonts w:ascii="Times New Roman" w:hAnsi="Times New Roman" w:cs="Times New Roman"/>
          <w:sz w:val="24"/>
        </w:rPr>
        <w:t xml:space="preserve">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{"citationID":"rnAMcCPE","properties":{"formattedCitation":"(Asteriou and Hall, 2019)","plainCitation":"(Asteriou and Hall, 2019)","noteIndex":0},"citationItems":[{"id":745,"uris":["http://zotero.org/users/local/XXne8Mwc/items/P4FGCRCZ"],"uri":["http://zotero.org/users/local/XXne8Mwc/items/P4FGCRCZ"],"itemData":{"id":745,"type":"book","abstract":"&amp;#39;Applied Econometrics&amp;#39; takes an intuitive, hands-on approach to presenting modern econometrics. Wide-ranging yet compact, the book features extensive software integration and contains empirical applications throughout. It provides step-by-step guidelines for all econometric tests and methods of estimation, and also provides interpretations of the results. The second edition of this popular book features expanded topical coverage, more coverage of fundamental concepts for students new to the subject or requiring a &amp;#39;refresher&amp;#39;, integrated finance applications throughout, as well as the addition of Stata to the software coverage (already featuring EViews and Microfit). New chapters include:■ Limited Dependent Variable Regression Models■ Identification in Standard and Cointegrated Systems■ Solving Models This is an ideal book for undergraduate and master&amp;#39;s economics or finance students taking a first course in applied econometrics.  A companion website for this book is available at www.palgrave.com/economics/asteriou2 which contains:■ data files for students■ PowerPoint slides for lecturers","ISBN":"978-0-230-34465-5","language":"en","note":"Google-Books-ID: 6qYcBQAAQBAJ","number-of-pages":"529","publisher":"Macmillan International Higher Education","source":"Google Books","title":"Applied Econometrics","author":[{"family":"Asteriou","given":"Dimitrios"},{"family":"Hall","given":"Stephen G."}],"issued":{"date-parts":[["2019"]]}}}],"schema":"https://github.com/citation-style-language/schema/raw/master/csl-citation.json"}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(Asteriou and Hall, 2019)</w:t>
      </w:r>
      <w:r w:rsidRPr="002E1206">
        <w:rPr>
          <w:rFonts w:ascii="Times New Roman" w:hAnsi="Times New Roman" w:cs="Times New Roman"/>
          <w:sz w:val="24"/>
        </w:rPr>
        <w:fldChar w:fldCharType="end"/>
      </w:r>
      <w:r w:rsidRPr="002E1206">
        <w:rPr>
          <w:rFonts w:ascii="Times New Roman" w:hAnsi="Times New Roman" w:cs="Times New Roman"/>
          <w:sz w:val="24"/>
        </w:rPr>
        <w:t xml:space="preserve">. For GARCH parameter estimates, this means that the parameters will not converge during </w:t>
      </w:r>
      <w:r w:rsidRPr="002E1206">
        <w:rPr>
          <w:rFonts w:ascii="Times New Roman" w:hAnsi="Times New Roman" w:cs="Times New Roman"/>
          <w:sz w:val="24"/>
        </w:rPr>
        <w:lastRenderedPageBreak/>
        <w:t xml:space="preserve">estimation procedures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{"citationID":"KdNa2S9Y","properties":{"formattedCitation":"(Orskaug, 2009)","plainCitation":"(Orskaug, 2009)","noteIndex":0},"citationItems":[{"id":737,"uris":["http://zotero.org/users/local/XXne8Mwc/items/NWVQL3UR"],"uri":["http://zotero.org/users/local/XXne8Mwc/items/NWVQL3UR"],"itemData":{"id":737,"type":"article-journal","abstract":"In this thesis we have studied the DCC-GARCH model with Gaussian, Student's $t$ and skew Student's t-distributed errors. For a basic understanding of the GARCH model, the univariate GARCH and  multivariate GARCH models in general were discussed before the DCC-GARCH model was considered.  The Maximum likelihood method is used to estimate the parameters. The estimation of the correctly specified likelihood is difficult, and hence the DCC-model was designed to allow for two stage estimation. Usually Gaussian distributed errors are assumed in the first stage independent of the choice of the error distribution in the correctly specified likelihood. In the second stage, the parameters $a$ and $b$ of the dynamic correlation matrix, and the parameters of the error distribution, are estimated using the correctly specified likelihood.  After the parameters of the DCC-model have been estimated, the forecast of the conditional covariance matrix is obtained by forecasting the conditional variances and the conditional correlation matrix separately. The forecasts of the conditional variances is done by assuming Gaussian distributed errors. The forecast of the conditional correlation matrix can not be directly calculated. In this thesis, two different methods of approximating this matrix have been discussed. An important issue is how to evaluate goodness of fit for the DCC-GARCH model. This might be done by checking both the marginal and multivariate goodness of fit. One specific approach considered is the backtesting of Value-at-Risk, this is used to measure risk of loss of a portfolio of financial asset series. After precenting the theory, DCC-GARCH models were fit to a portfolio consisting of European, American and Japanese stocks assuming three different error distributions; Gaussian, Student's t and skew Student's t. The European, American and Japanese series seemed to have a bit different marginal distributions. The DCC-GARCH model with skew Student's t-distributed errors performed best. But even the DCC-GARCH with skew Student's t-distributed errors did explain all of the asymmetry in the asset series. Hence even better models may be considered. Comparing the DCC-GARCH model with the CCC-GARCH model using the Kupiec test showed that the first model gave a better fit to the data.There are several possible directions for future work. It might be better to use other marginal models such as the EGARCH, QGARCH and GJR GARCH, that capture the asymmetry in the conditional variances. If the univariate GARCH models are more correct, the DCC-GARCH model might yield better results. Other error distributions, such as a Normal Inverse Gaussian (NIG) might also give a better fit. When we fitted the Gaussian, Student's t- and skew Student's t-distibutions to the data, we assumed all the distributions to be the same for the three series. This might be a too restrictive criteria. A model where the marginal distributions is allowed to be different for each of the asset series might give a better fit. One then might use a Copula to link the marginals together.","container-title":"84","language":"eng","note":"Accepted: 2014-12-19T14:00:27Z\npublisher: Institutt for matematiske fag","source":"ntnuopen.ntnu.no","title":"Multivariate DCC-GARCH Model: -With Various Error Distributions","title-short":"Multivariate DCC-GARCH Model","URL":"https://ntnuopen.ntnu.no/ntnu-xmlui/handle/11250/259296","author":[{"family":"Orskaug","given":"Elisabeth"}],"accessed":{"date-parts":[["2021",8,7]]},"issued":{"date-parts":[["2009"]]}}}],"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(Orskaug, 2009)</w:t>
      </w:r>
      <w:r w:rsidRPr="002E1206">
        <w:rPr>
          <w:rFonts w:ascii="Times New Roman" w:hAnsi="Times New Roman" w:cs="Times New Roman"/>
          <w:sz w:val="24"/>
        </w:rPr>
        <w:fldChar w:fldCharType="end"/>
      </w:r>
      <w:r w:rsidRPr="002E1206">
        <w:rPr>
          <w:rFonts w:ascii="Times New Roman" w:hAnsi="Times New Roman" w:cs="Times New Roman"/>
          <w:sz w:val="24"/>
        </w:rPr>
        <w:t>. It is therefore important to test for unit root stationarity in time series before fitting GARCH models to them.</w:t>
      </w:r>
    </w:p>
    <w:p w14:paraId="7BA3DF14" w14:textId="77777777" w:rsidR="009F2A20" w:rsidRPr="009F2A20" w:rsidRDefault="008E1627" w:rsidP="009F2A20">
      <w:pPr>
        <w:pStyle w:val="Heading4"/>
        <w:spacing w:before="0" w:line="480" w:lineRule="auto"/>
        <w:rPr>
          <w:rFonts w:ascii="Times New Roman" w:hAnsi="Times New Roman" w:cs="Times New Roman"/>
          <w:b/>
          <w:bCs/>
          <w:i w:val="0"/>
          <w:iCs w:val="0"/>
          <w:color w:val="auto"/>
        </w:rPr>
      </w:pPr>
      <w:r w:rsidRPr="009F2A20">
        <w:rPr>
          <w:rFonts w:ascii="Times New Roman" w:hAnsi="Times New Roman" w:cs="Times New Roman"/>
          <w:b/>
          <w:bCs/>
          <w:i w:val="0"/>
          <w:iCs w:val="0"/>
          <w:color w:val="auto"/>
        </w:rPr>
        <w:t>3.2.1.1 Augmented Dickey-Fuller Test</w:t>
      </w:r>
    </w:p>
    <w:p w14:paraId="58B20DB5" w14:textId="77777777" w:rsidR="009F2A20" w:rsidRPr="002E1206" w:rsidRDefault="008E1627" w:rsidP="009F2A20">
      <w:pPr>
        <w:pStyle w:val="FirstParagraph"/>
        <w:spacing w:before="0" w:after="0" w:line="480" w:lineRule="auto"/>
        <w:rPr>
          <w:rFonts w:ascii="Times New Roman" w:hAnsi="Times New Roman" w:cs="Times New Roman"/>
          <w:sz w:val="24"/>
        </w:rPr>
      </w:pPr>
      <w:r w:rsidRPr="002E1206">
        <w:rPr>
          <w:rFonts w:ascii="Times New Roman" w:hAnsi="Times New Roman" w:cs="Times New Roman"/>
          <w:sz w:val="24"/>
        </w:rPr>
        <w:t xml:space="preserve">Let </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oMath>
      <w:r w:rsidRPr="002E1206">
        <w:rPr>
          <w:rFonts w:ascii="Times New Roman" w:hAnsi="Times New Roman" w:cs="Times New Roman"/>
          <w:sz w:val="24"/>
        </w:rPr>
        <w:t xml:space="preserve"> be the time t observation of a time series and </w:t>
      </w:r>
      <m:oMath>
        <m: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q</m:t>
            </m:r>
          </m:sub>
        </m:sSub>
      </m:oMath>
      <w:r w:rsidRPr="002E1206">
        <w:rPr>
          <w:rFonts w:ascii="Times New Roman" w:hAnsi="Times New Roman" w:cs="Times New Roman"/>
          <w:sz w:val="24"/>
        </w:rPr>
        <w:t xml:space="preserve"> be the difference series at lag q. The ADF test is performed by calculating fitting the regression</w:t>
      </w:r>
    </w:p>
    <w:p w14:paraId="41C4B3F1" w14:textId="77777777" w:rsidR="009F2A20" w:rsidRPr="002E1206" w:rsidRDefault="008E1627" w:rsidP="009F2A20">
      <w:pPr>
        <w:pStyle w:val="BodyText"/>
        <w:spacing w:before="0" w:line="480" w:lineRule="auto"/>
        <w:rPr>
          <w:rFonts w:ascii="Times New Roman" w:hAnsi="Times New Roman" w:cs="Times New Roman"/>
          <w:sz w:val="24"/>
        </w:rPr>
      </w:pPr>
      <m:oMathPara>
        <m:oMathParaPr>
          <m:jc m:val="center"/>
        </m:oMathParaPr>
        <m:oMath>
          <m: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α</m:t>
          </m:r>
          <m:r>
            <m:rPr>
              <m:sty m:val="p"/>
            </m:rPr>
            <w:rPr>
              <w:rFonts w:ascii="Cambria Math" w:hAnsi="Cambria Math" w:cs="Times New Roman"/>
              <w:sz w:val="24"/>
            </w:rPr>
            <m:t>+</m:t>
          </m:r>
          <m:r>
            <w:rPr>
              <w:rFonts w:ascii="Cambria Math" w:hAnsi="Cambria Math" w:cs="Times New Roman"/>
              <w:sz w:val="24"/>
            </w:rPr>
            <m:t>β</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λ</m:t>
              </m:r>
            </m:e>
            <m:sub>
              <m:r>
                <w:rPr>
                  <w:rFonts w:ascii="Cambria Math" w:hAnsi="Cambria Math" w:cs="Times New Roman"/>
                  <w:sz w:val="24"/>
                </w:rPr>
                <m:t>1</m:t>
              </m:r>
            </m:sub>
          </m:sSub>
          <m: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λ</m:t>
              </m:r>
            </m:e>
            <m:sub>
              <m:r>
                <w:rPr>
                  <w:rFonts w:ascii="Cambria Math" w:hAnsi="Cambria Math" w:cs="Times New Roman"/>
                  <w:sz w:val="24"/>
                </w:rPr>
                <m:t>q</m:t>
              </m:r>
            </m:sub>
          </m:sSub>
          <m:r>
            <w:rPr>
              <w:rFonts w:ascii="Cambria Math" w:hAnsi="Cambria Math" w:cs="Times New Roman"/>
              <w:sz w:val="24"/>
            </w:rPr>
            <m:t>Δ</m:t>
          </m:r>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q</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ϵ</m:t>
              </m:r>
            </m:e>
            <m:sub>
              <m:r>
                <w:rPr>
                  <w:rFonts w:ascii="Cambria Math" w:hAnsi="Cambria Math" w:cs="Times New Roman"/>
                  <w:sz w:val="24"/>
                </w:rPr>
                <m:t>t</m:t>
              </m:r>
            </m:sub>
          </m:sSub>
        </m:oMath>
      </m:oMathPara>
    </w:p>
    <w:p w14:paraId="32380090" w14:textId="77777777" w:rsidR="009F2A20" w:rsidRPr="002E1206" w:rsidRDefault="008E1627" w:rsidP="009F2A20">
      <w:pPr>
        <w:pStyle w:val="FirstParagraph"/>
        <w:spacing w:before="0" w:line="480" w:lineRule="auto"/>
        <w:rPr>
          <w:rFonts w:ascii="Times New Roman" w:hAnsi="Times New Roman" w:cs="Times New Roman"/>
          <w:sz w:val="24"/>
        </w:rPr>
      </w:pPr>
      <w:r w:rsidRPr="002E1206">
        <w:rPr>
          <w:rFonts w:ascii="Times New Roman" w:hAnsi="Times New Roman" w:cs="Times New Roman"/>
          <w:sz w:val="24"/>
        </w:rPr>
        <w:t xml:space="preserve"> The null hypothesis of the ADF test is that the series is not stationary (i.e., it has a unit root </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O</m:t>
            </m:r>
          </m:sub>
        </m:sSub>
        <m:r>
          <m:rPr>
            <m:sty m:val="p"/>
          </m:rPr>
          <w:rPr>
            <w:rFonts w:ascii="Cambria Math" w:hAnsi="Cambria Math" w:cs="Times New Roman"/>
            <w:sz w:val="24"/>
          </w:rPr>
          <m:t>:</m:t>
        </m:r>
        <m:r>
          <w:rPr>
            <w:rFonts w:ascii="Cambria Math" w:hAnsi="Cambria Math" w:cs="Times New Roman"/>
            <w:sz w:val="24"/>
          </w:rPr>
          <m:t>β</m:t>
        </m:r>
        <m:r>
          <m:rPr>
            <m:sty m:val="p"/>
          </m:rPr>
          <w:rPr>
            <w:rFonts w:ascii="Cambria Math" w:hAnsi="Cambria Math" w:cs="Times New Roman"/>
            <w:sz w:val="24"/>
          </w:rPr>
          <m:t>=</m:t>
        </m:r>
        <m:r>
          <w:rPr>
            <w:rFonts w:ascii="Cambria Math" w:hAnsi="Cambria Math" w:cs="Times New Roman"/>
            <w:sz w:val="24"/>
          </w:rPr>
          <m:t>1</m:t>
        </m:r>
      </m:oMath>
      <w:r w:rsidRPr="002E1206">
        <w:rPr>
          <w:rFonts w:ascii="Times New Roman" w:hAnsi="Times New Roman" w:cs="Times New Roman"/>
          <w:sz w:val="24"/>
        </w:rPr>
        <w:t xml:space="preserve">) and the alternative is that the series is stationary (i.e., it does not have a unit root </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A</m:t>
            </m:r>
          </m:sub>
        </m:sSub>
        <m:r>
          <m:rPr>
            <m:sty m:val="p"/>
          </m:rPr>
          <w:rPr>
            <w:rFonts w:ascii="Cambria Math" w:hAnsi="Cambria Math" w:cs="Times New Roman"/>
            <w:sz w:val="24"/>
          </w:rPr>
          <m:t>:</m:t>
        </m:r>
        <m:r>
          <w:rPr>
            <w:rFonts w:ascii="Cambria Math" w:hAnsi="Cambria Math" w:cs="Times New Roman"/>
            <w:sz w:val="24"/>
          </w:rPr>
          <m:t>β</m:t>
        </m:r>
        <m:r>
          <m:rPr>
            <m:sty m:val="p"/>
          </m:rPr>
          <w:rPr>
            <w:rFonts w:ascii="Cambria Math" w:hAnsi="Cambria Math" w:cs="Times New Roman"/>
            <w:sz w:val="24"/>
          </w:rPr>
          <m:t>≠</m:t>
        </m:r>
        <m:r>
          <w:rPr>
            <w:rFonts w:ascii="Cambria Math" w:hAnsi="Cambria Math" w:cs="Times New Roman"/>
            <w:sz w:val="24"/>
          </w:rPr>
          <m:t>1</m:t>
        </m:r>
      </m:oMath>
      <w:r w:rsidRPr="002E1206">
        <w:rPr>
          <w:rFonts w:ascii="Times New Roman" w:hAnsi="Times New Roman" w:cs="Times New Roman"/>
          <w:sz w:val="24"/>
        </w:rPr>
        <w:t xml:space="preserve">). The t-statistic for the </w:t>
      </w:r>
      <m:oMath>
        <m:r>
          <w:rPr>
            <w:rFonts w:ascii="Cambria Math" w:hAnsi="Cambria Math" w:cs="Times New Roman"/>
            <w:sz w:val="24"/>
          </w:rPr>
          <m:t>β</m:t>
        </m:r>
      </m:oMath>
      <w:r w:rsidRPr="002E1206">
        <w:rPr>
          <w:rFonts w:ascii="Times New Roman" w:hAnsi="Times New Roman" w:cs="Times New Roman"/>
          <w:sz w:val="24"/>
        </w:rPr>
        <w:t xml:space="preserve"> parameter gives the ADF test statistic:</w:t>
      </w:r>
    </w:p>
    <w:p w14:paraId="297A7040" w14:textId="77777777" w:rsidR="009F2A20" w:rsidRPr="002E1206" w:rsidRDefault="0012218A" w:rsidP="009F2A20">
      <w:pPr>
        <w:pStyle w:val="BodyText"/>
        <w:spacing w:before="0" w:line="480" w:lineRule="auto"/>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ADF</m:t>
              </m:r>
            </m:sub>
          </m:sSub>
          <m:r>
            <m:rPr>
              <m:sty m:val="p"/>
            </m:rPr>
            <w:rPr>
              <w:rFonts w:ascii="Cambria Math" w:hAnsi="Cambria Math" w:cs="Times New Roman"/>
              <w:sz w:val="24"/>
            </w:rPr>
            <m:t>=</m:t>
          </m:r>
          <m:f>
            <m:fPr>
              <m:ctrlPr>
                <w:rPr>
                  <w:rFonts w:ascii="Cambria Math" w:hAnsi="Cambria Math" w:cs="Times New Roman"/>
                  <w:sz w:val="24"/>
                </w:rPr>
              </m:ctrlPr>
            </m:fPr>
            <m:num>
              <m:acc>
                <m:accPr>
                  <m:ctrlPr>
                    <w:rPr>
                      <w:rFonts w:ascii="Cambria Math" w:hAnsi="Cambria Math" w:cs="Times New Roman"/>
                      <w:sz w:val="24"/>
                    </w:rPr>
                  </m:ctrlPr>
                </m:accPr>
                <m:e>
                  <m:r>
                    <w:rPr>
                      <w:rFonts w:ascii="Cambria Math" w:hAnsi="Cambria Math" w:cs="Times New Roman"/>
                      <w:sz w:val="24"/>
                    </w:rPr>
                    <m:t>β</m:t>
                  </m:r>
                </m:e>
              </m:acc>
              <m:r>
                <m:rPr>
                  <m:sty m:val="p"/>
                </m:rPr>
                <w:rPr>
                  <w:rFonts w:ascii="Cambria Math" w:hAnsi="Cambria Math" w:cs="Times New Roman"/>
                  <w:sz w:val="24"/>
                </w:rPr>
                <m:t>-</m:t>
              </m:r>
              <m:r>
                <w:rPr>
                  <w:rFonts w:ascii="Cambria Math" w:hAnsi="Cambria Math" w:cs="Times New Roman"/>
                  <w:sz w:val="24"/>
                </w:rPr>
                <m:t>1</m:t>
              </m:r>
            </m:num>
            <m:den>
              <m:r>
                <w:rPr>
                  <w:rFonts w:ascii="Cambria Math" w:hAnsi="Cambria Math" w:cs="Times New Roman"/>
                  <w:sz w:val="24"/>
                </w:rPr>
                <m:t>std</m:t>
              </m:r>
              <m:d>
                <m:dPr>
                  <m:ctrlPr>
                    <w:rPr>
                      <w:rFonts w:ascii="Cambria Math" w:hAnsi="Cambria Math" w:cs="Times New Roman"/>
                      <w:sz w:val="24"/>
                    </w:rPr>
                  </m:ctrlPr>
                </m:dPr>
                <m:e>
                  <m:acc>
                    <m:accPr>
                      <m:ctrlPr>
                        <w:rPr>
                          <w:rFonts w:ascii="Cambria Math" w:hAnsi="Cambria Math" w:cs="Times New Roman"/>
                          <w:sz w:val="24"/>
                        </w:rPr>
                      </m:ctrlPr>
                    </m:accPr>
                    <m:e>
                      <m:r>
                        <w:rPr>
                          <w:rFonts w:ascii="Cambria Math" w:hAnsi="Cambria Math" w:cs="Times New Roman"/>
                          <w:sz w:val="24"/>
                        </w:rPr>
                        <m:t>β</m:t>
                      </m:r>
                    </m:e>
                  </m:acc>
                </m:e>
              </m:d>
            </m:den>
          </m:f>
        </m:oMath>
      </m:oMathPara>
    </w:p>
    <w:p w14:paraId="59311C38" w14:textId="77777777" w:rsidR="009F2A20" w:rsidRPr="002E1206" w:rsidRDefault="008E1627" w:rsidP="009F2A20">
      <w:pPr>
        <w:pStyle w:val="FirstParagraph"/>
        <w:spacing w:before="0" w:after="0" w:line="480" w:lineRule="auto"/>
        <w:rPr>
          <w:rFonts w:ascii="Times New Roman" w:hAnsi="Times New Roman" w:cs="Times New Roman"/>
          <w:sz w:val="24"/>
        </w:rPr>
      </w:pPr>
      <w:r w:rsidRPr="002E1206">
        <w:rPr>
          <w:rFonts w:ascii="Times New Roman" w:hAnsi="Times New Roman" w:cs="Times New Roman"/>
          <w:sz w:val="24"/>
        </w:rPr>
        <w:t xml:space="preserve">where </w:t>
      </w:r>
      <m:oMath>
        <m:acc>
          <m:accPr>
            <m:ctrlPr>
              <w:rPr>
                <w:rFonts w:ascii="Cambria Math" w:hAnsi="Cambria Math" w:cs="Times New Roman"/>
                <w:sz w:val="24"/>
              </w:rPr>
            </m:ctrlPr>
          </m:accPr>
          <m:e>
            <m:r>
              <w:rPr>
                <w:rFonts w:ascii="Cambria Math" w:hAnsi="Cambria Math" w:cs="Times New Roman"/>
                <w:sz w:val="24"/>
              </w:rPr>
              <m:t>β</m:t>
            </m:r>
          </m:e>
        </m:acc>
      </m:oMath>
      <w:r w:rsidRPr="002E1206">
        <w:rPr>
          <w:rFonts w:ascii="Times New Roman" w:hAnsi="Times New Roman" w:cs="Times New Roman"/>
          <w:sz w:val="24"/>
        </w:rPr>
        <w:t xml:space="preserve"> is the OLS estimates of </w:t>
      </w:r>
      <m:oMath>
        <m:r>
          <w:rPr>
            <w:rFonts w:ascii="Cambria Math" w:hAnsi="Cambria Math" w:cs="Times New Roman"/>
            <w:sz w:val="24"/>
          </w:rPr>
          <m:t>β</m:t>
        </m:r>
      </m:oMath>
      <w:r w:rsidRPr="002E1206">
        <w:rPr>
          <w:rFonts w:ascii="Times New Roman" w:hAnsi="Times New Roman" w:cs="Times New Roman"/>
          <w:sz w:val="24"/>
        </w:rPr>
        <w:t xml:space="preserve">. If </w:t>
      </w:r>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ADF</m:t>
            </m:r>
          </m:sub>
        </m:sSub>
      </m:oMath>
      <w:r w:rsidRPr="002E1206">
        <w:rPr>
          <w:rFonts w:ascii="Times New Roman" w:hAnsi="Times New Roman" w:cs="Times New Roman"/>
          <w:sz w:val="24"/>
        </w:rPr>
        <w:t xml:space="preserve"> is greater than the critical value, or the corresponding p-value is less than the level of significance then the null hypothesis is rejected and it is concluded that the series is stationary.</w:t>
      </w:r>
    </w:p>
    <w:p w14:paraId="4C14696F" w14:textId="77777777" w:rsidR="009F2A20" w:rsidRPr="009F2A20" w:rsidRDefault="008E1627" w:rsidP="009F2A20">
      <w:pPr>
        <w:pStyle w:val="Heading4"/>
        <w:spacing w:before="0" w:line="480" w:lineRule="auto"/>
        <w:rPr>
          <w:rFonts w:ascii="Times New Roman" w:hAnsi="Times New Roman" w:cs="Times New Roman"/>
          <w:b/>
          <w:bCs/>
          <w:i w:val="0"/>
          <w:iCs w:val="0"/>
          <w:color w:val="auto"/>
        </w:rPr>
      </w:pPr>
      <w:r w:rsidRPr="009F2A20">
        <w:rPr>
          <w:rFonts w:ascii="Times New Roman" w:hAnsi="Times New Roman" w:cs="Times New Roman"/>
          <w:b/>
          <w:bCs/>
          <w:i w:val="0"/>
          <w:iCs w:val="0"/>
          <w:color w:val="auto"/>
        </w:rPr>
        <w:t>3.2.1.2 Phillips-</w:t>
      </w:r>
      <w:proofErr w:type="spellStart"/>
      <w:r w:rsidRPr="009F2A20">
        <w:rPr>
          <w:rFonts w:ascii="Times New Roman" w:hAnsi="Times New Roman" w:cs="Times New Roman"/>
          <w:b/>
          <w:bCs/>
          <w:i w:val="0"/>
          <w:iCs w:val="0"/>
          <w:color w:val="auto"/>
        </w:rPr>
        <w:t>Perron</w:t>
      </w:r>
      <w:proofErr w:type="spellEnd"/>
      <w:r w:rsidRPr="009F2A20">
        <w:rPr>
          <w:rFonts w:ascii="Times New Roman" w:hAnsi="Times New Roman" w:cs="Times New Roman"/>
          <w:b/>
          <w:bCs/>
          <w:i w:val="0"/>
          <w:iCs w:val="0"/>
          <w:color w:val="auto"/>
        </w:rPr>
        <w:t xml:space="preserve"> Test</w:t>
      </w:r>
    </w:p>
    <w:p w14:paraId="461DA00A" w14:textId="77777777" w:rsidR="009F2A20" w:rsidRPr="002E1206" w:rsidRDefault="008E1627" w:rsidP="009F2A20">
      <w:pPr>
        <w:pStyle w:val="BodyText"/>
        <w:spacing w:before="0" w:after="0" w:line="480" w:lineRule="auto"/>
        <w:rPr>
          <w:rFonts w:ascii="Times New Roman" w:hAnsi="Times New Roman" w:cs="Times New Roman"/>
          <w:sz w:val="24"/>
        </w:rPr>
      </w:pPr>
      <w:r w:rsidRPr="002E1206">
        <w:rPr>
          <w:rFonts w:ascii="Times New Roman" w:hAnsi="Times New Roman" w:cs="Times New Roman"/>
          <w:sz w:val="24"/>
        </w:rPr>
        <w:t xml:space="preserve">According to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{"citationID":"AHCRYaKe","properties":{"formattedCitation":"(Asteriou and Hall, 2019)","plainCitation":"(Asteriou and Hall, 2019)","noteIndex":0},"citationItems":[{"id":745,"uris":["http://zotero.org/users/local/XXne8Mwc/items/P4FGCRCZ"],"uri":["http://zotero.org/users/local/XXne8Mwc/items/P4FGCRCZ"],"itemData":{"id":745,"type":"book","abstract":"&amp;#39;Applied Econometrics&amp;#39; takes an intuitive, hands-on approach to presenting modern econometrics. Wide-ranging yet compact, the book features extensive software integration and contains empirical applications throughout. It provides step-by-step guidelines for all econometric tests and methods of estimation, and also provides interpretations of the results. The second edition of this popular book features expanded topical coverage, more coverage of fundamental concepts for students new to the subject or requiring a &amp;#39;refresher&amp;#39;, integrated finance applications throughout, as well as the addition of Stata to the software coverage (already featuring EViews and Microfit). New chapters include:■ Limited Dependent Variable Regression Models■ Identification in Standard and Cointegrated Systems■ Solving Models This is an ideal book for undergraduate and master&amp;#39;s economics or finance students taking a first course in applied econometrics.  A companion website for this book is available at www.palgrave.com/economics/asteriou2 which contains:■ data files for students■ PowerPoint slides for lecturers","ISBN":"978-0-230-34465-5","language":"en","note":"Google-Books-ID: 6qYcBQAAQBAJ","number-of-pages":"529","publisher":"Macmillan International Higher Education","source":"Google Books","title":"Applied Econometrics","author":[{"family":"Asteriou","given":"Dimitrios"},{"family":"Hall","given":"Stephen G."}],"issued":{"date-parts":[["2019"]]}}}],"schema":"https://github.com/citation-style-language/schema/raw/master/csl-citation.json"}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Asteriou and Hall (2019)</w:t>
      </w:r>
      <w:r w:rsidRPr="002E1206">
        <w:rPr>
          <w:rFonts w:ascii="Times New Roman" w:hAnsi="Times New Roman" w:cs="Times New Roman"/>
          <w:sz w:val="24"/>
        </w:rPr>
        <w:fldChar w:fldCharType="end"/>
      </w:r>
      <w:r w:rsidRPr="002E1206">
        <w:rPr>
          <w:rFonts w:ascii="Times New Roman" w:hAnsi="Times New Roman" w:cs="Times New Roman"/>
          <w:sz w:val="24"/>
        </w:rPr>
        <w:t>, an important assumption behind the ADF test is that the error term in the regression are statistically independent and have a constant variance. The authors point out that the Phillips-</w:t>
      </w:r>
      <w:proofErr w:type="spellStart"/>
      <w:r w:rsidRPr="002E1206">
        <w:rPr>
          <w:rFonts w:ascii="Times New Roman" w:hAnsi="Times New Roman" w:cs="Times New Roman"/>
          <w:sz w:val="24"/>
        </w:rPr>
        <w:t>Perron</w:t>
      </w:r>
      <w:proofErr w:type="spellEnd"/>
      <w:r w:rsidRPr="002E1206">
        <w:rPr>
          <w:rFonts w:ascii="Times New Roman" w:hAnsi="Times New Roman" w:cs="Times New Roman"/>
          <w:sz w:val="24"/>
        </w:rPr>
        <w:t xml:space="preserve"> test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{"citationID":"jQkJPLZm","properties":{"formattedCitation":"(Phillips and Perron, 1988)","plainCitation":"(Phillips and Perron, 1988)","noteIndex":0},"citationItems":[{"id":811,"uris":["http://zotero.org/users/local/XXne8Mwc/items/Y79IRNRC"],"uri":["http://zotero.org/users/local/XXne8Mwc/items/Y79IRNRC"],"itemData":{"id":811,"type":"webpage","title":"Testing for a unit root in time series regression | Biometrika | Oxford Academic","URL":"https://academic.oup.com/biomet/article-abstract/75/2/335/292919","author":[{"family":"Phillips","given":"Peter"},{"family":"Perron","given":"Pierre"}],"accessed":{"date-parts":[["2021",8,15]]},"issued":{"date-parts":[["1988"]]}}}],"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(Phillips and Perron, 1988)</w:t>
      </w:r>
      <w:r w:rsidRPr="002E1206">
        <w:rPr>
          <w:rFonts w:ascii="Times New Roman" w:hAnsi="Times New Roman" w:cs="Times New Roman"/>
          <w:sz w:val="24"/>
        </w:rPr>
        <w:fldChar w:fldCharType="end"/>
      </w:r>
      <w:r w:rsidRPr="002E1206">
        <w:rPr>
          <w:rFonts w:ascii="Times New Roman" w:hAnsi="Times New Roman" w:cs="Times New Roman"/>
          <w:sz w:val="24"/>
        </w:rPr>
        <w:t xml:space="preserve"> generalized the ADF test to allow for mild assumptions about the distribution of errors. </w:t>
      </w:r>
    </w:p>
    <w:p w14:paraId="79917BDE" w14:textId="77777777" w:rsidR="009F2A20" w:rsidRPr="002E1206" w:rsidRDefault="008E1627" w:rsidP="009F2A20">
      <w:pPr>
        <w:pStyle w:val="BodyText"/>
        <w:spacing w:before="0" w:after="0" w:line="480" w:lineRule="auto"/>
        <w:rPr>
          <w:rFonts w:ascii="Times New Roman" w:hAnsi="Times New Roman" w:cs="Times New Roman"/>
          <w:sz w:val="24"/>
        </w:rPr>
      </w:pPr>
      <w:r w:rsidRPr="002E1206">
        <w:rPr>
          <w:rFonts w:ascii="Times New Roman" w:hAnsi="Times New Roman" w:cs="Times New Roman"/>
          <w:sz w:val="24"/>
        </w:rPr>
        <w:t>Similar to the ADF test, the null hypothesis of the Phillips-</w:t>
      </w:r>
      <w:proofErr w:type="spellStart"/>
      <w:r w:rsidRPr="002E1206">
        <w:rPr>
          <w:rFonts w:ascii="Times New Roman" w:hAnsi="Times New Roman" w:cs="Times New Roman"/>
          <w:sz w:val="24"/>
        </w:rPr>
        <w:t>Perron</w:t>
      </w:r>
      <w:proofErr w:type="spellEnd"/>
      <w:r w:rsidRPr="002E1206">
        <w:rPr>
          <w:rFonts w:ascii="Times New Roman" w:hAnsi="Times New Roman" w:cs="Times New Roman"/>
          <w:sz w:val="24"/>
        </w:rPr>
        <w:t xml:space="preserve"> test is that the series is not stationary ( i.e., it has a unit root </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O</m:t>
            </m:r>
          </m:sub>
        </m:sSub>
        <m:r>
          <m:rPr>
            <m:sty m:val="p"/>
          </m:rPr>
          <w:rPr>
            <w:rFonts w:ascii="Cambria Math" w:hAnsi="Cambria Math" w:cs="Times New Roman"/>
            <w:sz w:val="24"/>
          </w:rPr>
          <m:t>:</m:t>
        </m:r>
        <m:r>
          <w:rPr>
            <w:rFonts w:ascii="Cambria Math" w:hAnsi="Cambria Math" w:cs="Times New Roman"/>
            <w:sz w:val="24"/>
          </w:rPr>
          <m:t>β</m:t>
        </m:r>
        <m:r>
          <m:rPr>
            <m:sty m:val="p"/>
          </m:rPr>
          <w:rPr>
            <w:rFonts w:ascii="Cambria Math" w:hAnsi="Cambria Math" w:cs="Times New Roman"/>
            <w:sz w:val="24"/>
          </w:rPr>
          <m:t>=</m:t>
        </m:r>
        <m:r>
          <w:rPr>
            <w:rFonts w:ascii="Cambria Math" w:hAnsi="Cambria Math" w:cs="Times New Roman"/>
            <w:sz w:val="24"/>
          </w:rPr>
          <m:t>1</m:t>
        </m:r>
      </m:oMath>
      <w:r w:rsidRPr="002E1206">
        <w:rPr>
          <w:rFonts w:ascii="Times New Roman" w:hAnsi="Times New Roman" w:cs="Times New Roman"/>
          <w:sz w:val="24"/>
        </w:rPr>
        <w:t xml:space="preserve">) and the alternative is that the series is stationary (i.e., it does not have a unit root </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A</m:t>
            </m:r>
          </m:sub>
        </m:sSub>
        <m:r>
          <m:rPr>
            <m:sty m:val="p"/>
          </m:rPr>
          <w:rPr>
            <w:rFonts w:ascii="Cambria Math" w:hAnsi="Cambria Math" w:cs="Times New Roman"/>
            <w:sz w:val="24"/>
          </w:rPr>
          <m:t>:</m:t>
        </m:r>
        <m:r>
          <w:rPr>
            <w:rFonts w:ascii="Cambria Math" w:hAnsi="Cambria Math" w:cs="Times New Roman"/>
            <w:sz w:val="24"/>
          </w:rPr>
          <m:t>β</m:t>
        </m:r>
        <m:r>
          <m:rPr>
            <m:sty m:val="p"/>
          </m:rPr>
          <w:rPr>
            <w:rFonts w:ascii="Cambria Math" w:hAnsi="Cambria Math" w:cs="Times New Roman"/>
            <w:sz w:val="24"/>
          </w:rPr>
          <m:t>≠</m:t>
        </m:r>
        <m:r>
          <w:rPr>
            <w:rFonts w:ascii="Cambria Math" w:hAnsi="Cambria Math" w:cs="Times New Roman"/>
            <w:sz w:val="24"/>
          </w:rPr>
          <m:t>1</m:t>
        </m:r>
      </m:oMath>
      <w:r w:rsidRPr="002E1206">
        <w:rPr>
          <w:rFonts w:ascii="Times New Roman" w:hAnsi="Times New Roman" w:cs="Times New Roman"/>
          <w:sz w:val="24"/>
        </w:rPr>
        <w:t>)</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{"citationID":"Dx0OnMIE","properties":{"formattedCitation":"(Asteriou and Hall, 2019)","plainCitation":"(Asteriou and Hall, 2019)","noteIndex":0},"citationItems":[{"id":745,"uris":["http://zotero.org/users/local/XXne8Mwc/items/P4FGCRCZ"],"uri":["http://zotero.org/users/local/XXne8Mwc/items/P4FGCRCZ"],"itemData":{"id":745,"type":"book","abstract":"&amp;#39;Applied Econometrics&amp;#39; takes an intuitive, hands-on approach to presenting modern econometrics. Wide-ranging yet compact, the book features extensive software integration and contains empirical applications throughout. It provides step-by-step guidelines for all econometric tests and methods of estimation, and also provides interpretations of the results. The second edition of this popular book features expanded topical coverage, more coverage of fundamental concepts for students new to the subject or requiring a &amp;#39;refresher&amp;#39;, integrated finance applications throughout, as well as the addition of Stata to the software coverage (already featuring EViews and Microfit). New chapters include:■ Limited Dependent Variable Regression Models■ Identification in Standard and Cointegrated Systems■ Solving Models This is an ideal book for undergraduate and master&amp;#39;s economics or finance students taking a first course in applied econometrics.  A companion website for this book is available at www.palgrave.com/economics/asteriou2 which contains:■ data files for students■ PowerPoint slides for lecturers","ISBN":"978-0-230-34465-5","language":"en","note":"Google-Books-ID: 6qYcBQAAQBAJ","number-of-pages":"529","publisher":"Macmillan International Higher Education","source":"Google Books","title":"Applied Econometrics","author":[{"family":"Asteriou","given":"Dimitrios"},{"family":"Hall","given":"Stephen G."}],"issued":{"date-parts":[["2019"]]}}}],"schema":"https://github.com/citation-style-language/schema/raw/master/csl-citation.json"}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(Asteriou and Hall, 2019)</w:t>
      </w:r>
      <w:r w:rsidRPr="002E1206">
        <w:rPr>
          <w:rFonts w:ascii="Times New Roman" w:hAnsi="Times New Roman" w:cs="Times New Roman"/>
          <w:sz w:val="24"/>
        </w:rPr>
        <w:fldChar w:fldCharType="end"/>
      </w:r>
      <w:r w:rsidRPr="002E1206">
        <w:rPr>
          <w:rFonts w:ascii="Times New Roman" w:hAnsi="Times New Roman" w:cs="Times New Roman"/>
          <w:sz w:val="24"/>
        </w:rPr>
        <w:t>. Accordin</w:t>
      </w:r>
      <w:r>
        <w:rPr>
          <w:rFonts w:ascii="Times New Roman" w:hAnsi="Times New Roman" w:cs="Times New Roman"/>
          <w:sz w:val="24"/>
        </w:rPr>
        <w:t>g</w:t>
      </w:r>
      <w:r w:rsidRPr="002E1206">
        <w:rPr>
          <w:rFonts w:ascii="Times New Roman" w:hAnsi="Times New Roman" w:cs="Times New Roman"/>
          <w:sz w:val="24"/>
        </w:rPr>
        <w:t xml:space="preserve"> to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{"citationID":"JB5leeHQ","properties":{"formattedCitation":"(Zivot and Wang, 2007)","plainCitation":"(Zivot and Wang, 2007)","noteIndex":0},"citationItems":[{"id":813,"uris":["http://zotero.org/users/local/XXne8Mwc/items/SBDNLJQP"],"uri":["http://zotero.org/users/local/XXne8Mwc/items/SBDNLJQP"],"itemData":{"id":813,"type":"book","abstract":"The field of financial econometrics has exploded over the last decade This book represents an integration of theory, methods, and examples using the S-PLUS statistical modeling language and the S+FinMetrics module to facilitate the practice of financial econometrics. This is the first book to show the power of S-PLUS for the analysis of time series data. It is written for researchers and practitioners in the finance industry, academic researchers in economics and finance, and advanced MBA and graduate students in economics and finance. Readers are assumed to have a basic knowledge of S-PLUS and a solid grounding in basic statistics and time series concepts.   This Second Edition is updated to cover S+FinMetrics 2.0 and includes new chapters on copulas, nonlinear regime switching models, continuous-time financial models, generalized method of moments, semi-nonparametric conditional density models, and the efficient method of moments.   Eric Zivot is an associate professor and Gary Waterman Distinguished Scholar in the Economics Department, and adjunct associate professor of finance in the Business School at the University of Washington. He regularly teaches courses on econometric theory, financial econometrics and time series econometrics, and is the recipient of the Henry T. Buechel Award for Outstanding Teaching. He is an associate editor of Studies in Nonlinear Dynamics and Econometrics. He has published papers in the leading econometrics journals, including Econometrica, Econometric Theory, the Journal of Business and Economic Statistics, Journal of Econometrics, and the Review of Economics and Statistics.  Jiahui Wang is an employee of Ronin Capital LLC. He received a Ph.D. in Economics from the University of Washington in 1997. He has published in leading econometrics journals such as Econometrica and Journal of Business and Economic Statistics, and is the Principal Investigator of National Science Foundation SBIR grants. In 2002 Dr. Wang was selected as one of the \"2000 Outstanding Scholars of the 21st Century\" by International Biographical Centre.","ISBN":"978-0-387-32348-0","language":"en","note":"Google-Books-ID: sxODP2l1mX8C","number-of-pages":"1010","publisher":"Springer Science &amp; Business Media","source":"Google Books","title":"Modeling Financial Time Series with S-PLUS®","author":[{"family":"Zivot","given":"Eric"},{"family":"Wang","given":"Jiahui"}],"issued":{"date-parts":[["2007",10,10]]}}}],"schema":"https://github.com/citation-style-language/schema/raw/master/csl-citation.json"}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 xml:space="preserve">Zivot and </w:t>
      </w:r>
      <w:r w:rsidRPr="002E1206">
        <w:rPr>
          <w:rFonts w:ascii="Times New Roman" w:hAnsi="Times New Roman" w:cs="Times New Roman"/>
          <w:sz w:val="24"/>
        </w:rPr>
        <w:lastRenderedPageBreak/>
        <w:t>Wang (2007)</w:t>
      </w:r>
      <w:r w:rsidRPr="002E1206">
        <w:rPr>
          <w:rFonts w:ascii="Times New Roman" w:hAnsi="Times New Roman" w:cs="Times New Roman"/>
          <w:sz w:val="24"/>
        </w:rPr>
        <w:fldChar w:fldCharType="end"/>
      </w:r>
      <w:r w:rsidRPr="002E1206">
        <w:rPr>
          <w:rFonts w:ascii="Times New Roman" w:hAnsi="Times New Roman" w:cs="Times New Roman"/>
          <w:sz w:val="24"/>
        </w:rPr>
        <w:t>, the Phillips-</w:t>
      </w:r>
      <w:proofErr w:type="spellStart"/>
      <w:r w:rsidRPr="002E1206">
        <w:rPr>
          <w:rFonts w:ascii="Times New Roman" w:hAnsi="Times New Roman" w:cs="Times New Roman"/>
          <w:sz w:val="24"/>
        </w:rPr>
        <w:t>Perron</w:t>
      </w:r>
      <w:proofErr w:type="spellEnd"/>
      <w:r w:rsidRPr="002E1206">
        <w:rPr>
          <w:rFonts w:ascii="Times New Roman" w:hAnsi="Times New Roman" w:cs="Times New Roman"/>
          <w:sz w:val="24"/>
        </w:rPr>
        <w:t xml:space="preserve"> test corrects for any heteroscedasticity and autocorrelation in the error term </w:t>
      </w:r>
      <m:oMath>
        <m:sSub>
          <m:sSubPr>
            <m:ctrlPr>
              <w:rPr>
                <w:rFonts w:ascii="Cambria Math" w:hAnsi="Cambria Math" w:cs="Times New Roman"/>
                <w:sz w:val="24"/>
              </w:rPr>
            </m:ctrlPr>
          </m:sSubPr>
          <m:e>
            <m:r>
              <w:rPr>
                <w:rFonts w:ascii="Cambria Math" w:hAnsi="Cambria Math" w:cs="Times New Roman"/>
                <w:sz w:val="24"/>
              </w:rPr>
              <m:t>ϵ</m:t>
            </m:r>
          </m:e>
          <m:sub>
            <m:r>
              <w:rPr>
                <w:rFonts w:ascii="Cambria Math" w:hAnsi="Cambria Math" w:cs="Times New Roman"/>
                <w:sz w:val="24"/>
              </w:rPr>
              <m:t>t</m:t>
            </m:r>
          </m:sub>
        </m:sSub>
      </m:oMath>
      <w:r w:rsidRPr="002E1206">
        <w:rPr>
          <w:rFonts w:ascii="Times New Roman" w:hAnsi="Times New Roman" w:cs="Times New Roman"/>
          <w:sz w:val="24"/>
        </w:rPr>
        <w:t xml:space="preserve"> by modifying the two test statistics: </w:t>
      </w:r>
      <m:oMath>
        <m:sSub>
          <m:sSubPr>
            <m:ctrlPr>
              <w:rPr>
                <w:rFonts w:ascii="Cambria Math" w:hAnsi="Cambria Math" w:cs="Times New Roman"/>
                <w:sz w:val="24"/>
              </w:rPr>
            </m:ctrlPr>
          </m:sSubPr>
          <m:e>
            <m:r>
              <w:rPr>
                <w:rFonts w:ascii="Cambria Math" w:hAnsi="Cambria Math" w:cs="Times New Roman"/>
                <w:sz w:val="24"/>
              </w:rPr>
              <m:t>t</m:t>
            </m:r>
          </m:e>
          <m:sub>
            <m:acc>
              <m:accPr>
                <m:ctrlPr>
                  <w:rPr>
                    <w:rFonts w:ascii="Cambria Math" w:hAnsi="Cambria Math" w:cs="Times New Roman"/>
                    <w:sz w:val="24"/>
                  </w:rPr>
                </m:ctrlPr>
              </m:accPr>
              <m:e>
                <m:r>
                  <w:rPr>
                    <w:rFonts w:ascii="Cambria Math" w:hAnsi="Cambria Math" w:cs="Times New Roman"/>
                    <w:sz w:val="24"/>
                  </w:rPr>
                  <m:t>β</m:t>
                </m:r>
              </m:e>
            </m:acc>
            <m:r>
              <m:rPr>
                <m:sty m:val="p"/>
              </m:rPr>
              <w:rPr>
                <w:rFonts w:ascii="Cambria Math" w:hAnsi="Cambria Math" w:cs="Times New Roman"/>
                <w:sz w:val="24"/>
              </w:rPr>
              <m:t>=</m:t>
            </m:r>
            <m:r>
              <w:rPr>
                <w:rFonts w:ascii="Cambria Math" w:hAnsi="Cambria Math" w:cs="Times New Roman"/>
                <w:sz w:val="24"/>
              </w:rPr>
              <m:t>0</m:t>
            </m:r>
          </m:sub>
        </m:sSub>
      </m:oMath>
      <w:r w:rsidRPr="002E1206">
        <w:rPr>
          <w:rFonts w:ascii="Times New Roman" w:hAnsi="Times New Roman"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PP</m:t>
            </m:r>
          </m:sub>
        </m:sSub>
      </m:oMath>
      <w:r w:rsidRPr="002E1206">
        <w:rPr>
          <w:rFonts w:ascii="Times New Roman" w:hAnsi="Times New Roman" w:cs="Times New Roman"/>
          <w:sz w:val="24"/>
        </w:rPr>
        <w:t xml:space="preserve">. Let the modified statistics be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oMath>
      <w:r w:rsidRPr="002E1206">
        <w:rPr>
          <w:rFonts w:ascii="Times New Roman" w:hAnsi="Times New Roman"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β</m:t>
            </m:r>
          </m:sub>
        </m:sSub>
      </m:oMath>
      <w:r w:rsidRPr="002E1206">
        <w:rPr>
          <w:rFonts w:ascii="Times New Roman" w:hAnsi="Times New Roman" w:cs="Times New Roman"/>
          <w:sz w:val="24"/>
        </w:rPr>
        <w:t xml:space="preserve"> respectively. Then these statistics are given by:</w:t>
      </w:r>
    </w:p>
    <w:p w14:paraId="5D49E47D" w14:textId="77777777" w:rsidR="009F2A20" w:rsidRPr="002E1206" w:rsidRDefault="0012218A" w:rsidP="009F2A20">
      <w:pPr>
        <w:pStyle w:val="BodyText"/>
        <w:spacing w:before="0" w:line="480" w:lineRule="auto"/>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r>
            <m:rPr>
              <m:sty m:val="p"/>
            </m:rPr>
            <w:rPr>
              <w:rFonts w:ascii="Cambria Math" w:hAnsi="Cambria Math" w:cs="Times New Roman"/>
              <w:sz w:val="24"/>
            </w:rPr>
            <m:t>=(</m:t>
          </m:r>
          <m:f>
            <m:fPr>
              <m:ctrlPr>
                <w:rPr>
                  <w:rFonts w:ascii="Cambria Math" w:hAnsi="Cambria Math" w:cs="Times New Roman"/>
                  <w:sz w:val="24"/>
                </w:rPr>
              </m:ctrlPr>
            </m:fPr>
            <m:num>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σ</m:t>
                      </m:r>
                    </m:e>
                    <m:sup>
                      <m:r>
                        <w:rPr>
                          <w:rFonts w:ascii="Cambria Math" w:hAnsi="Cambria Math" w:cs="Times New Roman"/>
                          <w:sz w:val="24"/>
                        </w:rPr>
                        <m:t>2</m:t>
                      </m:r>
                    </m:sup>
                  </m:sSup>
                </m:e>
              </m:acc>
            </m:num>
            <m:den>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λ</m:t>
                      </m:r>
                    </m:e>
                    <m:sup>
                      <m:r>
                        <w:rPr>
                          <w:rFonts w:ascii="Cambria Math" w:hAnsi="Cambria Math" w:cs="Times New Roman"/>
                          <w:sz w:val="24"/>
                        </w:rPr>
                        <m:t>2</m:t>
                      </m:r>
                    </m:sup>
                  </m:sSup>
                </m:e>
              </m:acc>
            </m:den>
          </m:f>
          <m:sSup>
            <m:sSupPr>
              <m:ctrlPr>
                <w:rPr>
                  <w:rFonts w:ascii="Cambria Math" w:hAnsi="Cambria Math" w:cs="Times New Roman"/>
                  <w:sz w:val="24"/>
                </w:rPr>
              </m:ctrlPr>
            </m:sSupPr>
            <m:e>
              <m:r>
                <m:rPr>
                  <m:sty m:val="p"/>
                </m:rPr>
                <w:rPr>
                  <w:rFonts w:ascii="Cambria Math" w:hAnsi="Cambria Math" w:cs="Times New Roman"/>
                  <w:sz w:val="24"/>
                </w:rPr>
                <m:t>)</m:t>
              </m:r>
            </m:e>
            <m:sup>
              <m:r>
                <w:rPr>
                  <w:rFonts w:ascii="Cambria Math" w:hAnsi="Cambria Math" w:cs="Times New Roman"/>
                  <w:sz w:val="24"/>
                </w:rPr>
                <m:t>1</m:t>
              </m:r>
              <m:r>
                <m:rPr>
                  <m:sty m:val="p"/>
                </m:rPr>
                <w:rPr>
                  <w:rFonts w:ascii="Cambria Math" w:hAnsi="Cambria Math" w:cs="Times New Roman"/>
                  <w:sz w:val="24"/>
                </w:rPr>
                <m:t>/</m:t>
              </m:r>
              <m:r>
                <w:rPr>
                  <w:rFonts w:ascii="Cambria Math" w:hAnsi="Cambria Math" w:cs="Times New Roman"/>
                  <w:sz w:val="24"/>
                </w:rPr>
                <m:t>2</m:t>
              </m:r>
            </m:sup>
          </m:sSup>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t</m:t>
              </m:r>
            </m:e>
            <m:sub>
              <m:r>
                <w:rPr>
                  <w:rFonts w:ascii="Cambria Math" w:hAnsi="Cambria Math" w:cs="Times New Roman"/>
                  <w:sz w:val="24"/>
                </w:rPr>
                <m:t>β</m:t>
              </m:r>
              <m:r>
                <m:rPr>
                  <m:sty m:val="p"/>
                </m:rPr>
                <w:rPr>
                  <w:rFonts w:ascii="Cambria Math" w:hAnsi="Cambria Math" w:cs="Times New Roman"/>
                  <w:sz w:val="24"/>
                </w:rPr>
                <m:t>=</m:t>
              </m:r>
              <m:r>
                <w:rPr>
                  <w:rFonts w:ascii="Cambria Math" w:hAnsi="Cambria Math" w:cs="Times New Roman"/>
                  <w:sz w:val="24"/>
                </w:rPr>
                <m:t>0</m:t>
              </m:r>
            </m:sub>
          </m:sSub>
          <m:r>
            <m:rPr>
              <m:sty m:val="p"/>
            </m:rP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2</m:t>
              </m:r>
            </m:den>
          </m:f>
          <m:r>
            <m:rPr>
              <m:sty m:val="p"/>
            </m:rPr>
            <w:rPr>
              <w:rFonts w:ascii="Cambria Math" w:hAnsi="Cambria Math" w:cs="Times New Roman"/>
              <w:sz w:val="24"/>
            </w:rPr>
            <m:t>(</m:t>
          </m:r>
          <m:f>
            <m:fPr>
              <m:ctrlPr>
                <w:rPr>
                  <w:rFonts w:ascii="Cambria Math" w:hAnsi="Cambria Math" w:cs="Times New Roman"/>
                  <w:sz w:val="24"/>
                </w:rPr>
              </m:ctrlPr>
            </m:fPr>
            <m:num>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λ</m:t>
                      </m:r>
                    </m:e>
                    <m:sup>
                      <m:r>
                        <w:rPr>
                          <w:rFonts w:ascii="Cambria Math" w:hAnsi="Cambria Math" w:cs="Times New Roman"/>
                          <w:sz w:val="24"/>
                        </w:rPr>
                        <m:t>2</m:t>
                      </m:r>
                    </m:sup>
                  </m:sSup>
                </m:e>
              </m:acc>
              <m:r>
                <m:rPr>
                  <m:sty m:val="p"/>
                </m:rPr>
                <w:rPr>
                  <w:rFonts w:ascii="Cambria Math" w:hAnsi="Cambria Math" w:cs="Times New Roman"/>
                  <w:sz w:val="24"/>
                </w:rPr>
                <m:t>-</m:t>
              </m:r>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σ</m:t>
                      </m:r>
                    </m:e>
                    <m:sup>
                      <m:r>
                        <w:rPr>
                          <w:rFonts w:ascii="Cambria Math" w:hAnsi="Cambria Math" w:cs="Times New Roman"/>
                          <w:sz w:val="24"/>
                        </w:rPr>
                        <m:t>2</m:t>
                      </m:r>
                    </m:sup>
                  </m:sSup>
                </m:e>
              </m:acc>
            </m:num>
            <m:den>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λ</m:t>
                      </m:r>
                    </m:e>
                    <m:sup>
                      <m:r>
                        <w:rPr>
                          <w:rFonts w:ascii="Cambria Math" w:hAnsi="Cambria Math" w:cs="Times New Roman"/>
                          <w:sz w:val="24"/>
                        </w:rPr>
                        <m:t>2</m:t>
                      </m:r>
                    </m:sup>
                  </m:sSup>
                </m:e>
              </m:acc>
            </m:den>
          </m:f>
          <m:r>
            <m:rPr>
              <m:sty m:val="p"/>
            </m:rP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SE</m:t>
              </m:r>
              <m:d>
                <m:dPr>
                  <m:ctrlPr>
                    <w:rPr>
                      <w:rFonts w:ascii="Cambria Math" w:hAnsi="Cambria Math" w:cs="Times New Roman"/>
                      <w:sz w:val="24"/>
                    </w:rPr>
                  </m:ctrlPr>
                </m:dPr>
                <m:e>
                  <m:acc>
                    <m:accPr>
                      <m:ctrlPr>
                        <w:rPr>
                          <w:rFonts w:ascii="Cambria Math" w:hAnsi="Cambria Math" w:cs="Times New Roman"/>
                          <w:sz w:val="24"/>
                        </w:rPr>
                      </m:ctrlPr>
                    </m:accPr>
                    <m:e>
                      <m:r>
                        <w:rPr>
                          <w:rFonts w:ascii="Cambria Math" w:hAnsi="Cambria Math" w:cs="Times New Roman"/>
                          <w:sz w:val="24"/>
                        </w:rPr>
                        <m:t>β</m:t>
                      </m:r>
                    </m:e>
                  </m:acc>
                </m:e>
              </m:d>
            </m:num>
            <m:den>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σ</m:t>
                      </m:r>
                    </m:e>
                    <m:sup>
                      <m:r>
                        <w:rPr>
                          <w:rFonts w:ascii="Cambria Math" w:hAnsi="Cambria Math" w:cs="Times New Roman"/>
                          <w:sz w:val="24"/>
                        </w:rPr>
                        <m:t>2</m:t>
                      </m:r>
                    </m:sup>
                  </m:sSup>
                </m:e>
              </m:acc>
            </m:den>
          </m:f>
          <m:r>
            <m:rPr>
              <m:sty m:val="p"/>
            </m:rPr>
            <w:rPr>
              <w:rFonts w:ascii="Cambria Math" w:hAnsi="Cambria Math" w:cs="Times New Roman"/>
              <w:sz w:val="24"/>
            </w:rPr>
            <m:t>)</m:t>
          </m:r>
        </m:oMath>
      </m:oMathPara>
    </w:p>
    <w:p w14:paraId="76CF7E87" w14:textId="77777777" w:rsidR="009F2A20" w:rsidRPr="002E1206" w:rsidRDefault="0012218A" w:rsidP="009F2A20">
      <w:pPr>
        <w:pStyle w:val="FirstParagraph"/>
        <w:spacing w:before="0" w:line="480" w:lineRule="auto"/>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β</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T</m:t>
              </m:r>
            </m:e>
            <m:sub>
              <m:acc>
                <m:accPr>
                  <m:ctrlPr>
                    <w:rPr>
                      <w:rFonts w:ascii="Cambria Math" w:hAnsi="Cambria Math" w:cs="Times New Roman"/>
                      <w:sz w:val="24"/>
                    </w:rPr>
                  </m:ctrlPr>
                </m:accPr>
                <m:e>
                  <m:r>
                    <w:rPr>
                      <w:rFonts w:ascii="Cambria Math" w:hAnsi="Cambria Math" w:cs="Times New Roman"/>
                      <w:sz w:val="24"/>
                    </w:rPr>
                    <m:t>β</m:t>
                  </m:r>
                </m:e>
              </m:acc>
            </m:sub>
          </m:sSub>
          <m:r>
            <m:rPr>
              <m:sty m:val="p"/>
            </m:rPr>
            <w:rPr>
              <w:rFonts w:ascii="Cambria Math" w:hAnsi="Cambria Math" w:cs="Times New Roman"/>
              <w:sz w:val="24"/>
            </w:rPr>
            <m:t>-</m:t>
          </m:r>
          <m:f>
            <m:fPr>
              <m:ctrlPr>
                <w:rPr>
                  <w:rFonts w:ascii="Cambria Math" w:hAnsi="Cambria Math" w:cs="Times New Roman"/>
                  <w:sz w:val="24"/>
                </w:rPr>
              </m:ctrlPr>
            </m:fPr>
            <m:num>
              <m:r>
                <w:rPr>
                  <w:rFonts w:ascii="Cambria Math" w:hAnsi="Cambria Math" w:cs="Times New Roman"/>
                  <w:sz w:val="24"/>
                </w:rPr>
                <m:t>1</m:t>
              </m:r>
            </m:num>
            <m:den>
              <m:r>
                <w:rPr>
                  <w:rFonts w:ascii="Cambria Math" w:hAnsi="Cambria Math" w:cs="Times New Roman"/>
                  <w:sz w:val="24"/>
                </w:rPr>
                <m:t>2</m:t>
              </m:r>
            </m:den>
          </m:f>
          <m:f>
            <m:fPr>
              <m:ctrlPr>
                <w:rPr>
                  <w:rFonts w:ascii="Cambria Math" w:hAnsi="Cambria Math" w:cs="Times New Roman"/>
                  <w:sz w:val="24"/>
                </w:rPr>
              </m:ctrlPr>
            </m:fPr>
            <m:num>
              <m:sSup>
                <m:sSupPr>
                  <m:ctrlPr>
                    <w:rPr>
                      <w:rFonts w:ascii="Cambria Math" w:hAnsi="Cambria Math" w:cs="Times New Roman"/>
                      <w:sz w:val="24"/>
                    </w:rPr>
                  </m:ctrlPr>
                </m:sSupPr>
                <m:e>
                  <m:r>
                    <w:rPr>
                      <w:rFonts w:ascii="Cambria Math" w:hAnsi="Cambria Math" w:cs="Times New Roman"/>
                      <w:sz w:val="24"/>
                    </w:rPr>
                    <m:t>T</m:t>
                  </m:r>
                </m:e>
                <m:sup>
                  <m:r>
                    <w:rPr>
                      <w:rFonts w:ascii="Cambria Math" w:hAnsi="Cambria Math" w:cs="Times New Roman"/>
                      <w:sz w:val="24"/>
                    </w:rPr>
                    <m:t>2</m:t>
                  </m:r>
                </m:sup>
              </m:sSup>
              <m:r>
                <m:rPr>
                  <m:sty m:val="p"/>
                </m:rPr>
                <w:rPr>
                  <w:rFonts w:ascii="Cambria Math" w:hAnsi="Cambria Math" w:cs="Times New Roman"/>
                  <w:sz w:val="24"/>
                </w:rPr>
                <m:t>.</m:t>
              </m:r>
              <m:r>
                <w:rPr>
                  <w:rFonts w:ascii="Cambria Math" w:hAnsi="Cambria Math" w:cs="Times New Roman"/>
                  <w:sz w:val="24"/>
                </w:rPr>
                <m:t>SE</m:t>
              </m:r>
              <m:d>
                <m:dPr>
                  <m:ctrlPr>
                    <w:rPr>
                      <w:rFonts w:ascii="Cambria Math" w:hAnsi="Cambria Math" w:cs="Times New Roman"/>
                      <w:sz w:val="24"/>
                    </w:rPr>
                  </m:ctrlPr>
                </m:dPr>
                <m:e>
                  <m:acc>
                    <m:accPr>
                      <m:ctrlPr>
                        <w:rPr>
                          <w:rFonts w:ascii="Cambria Math" w:hAnsi="Cambria Math" w:cs="Times New Roman"/>
                          <w:sz w:val="24"/>
                        </w:rPr>
                      </m:ctrlPr>
                    </m:accPr>
                    <m:e>
                      <m:r>
                        <w:rPr>
                          <w:rFonts w:ascii="Cambria Math" w:hAnsi="Cambria Math" w:cs="Times New Roman"/>
                          <w:sz w:val="24"/>
                        </w:rPr>
                        <m:t>β</m:t>
                      </m:r>
                    </m:e>
                  </m:acc>
                </m:e>
              </m:d>
            </m:num>
            <m:den>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σ</m:t>
                      </m:r>
                    </m:e>
                    <m:sup>
                      <m:r>
                        <w:rPr>
                          <w:rFonts w:ascii="Cambria Math" w:hAnsi="Cambria Math" w:cs="Times New Roman"/>
                          <w:sz w:val="24"/>
                        </w:rPr>
                        <m:t>2</m:t>
                      </m:r>
                    </m:sup>
                  </m:sSup>
                </m:e>
              </m:acc>
            </m:den>
          </m:f>
          <m:d>
            <m:dPr>
              <m:ctrlPr>
                <w:rPr>
                  <w:rFonts w:ascii="Cambria Math" w:hAnsi="Cambria Math" w:cs="Times New Roman"/>
                  <w:sz w:val="24"/>
                </w:rPr>
              </m:ctrlPr>
            </m:dPr>
            <m:e>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λ</m:t>
                      </m:r>
                    </m:e>
                    <m:sup>
                      <m:r>
                        <w:rPr>
                          <w:rFonts w:ascii="Cambria Math" w:hAnsi="Cambria Math" w:cs="Times New Roman"/>
                          <w:sz w:val="24"/>
                        </w:rPr>
                        <m:t>2</m:t>
                      </m:r>
                    </m:sup>
                  </m:sSup>
                </m:e>
              </m:acc>
              <m:r>
                <m:rPr>
                  <m:sty m:val="p"/>
                </m:rPr>
                <w:rPr>
                  <w:rFonts w:ascii="Cambria Math" w:hAnsi="Cambria Math" w:cs="Times New Roman"/>
                  <w:sz w:val="24"/>
                </w:rPr>
                <m:t>-</m:t>
              </m:r>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σ</m:t>
                      </m:r>
                    </m:e>
                    <m:sup>
                      <m:r>
                        <w:rPr>
                          <w:rFonts w:ascii="Cambria Math" w:hAnsi="Cambria Math" w:cs="Times New Roman"/>
                          <w:sz w:val="24"/>
                        </w:rPr>
                        <m:t>2</m:t>
                      </m:r>
                    </m:sup>
                  </m:sSup>
                </m:e>
              </m:acc>
            </m:e>
          </m:d>
        </m:oMath>
      </m:oMathPara>
    </w:p>
    <w:p w14:paraId="1135E932" w14:textId="77777777" w:rsidR="009F2A20" w:rsidRPr="002E1206" w:rsidRDefault="008E1627" w:rsidP="009F2A20">
      <w:pPr>
        <w:pStyle w:val="FirstParagraph"/>
        <w:spacing w:before="0" w:line="480" w:lineRule="auto"/>
        <w:rPr>
          <w:rFonts w:ascii="Times New Roman" w:hAnsi="Times New Roman" w:cs="Times New Roman"/>
          <w:sz w:val="24"/>
        </w:rPr>
      </w:pPr>
      <w:r w:rsidRPr="002E1206">
        <w:rPr>
          <w:rFonts w:ascii="Times New Roman" w:hAnsi="Times New Roman" w:cs="Times New Roman"/>
          <w:sz w:val="24"/>
        </w:rPr>
        <w:t xml:space="preserve">where the terms </w:t>
      </w:r>
      <m:oMath>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σ</m:t>
                </m:r>
              </m:e>
              <m:sup>
                <m:r>
                  <w:rPr>
                    <w:rFonts w:ascii="Cambria Math" w:hAnsi="Cambria Math" w:cs="Times New Roman"/>
                    <w:sz w:val="24"/>
                  </w:rPr>
                  <m:t>2</m:t>
                </m:r>
              </m:sup>
            </m:sSup>
          </m:e>
        </m:acc>
      </m:oMath>
      <w:r w:rsidRPr="002E1206">
        <w:rPr>
          <w:rFonts w:ascii="Times New Roman" w:hAnsi="Times New Roman" w:cs="Times New Roman"/>
          <w:sz w:val="24"/>
        </w:rPr>
        <w:t xml:space="preserve"> and </w:t>
      </w:r>
      <m:oMath>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λ</m:t>
                </m:r>
              </m:e>
              <m:sup>
                <m:r>
                  <w:rPr>
                    <w:rFonts w:ascii="Cambria Math" w:hAnsi="Cambria Math" w:cs="Times New Roman"/>
                    <w:sz w:val="24"/>
                  </w:rPr>
                  <m:t>2</m:t>
                </m:r>
              </m:sup>
            </m:sSup>
          </m:e>
        </m:acc>
      </m:oMath>
      <w:r w:rsidRPr="002E1206">
        <w:rPr>
          <w:rFonts w:ascii="Times New Roman" w:hAnsi="Times New Roman" w:cs="Times New Roman"/>
          <w:sz w:val="24"/>
        </w:rPr>
        <w:t xml:space="preserve"> are the consistent estimates of the variance parameters</w:t>
      </w:r>
    </w:p>
    <w:p w14:paraId="5C3FE938" w14:textId="77777777" w:rsidR="009F2A20" w:rsidRPr="002E1206" w:rsidRDefault="0012218A" w:rsidP="009F2A20">
      <w:pPr>
        <w:pStyle w:val="BodyText"/>
        <w:spacing w:before="0" w:line="480" w:lineRule="auto"/>
        <w:rPr>
          <w:rFonts w:ascii="Times New Roman" w:hAnsi="Times New Roman" w:cs="Times New Roman"/>
          <w:sz w:val="24"/>
        </w:rPr>
      </w:pPr>
      <m:oMathPara>
        <m:oMathParaPr>
          <m:jc m:val="center"/>
        </m:oMathParaPr>
        <m:oMath>
          <m:sSup>
            <m:sSupPr>
              <m:ctrlPr>
                <w:rPr>
                  <w:rFonts w:ascii="Cambria Math" w:hAnsi="Cambria Math" w:cs="Times New Roman"/>
                  <w:sz w:val="24"/>
                </w:rPr>
              </m:ctrlPr>
            </m:sSupPr>
            <m:e>
              <m:r>
                <w:rPr>
                  <w:rFonts w:ascii="Cambria Math" w:hAnsi="Cambria Math" w:cs="Times New Roman"/>
                  <w:sz w:val="24"/>
                </w:rPr>
                <m:t>σ</m:t>
              </m:r>
            </m:e>
            <m:sup>
              <m:r>
                <w:rPr>
                  <w:rFonts w:ascii="Cambria Math" w:hAnsi="Cambria Math" w:cs="Times New Roman"/>
                  <w:sz w:val="24"/>
                </w:rPr>
                <m:t>2</m:t>
              </m:r>
            </m:sup>
          </m:sSup>
          <m:r>
            <m:rPr>
              <m:sty m:val="p"/>
            </m:rPr>
            <w:rPr>
              <w:rFonts w:ascii="Cambria Math" w:hAnsi="Cambria Math" w:cs="Times New Roman"/>
              <w:sz w:val="24"/>
            </w:rPr>
            <m:t>=</m:t>
          </m:r>
          <m:limLow>
            <m:limLowPr>
              <m:ctrlPr>
                <w:rPr>
                  <w:rFonts w:ascii="Cambria Math" w:hAnsi="Cambria Math" w:cs="Times New Roman"/>
                  <w:sz w:val="24"/>
                </w:rPr>
              </m:ctrlPr>
            </m:limLowPr>
            <m:e>
              <m:r>
                <w:rPr>
                  <w:rFonts w:ascii="Cambria Math" w:hAnsi="Cambria Math" w:cs="Times New Roman"/>
                  <w:sz w:val="24"/>
                </w:rPr>
                <m:t>lim</m:t>
              </m:r>
            </m:e>
            <m:lim>
              <m:r>
                <w:rPr>
                  <w:rFonts w:ascii="Cambria Math" w:hAnsi="Cambria Math" w:cs="Times New Roman"/>
                  <w:sz w:val="24"/>
                </w:rPr>
                <m:t>T</m:t>
              </m:r>
              <m:r>
                <m:rPr>
                  <m:sty m:val="p"/>
                </m:rPr>
                <w:rPr>
                  <w:rFonts w:ascii="Cambria Math" w:hAnsi="Cambria Math" w:cs="Times New Roman"/>
                  <w:sz w:val="24"/>
                </w:rPr>
                <m:t>→∞</m:t>
              </m:r>
            </m:lim>
          </m:limLow>
          <m:sSup>
            <m:sSupPr>
              <m:ctrlPr>
                <w:rPr>
                  <w:rFonts w:ascii="Cambria Math" w:hAnsi="Cambria Math" w:cs="Times New Roman"/>
                  <w:sz w:val="24"/>
                </w:rPr>
              </m:ctrlPr>
            </m:sSupPr>
            <m:e>
              <m:r>
                <w:rPr>
                  <w:rFonts w:ascii="Cambria Math" w:hAnsi="Cambria Math" w:cs="Times New Roman"/>
                  <w:sz w:val="24"/>
                </w:rPr>
                <m:t>T</m:t>
              </m:r>
            </m:e>
            <m:sup>
              <m:r>
                <m:rPr>
                  <m:sty m:val="p"/>
                </m:rPr>
                <w:rPr>
                  <w:rFonts w:ascii="Cambria Math" w:hAnsi="Cambria Math" w:cs="Times New Roman"/>
                  <w:sz w:val="24"/>
                </w:rPr>
                <m:t>-</m:t>
              </m:r>
              <m:r>
                <w:rPr>
                  <w:rFonts w:ascii="Cambria Math" w:hAnsi="Cambria Math" w:cs="Times New Roman"/>
                  <w:sz w:val="24"/>
                </w:rPr>
                <m:t>1</m:t>
              </m:r>
            </m:sup>
          </m:sSup>
          <m:nary>
            <m:naryPr>
              <m:chr m:val="∑"/>
              <m:limLoc m:val="undOvr"/>
              <m:ctrlPr>
                <w:rPr>
                  <w:rFonts w:ascii="Cambria Math" w:hAnsi="Cambria Math" w:cs="Times New Roman"/>
                  <w:sz w:val="24"/>
                </w:rPr>
              </m:ctrlPr>
            </m:naryPr>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T</m:t>
              </m:r>
            </m:sup>
            <m:e>
              <m:r>
                <w:rPr>
                  <w:rFonts w:ascii="Cambria Math" w:hAnsi="Cambria Math" w:cs="Times New Roman"/>
                  <w:sz w:val="24"/>
                </w:rPr>
                <m:t>E</m:t>
              </m:r>
            </m:e>
          </m:nary>
          <m:d>
            <m:dPr>
              <m:begChr m:val="["/>
              <m:endChr m:val="]"/>
              <m:ctrlPr>
                <w:rPr>
                  <w:rFonts w:ascii="Cambria Math" w:hAnsi="Cambria Math" w:cs="Times New Roman"/>
                  <w:sz w:val="24"/>
                </w:rPr>
              </m:ctrlPr>
            </m:dPr>
            <m:e>
              <m:sSubSup>
                <m:sSubSupPr>
                  <m:ctrlPr>
                    <w:rPr>
                      <w:rFonts w:ascii="Cambria Math" w:hAnsi="Cambria Math" w:cs="Times New Roman"/>
                      <w:sz w:val="24"/>
                    </w:rPr>
                  </m:ctrlPr>
                </m:sSubSupPr>
                <m:e>
                  <m:r>
                    <w:rPr>
                      <w:rFonts w:ascii="Cambria Math" w:hAnsi="Cambria Math" w:cs="Times New Roman"/>
                      <w:sz w:val="24"/>
                    </w:rPr>
                    <m:t>ϵ</m:t>
                  </m:r>
                </m:e>
                <m:sub>
                  <m:r>
                    <w:rPr>
                      <w:rFonts w:ascii="Cambria Math" w:hAnsi="Cambria Math" w:cs="Times New Roman"/>
                      <w:sz w:val="24"/>
                    </w:rPr>
                    <m:t>t</m:t>
                  </m:r>
                </m:sub>
                <m:sup>
                  <m:r>
                    <w:rPr>
                      <w:rFonts w:ascii="Cambria Math" w:hAnsi="Cambria Math" w:cs="Times New Roman"/>
                      <w:sz w:val="24"/>
                    </w:rPr>
                    <m:t>2</m:t>
                  </m:r>
                </m:sup>
              </m:sSubSup>
            </m:e>
          </m:d>
        </m:oMath>
      </m:oMathPara>
    </w:p>
    <w:p w14:paraId="1AE3032E" w14:textId="77777777" w:rsidR="009F2A20" w:rsidRPr="002E1206" w:rsidRDefault="0012218A" w:rsidP="009F2A20">
      <w:pPr>
        <w:pStyle w:val="FirstParagraph"/>
        <w:spacing w:before="0" w:line="480" w:lineRule="auto"/>
        <w:rPr>
          <w:rFonts w:ascii="Times New Roman" w:hAnsi="Times New Roman" w:cs="Times New Roman"/>
          <w:sz w:val="24"/>
        </w:rPr>
      </w:pPr>
      <m:oMathPara>
        <m:oMathParaPr>
          <m:jc m:val="center"/>
        </m:oMathParaPr>
        <m:oMath>
          <m:sSup>
            <m:sSupPr>
              <m:ctrlPr>
                <w:rPr>
                  <w:rFonts w:ascii="Cambria Math" w:hAnsi="Cambria Math" w:cs="Times New Roman"/>
                  <w:sz w:val="24"/>
                </w:rPr>
              </m:ctrlPr>
            </m:sSupPr>
            <m:e>
              <m:r>
                <w:rPr>
                  <w:rFonts w:ascii="Cambria Math" w:hAnsi="Cambria Math" w:cs="Times New Roman"/>
                  <w:sz w:val="24"/>
                </w:rPr>
                <m:t>λ</m:t>
              </m:r>
            </m:e>
            <m:sup>
              <m:r>
                <w:rPr>
                  <w:rFonts w:ascii="Cambria Math" w:hAnsi="Cambria Math" w:cs="Times New Roman"/>
                  <w:sz w:val="24"/>
                </w:rPr>
                <m:t>2</m:t>
              </m:r>
            </m:sup>
          </m:sSup>
          <m:r>
            <m:rPr>
              <m:sty m:val="p"/>
            </m:rPr>
            <w:rPr>
              <w:rFonts w:ascii="Cambria Math" w:hAnsi="Cambria Math" w:cs="Times New Roman"/>
              <w:sz w:val="24"/>
            </w:rPr>
            <m:t>=</m:t>
          </m:r>
          <m:limLow>
            <m:limLowPr>
              <m:ctrlPr>
                <w:rPr>
                  <w:rFonts w:ascii="Cambria Math" w:hAnsi="Cambria Math" w:cs="Times New Roman"/>
                  <w:sz w:val="24"/>
                </w:rPr>
              </m:ctrlPr>
            </m:limLowPr>
            <m:e>
              <m:r>
                <w:rPr>
                  <w:rFonts w:ascii="Cambria Math" w:hAnsi="Cambria Math" w:cs="Times New Roman"/>
                  <w:sz w:val="24"/>
                </w:rPr>
                <m:t>lim</m:t>
              </m:r>
            </m:e>
            <m:lim>
              <m:r>
                <w:rPr>
                  <w:rFonts w:ascii="Cambria Math" w:hAnsi="Cambria Math" w:cs="Times New Roman"/>
                  <w:sz w:val="24"/>
                </w:rPr>
                <m:t>T</m:t>
              </m:r>
              <m:r>
                <m:rPr>
                  <m:sty m:val="p"/>
                </m:rPr>
                <w:rPr>
                  <w:rFonts w:ascii="Cambria Math" w:hAnsi="Cambria Math" w:cs="Times New Roman"/>
                  <w:sz w:val="24"/>
                </w:rPr>
                <m:t>→∞</m:t>
              </m:r>
            </m:lim>
          </m:limLow>
          <m:nary>
            <m:naryPr>
              <m:chr m:val="∑"/>
              <m:limLoc m:val="undOvr"/>
              <m:ctrlPr>
                <w:rPr>
                  <w:rFonts w:ascii="Cambria Math" w:hAnsi="Cambria Math" w:cs="Times New Roman"/>
                  <w:sz w:val="24"/>
                </w:rPr>
              </m:ctrlPr>
            </m:naryPr>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T</m:t>
              </m:r>
            </m:sup>
            <m:e>
              <m:r>
                <w:rPr>
                  <w:rFonts w:ascii="Cambria Math" w:hAnsi="Cambria Math" w:cs="Times New Roman"/>
                  <w:sz w:val="24"/>
                </w:rPr>
                <m:t>E</m:t>
              </m:r>
            </m:e>
          </m:nary>
          <m:d>
            <m:dPr>
              <m:begChr m:val="["/>
              <m:endChr m:val="]"/>
              <m:ctrlPr>
                <w:rPr>
                  <w:rFonts w:ascii="Cambria Math" w:hAnsi="Cambria Math" w:cs="Times New Roman"/>
                  <w:sz w:val="24"/>
                </w:rPr>
              </m:ctrlPr>
            </m:dPr>
            <m:e>
              <m:sSup>
                <m:sSupPr>
                  <m:ctrlPr>
                    <w:rPr>
                      <w:rFonts w:ascii="Cambria Math" w:hAnsi="Cambria Math" w:cs="Times New Roman"/>
                      <w:sz w:val="24"/>
                    </w:rPr>
                  </m:ctrlPr>
                </m:sSupPr>
                <m:e>
                  <m:r>
                    <w:rPr>
                      <w:rFonts w:ascii="Cambria Math" w:hAnsi="Cambria Math" w:cs="Times New Roman"/>
                      <w:sz w:val="24"/>
                    </w:rPr>
                    <m:t>T</m:t>
                  </m:r>
                </m:e>
                <m:sup>
                  <m:r>
                    <m:rPr>
                      <m:sty m:val="p"/>
                    </m:rPr>
                    <w:rPr>
                      <w:rFonts w:ascii="Cambria Math" w:hAnsi="Cambria Math" w:cs="Times New Roman"/>
                      <w:sz w:val="24"/>
                    </w:rPr>
                    <m:t>-</m:t>
                  </m:r>
                  <m:r>
                    <w:rPr>
                      <w:rFonts w:ascii="Cambria Math" w:hAnsi="Cambria Math" w:cs="Times New Roman"/>
                      <w:sz w:val="24"/>
                    </w:rPr>
                    <m:t>1</m:t>
                  </m:r>
                </m:sup>
              </m:sSup>
              <m:sSubSup>
                <m:sSubSupPr>
                  <m:ctrlPr>
                    <w:rPr>
                      <w:rFonts w:ascii="Cambria Math" w:hAnsi="Cambria Math" w:cs="Times New Roman"/>
                      <w:sz w:val="24"/>
                    </w:rPr>
                  </m:ctrlPr>
                </m:sSubSupPr>
                <m:e>
                  <m:r>
                    <w:rPr>
                      <w:rFonts w:ascii="Cambria Math" w:hAnsi="Cambria Math" w:cs="Times New Roman"/>
                      <w:sz w:val="24"/>
                    </w:rPr>
                    <m:t>S</m:t>
                  </m:r>
                </m:e>
                <m:sub>
                  <m:r>
                    <w:rPr>
                      <w:rFonts w:ascii="Cambria Math" w:hAnsi="Cambria Math" w:cs="Times New Roman"/>
                      <w:sz w:val="24"/>
                    </w:rPr>
                    <m:t>T</m:t>
                  </m:r>
                </m:sub>
                <m:sup>
                  <m:r>
                    <w:rPr>
                      <w:rFonts w:ascii="Cambria Math" w:hAnsi="Cambria Math" w:cs="Times New Roman"/>
                      <w:sz w:val="24"/>
                    </w:rPr>
                    <m:t>2</m:t>
                  </m:r>
                </m:sup>
              </m:sSubSup>
            </m:e>
          </m:d>
        </m:oMath>
      </m:oMathPara>
    </w:p>
    <w:p w14:paraId="11FDBC87" w14:textId="77777777" w:rsidR="009F2A20" w:rsidRPr="002E1206" w:rsidRDefault="008E1627" w:rsidP="009F2A20">
      <w:pPr>
        <w:pStyle w:val="FirstParagraph"/>
        <w:spacing w:before="0" w:after="0" w:line="480" w:lineRule="auto"/>
        <w:rPr>
          <w:rFonts w:ascii="Times New Roman" w:hAnsi="Times New Roman" w:cs="Times New Roman"/>
          <w:sz w:val="24"/>
        </w:rPr>
      </w:pPr>
      <w:r w:rsidRPr="002E1206">
        <w:rPr>
          <w:rFonts w:ascii="Times New Roman" w:hAnsi="Times New Roman" w:cs="Times New Roman"/>
          <w:sz w:val="24"/>
        </w:rPr>
        <w:t xml:space="preserve">and </w:t>
      </w:r>
      <m:oMath>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T</m:t>
            </m:r>
          </m:sub>
        </m:sSub>
        <m:r>
          <m:rPr>
            <m:sty m:val="p"/>
          </m:rPr>
          <w:rPr>
            <w:rFonts w:ascii="Cambria Math" w:hAnsi="Cambria Math" w:cs="Times New Roman"/>
            <w:sz w:val="24"/>
          </w:rPr>
          <m:t>=</m:t>
        </m:r>
        <m:nary>
          <m:naryPr>
            <m:chr m:val="∑"/>
            <m:limLoc m:val="undOvr"/>
            <m:ctrlPr>
              <w:rPr>
                <w:rFonts w:ascii="Cambria Math" w:hAnsi="Cambria Math" w:cs="Times New Roman"/>
                <w:sz w:val="24"/>
              </w:rPr>
            </m:ctrlPr>
          </m:naryPr>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T</m:t>
            </m:r>
          </m:sup>
          <m:e>
            <m:sSub>
              <m:sSubPr>
                <m:ctrlPr>
                  <w:rPr>
                    <w:rFonts w:ascii="Cambria Math" w:hAnsi="Cambria Math" w:cs="Times New Roman"/>
                    <w:sz w:val="24"/>
                  </w:rPr>
                </m:ctrlPr>
              </m:sSubPr>
              <m:e>
                <m:r>
                  <w:rPr>
                    <w:rFonts w:ascii="Cambria Math" w:hAnsi="Cambria Math" w:cs="Times New Roman"/>
                    <w:sz w:val="24"/>
                  </w:rPr>
                  <m:t>ϵ</m:t>
                </m:r>
              </m:e>
              <m:sub>
                <m:r>
                  <w:rPr>
                    <w:rFonts w:ascii="Cambria Math" w:hAnsi="Cambria Math" w:cs="Times New Roman"/>
                    <w:sz w:val="24"/>
                  </w:rPr>
                  <m:t>t</m:t>
                </m:r>
              </m:sub>
            </m:sSub>
          </m:e>
        </m:nary>
      </m:oMath>
      <w:r w:rsidRPr="002E1206">
        <w:rPr>
          <w:rFonts w:ascii="Times New Roman" w:hAnsi="Times New Roman" w:cs="Times New Roman"/>
          <w:sz w:val="24"/>
        </w:rPr>
        <w:t>. A</w:t>
      </w:r>
      <w:r>
        <w:rPr>
          <w:rFonts w:ascii="Times New Roman" w:hAnsi="Times New Roman" w:cs="Times New Roman"/>
          <w:sz w:val="24"/>
        </w:rPr>
        <w:t>s</w:t>
      </w:r>
      <w:r w:rsidRPr="002E1206">
        <w:rPr>
          <w:rFonts w:ascii="Times New Roman" w:hAnsi="Times New Roman" w:cs="Times New Roman"/>
          <w:sz w:val="24"/>
        </w:rPr>
        <w:t xml:space="preserve">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{"citationID":"MS8ZRR5R","properties":{"formattedCitation":"(Zivot and Wang, 2007)","plainCitation":"(Zivot and Wang, 2007)","noteIndex":0},"citationItems":[{"id":813,"uris":["http://zotero.org/users/local/XXne8Mwc/items/SBDNLJQP"],"uri":["http://zotero.org/users/local/XXne8Mwc/items/SBDNLJQP"],"itemData":{"id":813,"type":"book","abstract":"The field of financial econometrics has exploded over the last decade This book represents an integration of theory, methods, and examples using the S-PLUS statistical modeling language and the S+FinMetrics module to facilitate the practice of financial econometrics. This is the first book to show the power of S-PLUS for the analysis of time series data. It is written for researchers and practitioners in the finance industry, academic researchers in economics and finance, and advanced MBA and graduate students in economics and finance. Readers are assumed to have a basic knowledge of S-PLUS and a solid grounding in basic statistics and time series concepts.   This Second Edition is updated to cover S+FinMetrics 2.0 and includes new chapters on copulas, nonlinear regime switching models, continuous-time financial models, generalized method of moments, semi-nonparametric conditional density models, and the efficient method of moments.   Eric Zivot is an associate professor and Gary Waterman Distinguished Scholar in the Economics Department, and adjunct associate professor of finance in the Business School at the University of Washington. He regularly teaches courses on econometric theory, financial econometrics and time series econometrics, and is the recipient of the Henry T. Buechel Award for Outstanding Teaching. He is an associate editor of Studies in Nonlinear Dynamics and Econometrics. He has published papers in the leading econometrics journals, including Econometrica, Econometric Theory, the Journal of Business and Economic Statistics, Journal of Econometrics, and the Review of Economics and Statistics.  Jiahui Wang is an employee of Ronin Capital LLC. He received a Ph.D. in Economics from the University of Washington in 1997. He has published in leading econometrics journals such as Econometrica and Journal of Business and Economic Statistics, and is the Principal Investigator of National Science Foundation SBIR grants. In 2002 Dr. Wang was selected as one of the \"2000 Outstanding Scholars of the 21st Century\" by International Biographical Centre.","ISBN":"978-0-387-32348-0","language":"en","note":"Google-Books-ID: sxODP2l1mX8C","number-of-pages":"1010","publisher":"Springer Science &amp; Business Media","source":"Google Books","title":"Modeling Financial Time Series with S-PLUS®","author":[{"family":"Zivot","given":"Eric"},{"family":"Wang","given":"Jiahui"}],"issued":{"date-parts":[["2007",10,10]]}}}],"schema":"https://github.com/citation-style-language/schema/raw/master/csl-citation.json"}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Zivot and Wang (2007)</w:t>
      </w:r>
      <w:r w:rsidRPr="002E1206">
        <w:rPr>
          <w:rFonts w:ascii="Times New Roman" w:hAnsi="Times New Roman" w:cs="Times New Roman"/>
          <w:sz w:val="24"/>
        </w:rPr>
        <w:fldChar w:fldCharType="end"/>
      </w:r>
      <w:r>
        <w:rPr>
          <w:rFonts w:ascii="Times New Roman" w:hAnsi="Times New Roman" w:cs="Times New Roman"/>
          <w:sz w:val="24"/>
        </w:rPr>
        <w:t xml:space="preserve"> provide</w:t>
      </w:r>
      <w:r w:rsidRPr="002E1206">
        <w:rPr>
          <w:rFonts w:ascii="Times New Roman" w:hAnsi="Times New Roman" w:cs="Times New Roman"/>
          <w:sz w:val="24"/>
        </w:rPr>
        <w:t xml:space="preserve">, the null hypothesis is that </w:t>
      </w:r>
      <m:oMath>
        <m:r>
          <w:rPr>
            <w:rFonts w:ascii="Cambria Math" w:hAnsi="Cambria Math" w:cs="Times New Roman"/>
            <w:sz w:val="24"/>
          </w:rPr>
          <m:t>β</m:t>
        </m:r>
        <m:r>
          <m:rPr>
            <m:sty m:val="p"/>
          </m:rPr>
          <w:rPr>
            <w:rFonts w:ascii="Cambria Math" w:hAnsi="Cambria Math" w:cs="Times New Roman"/>
            <w:sz w:val="24"/>
          </w:rPr>
          <m:t>=</m:t>
        </m:r>
        <m:r>
          <w:rPr>
            <w:rFonts w:ascii="Cambria Math" w:hAnsi="Cambria Math" w:cs="Times New Roman"/>
            <w:sz w:val="24"/>
          </w:rPr>
          <m:t>0</m:t>
        </m:r>
      </m:oMath>
      <w:r w:rsidRPr="002E1206">
        <w:rPr>
          <w:rFonts w:ascii="Times New Roman" w:hAnsi="Times New Roman"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oMath>
      <w:r w:rsidRPr="002E1206">
        <w:rPr>
          <w:rFonts w:ascii="Times New Roman" w:hAnsi="Times New Roman"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β</m:t>
            </m:r>
          </m:sub>
        </m:sSub>
      </m:oMath>
      <w:r w:rsidRPr="002E1206">
        <w:rPr>
          <w:rFonts w:ascii="Times New Roman" w:hAnsi="Times New Roman" w:cs="Times New Roman"/>
          <w:sz w:val="24"/>
        </w:rPr>
        <w:t xml:space="preserve"> and the ADF test statistics have the same asymptotic distributions</w:t>
      </w:r>
      <w:r>
        <w:rPr>
          <w:rFonts w:ascii="Times New Roman" w:hAnsi="Times New Roman" w:cs="Times New Roman"/>
          <w:sz w:val="24"/>
        </w:rPr>
        <w:t>. I</w:t>
      </w:r>
      <w:r w:rsidRPr="002E1206">
        <w:rPr>
          <w:rFonts w:ascii="Times New Roman" w:hAnsi="Times New Roman" w:cs="Times New Roman"/>
          <w:sz w:val="24"/>
        </w:rPr>
        <w:t xml:space="preserve">f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β</m:t>
            </m:r>
          </m:sub>
        </m:sSub>
      </m:oMath>
      <w:r w:rsidRPr="002E1206">
        <w:rPr>
          <w:rFonts w:ascii="Times New Roman" w:hAnsi="Times New Roman" w:cs="Times New Roman"/>
          <w:sz w:val="24"/>
        </w:rPr>
        <w:t xml:space="preserve"> is greater than the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oMath>
      <w:r w:rsidRPr="002E1206">
        <w:rPr>
          <w:rFonts w:ascii="Times New Roman" w:hAnsi="Times New Roman" w:cs="Times New Roman"/>
          <w:sz w:val="24"/>
        </w:rPr>
        <w:t xml:space="preserve"> or the corresponding p-value is less than the level of significance, then the null hypothesis is rejected and it is concluded that the series is stationary. </w:t>
      </w:r>
    </w:p>
    <w:p w14:paraId="4E363F17" w14:textId="77777777" w:rsidR="009F2A20" w:rsidRPr="009F2A20" w:rsidRDefault="008E1627" w:rsidP="009F2A20">
      <w:pPr>
        <w:pStyle w:val="Heading4"/>
        <w:spacing w:before="0" w:line="480" w:lineRule="auto"/>
        <w:rPr>
          <w:rFonts w:ascii="Times New Roman" w:hAnsi="Times New Roman" w:cs="Times New Roman"/>
          <w:b/>
          <w:bCs/>
          <w:i w:val="0"/>
          <w:iCs w:val="0"/>
          <w:color w:val="auto"/>
        </w:rPr>
      </w:pPr>
      <w:r w:rsidRPr="009F2A20">
        <w:rPr>
          <w:rFonts w:ascii="Times New Roman" w:hAnsi="Times New Roman" w:cs="Times New Roman"/>
          <w:b/>
          <w:bCs/>
          <w:i w:val="0"/>
          <w:iCs w:val="0"/>
          <w:color w:val="auto"/>
        </w:rPr>
        <w:t>3.2.1.3 KPSS Test</w:t>
      </w:r>
    </w:p>
    <w:p w14:paraId="121F2A1A" w14:textId="77777777" w:rsidR="009F2A20" w:rsidRPr="002E1206" w:rsidRDefault="008E1627" w:rsidP="009F2A20">
      <w:pPr>
        <w:pStyle w:val="BodyText"/>
        <w:spacing w:before="0" w:after="0" w:line="480" w:lineRule="auto"/>
        <w:rPr>
          <w:rFonts w:ascii="Times New Roman" w:hAnsi="Times New Roman" w:cs="Times New Roman"/>
          <w:sz w:val="24"/>
        </w:rPr>
      </w:pPr>
      <w:r w:rsidRPr="002E1206">
        <w:rPr>
          <w:rFonts w:ascii="Times New Roman" w:hAnsi="Times New Roman" w:cs="Times New Roman"/>
          <w:sz w:val="24"/>
        </w:rPr>
        <w:t>While the ADF and Phillips-</w:t>
      </w:r>
      <w:proofErr w:type="spellStart"/>
      <w:r w:rsidRPr="002E1206">
        <w:rPr>
          <w:rFonts w:ascii="Times New Roman" w:hAnsi="Times New Roman" w:cs="Times New Roman"/>
          <w:sz w:val="24"/>
        </w:rPr>
        <w:t>Perron</w:t>
      </w:r>
      <w:proofErr w:type="spellEnd"/>
      <w:r w:rsidRPr="002E1206">
        <w:rPr>
          <w:rFonts w:ascii="Times New Roman" w:hAnsi="Times New Roman" w:cs="Times New Roman"/>
          <w:sz w:val="24"/>
        </w:rPr>
        <w:t xml:space="preserve"> tests are unit root tests for stationarity, the Kwiatkowski, Phillips, Schmidt</w:t>
      </w:r>
      <w:r>
        <w:rPr>
          <w:rFonts w:ascii="Times New Roman" w:hAnsi="Times New Roman" w:cs="Times New Roman"/>
          <w:sz w:val="24"/>
        </w:rPr>
        <w:t>,</w:t>
      </w:r>
      <w:r w:rsidRPr="002E1206">
        <w:rPr>
          <w:rFonts w:ascii="Times New Roman" w:hAnsi="Times New Roman" w:cs="Times New Roman"/>
          <w:sz w:val="24"/>
        </w:rPr>
        <w:t xml:space="preserve"> and Shin (KPSS) test is not a unit root tes</w:t>
      </w:r>
      <w:r>
        <w:rPr>
          <w:rFonts w:ascii="Times New Roman" w:hAnsi="Times New Roman" w:cs="Times New Roman"/>
          <w:sz w:val="24"/>
        </w:rPr>
        <w:t>t but</w:t>
      </w:r>
      <w:r w:rsidRPr="002E1206">
        <w:rPr>
          <w:rFonts w:ascii="Times New Roman" w:hAnsi="Times New Roman" w:cs="Times New Roman"/>
          <w:sz w:val="24"/>
        </w:rPr>
        <w:t xml:space="preserve"> a stationarity test. The null hypothesis is that the series is stationary. The KPSS test is based on the regression:</w:t>
      </w:r>
    </w:p>
    <w:p w14:paraId="509EEBA1" w14:textId="77777777" w:rsidR="009F2A20" w:rsidRPr="002E1206" w:rsidRDefault="0012218A" w:rsidP="009F2A20">
      <w:pPr>
        <w:pStyle w:val="BodyText"/>
        <w:spacing w:before="0" w:line="480" w:lineRule="auto"/>
        <w:rPr>
          <w:rFonts w:ascii="Times New Roman" w:hAnsi="Times New Roman" w:cs="Times New Roman"/>
          <w:sz w:val="24"/>
        </w:rPr>
      </w:pPr>
      <m:oMathPara>
        <m:oMathParaPr>
          <m:jc m:val="center"/>
        </m:oMathParaPr>
        <m:oMath>
          <m:sSub>
            <m:sSubPr>
              <m:ctrlPr>
                <w:rPr>
                  <w:rFonts w:ascii="Cambria Math" w:hAnsi="Cambria Math" w:cs="Times New Roman"/>
                  <w:sz w:val="24"/>
                </w:rPr>
              </m:ctrlPr>
            </m:sSubPr>
            <m:e>
              <m:r>
                <w:rPr>
                  <w:rFonts w:ascii="Cambria Math" w:hAnsi="Cambria Math" w:cs="Times New Roman"/>
                  <w:sz w:val="24"/>
                </w:rPr>
                <m:t>y</m:t>
              </m:r>
            </m:e>
            <m:sub>
              <m:r>
                <w:rPr>
                  <w:rFonts w:ascii="Cambria Math" w:hAnsi="Cambria Math" w:cs="Times New Roman"/>
                  <w:sz w:val="24"/>
                </w:rPr>
                <m:t>t</m:t>
              </m:r>
            </m:sub>
          </m:sSub>
          <m:r>
            <m:rPr>
              <m:sty m:val="p"/>
            </m:rPr>
            <w:rPr>
              <w:rFonts w:ascii="Cambria Math" w:hAnsi="Cambria Math" w:cs="Times New Roman"/>
              <w:sz w:val="24"/>
            </w:rPr>
            <m:t>=</m:t>
          </m:r>
          <m:sSup>
            <m:sSupPr>
              <m:ctrlPr>
                <w:rPr>
                  <w:rFonts w:ascii="Cambria Math" w:hAnsi="Cambria Math" w:cs="Times New Roman"/>
                  <w:sz w:val="24"/>
                </w:rPr>
              </m:ctrlPr>
            </m:sSupPr>
            <m:e>
              <m:r>
                <w:rPr>
                  <w:rFonts w:ascii="Cambria Math" w:hAnsi="Cambria Math" w:cs="Times New Roman"/>
                  <w:sz w:val="24"/>
                </w:rPr>
                <m:t>Λ</m:t>
              </m:r>
            </m:e>
            <m:sup>
              <m:r>
                <m:rPr>
                  <m:sty m:val="p"/>
                </m:rPr>
                <w:rPr>
                  <w:rFonts w:ascii="Cambria Math" w:hAnsi="Cambria Math" w:cs="Times New Roman"/>
                  <w:sz w:val="24"/>
                </w:rPr>
                <m:t>'</m:t>
              </m:r>
            </m:sup>
          </m:sSup>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ϵ</m:t>
              </m:r>
            </m:e>
            <m:sub>
              <m:r>
                <w:rPr>
                  <w:rFonts w:ascii="Cambria Math" w:hAnsi="Cambria Math" w:cs="Times New Roman"/>
                  <w:sz w:val="24"/>
                </w:rPr>
                <m:t>t</m:t>
              </m:r>
            </m:sub>
          </m:sSub>
        </m:oMath>
      </m:oMathPara>
    </w:p>
    <w:p w14:paraId="7BC26490" w14:textId="77777777" w:rsidR="009F2A20" w:rsidRPr="002E1206" w:rsidRDefault="008E1627" w:rsidP="009F2A20">
      <w:pPr>
        <w:pStyle w:val="FirstParagraph"/>
        <w:spacing w:before="0" w:after="0" w:line="480" w:lineRule="auto"/>
        <w:rPr>
          <w:rFonts w:ascii="Times New Roman" w:hAnsi="Times New Roman" w:cs="Times New Roman"/>
          <w:sz w:val="24"/>
        </w:rPr>
      </w:pPr>
      <w:r w:rsidRPr="002E1206">
        <w:rPr>
          <w:rFonts w:ascii="Times New Roman" w:hAnsi="Times New Roman" w:cs="Times New Roman"/>
          <w:sz w:val="24"/>
        </w:rPr>
        <w:lastRenderedPageBreak/>
        <w:t xml:space="preserve">where </w:t>
      </w:r>
      <m:oMath>
        <m:sSub>
          <m:sSubPr>
            <m:ctrlPr>
              <w:rPr>
                <w:rFonts w:ascii="Cambria Math" w:hAnsi="Cambria Math" w:cs="Times New Roman"/>
                <w:sz w:val="24"/>
              </w:rPr>
            </m:ctrlPr>
          </m:sSubPr>
          <m:e>
            <m:r>
              <w:rPr>
                <w:rFonts w:ascii="Cambria Math" w:hAnsi="Cambria Math" w:cs="Times New Roman"/>
                <w:sz w:val="24"/>
              </w:rPr>
              <m:t>X</m:t>
            </m:r>
          </m:e>
          <m:sub>
            <m:r>
              <w:rPr>
                <w:rFonts w:ascii="Cambria Math" w:hAnsi="Cambria Math" w:cs="Times New Roman"/>
                <w:sz w:val="24"/>
              </w:rPr>
              <m:t>t</m:t>
            </m:r>
          </m:sub>
        </m:sSub>
      </m:oMath>
      <w:r w:rsidRPr="002E1206">
        <w:rPr>
          <w:rFonts w:ascii="Times New Roman" w:hAnsi="Times New Roman" w:cs="Times New Roman"/>
          <w:sz w:val="24"/>
        </w:rPr>
        <w:t xml:space="preserve"> are the deterministic components such as a constant or a constant plus a time trend, </w:t>
      </w:r>
      <m:oMath>
        <m:sSub>
          <m:sSubPr>
            <m:ctrlPr>
              <w:rPr>
                <w:rFonts w:ascii="Cambria Math" w:hAnsi="Cambria Math" w:cs="Times New Roman"/>
                <w:sz w:val="24"/>
              </w:rPr>
            </m:ctrlPr>
          </m:sSubPr>
          <m:e>
            <m:r>
              <w:rPr>
                <w:rFonts w:ascii="Cambria Math" w:hAnsi="Cambria Math" w:cs="Times New Roman"/>
                <w:sz w:val="24"/>
              </w:rPr>
              <m:t>ϵ</m:t>
            </m:r>
          </m:e>
          <m:sub>
            <m:r>
              <w:rPr>
                <w:rFonts w:ascii="Cambria Math" w:hAnsi="Cambria Math" w:cs="Times New Roman"/>
                <w:sz w:val="24"/>
              </w:rPr>
              <m:t>t</m:t>
            </m:r>
          </m:sub>
        </m:sSub>
      </m:oMath>
      <w:r w:rsidRPr="002E1206">
        <w:rPr>
          <w:rFonts w:ascii="Times New Roman" w:hAnsi="Times New Roman" w:cs="Times New Roman"/>
          <w:sz w:val="24"/>
        </w:rPr>
        <w:t xml:space="preserve"> are the residuals which may be heteroscedastic and </w:t>
      </w:r>
      <m:oMath>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u</m:t>
            </m:r>
          </m:e>
          <m:sub>
            <m:r>
              <w:rPr>
                <w:rFonts w:ascii="Cambria Math" w:hAnsi="Cambria Math" w:cs="Times New Roman"/>
                <w:sz w:val="24"/>
              </w:rPr>
              <m:t>t</m:t>
            </m:r>
          </m:sub>
        </m:sSub>
      </m:oMath>
      <w:r w:rsidRPr="002E1206">
        <w:rPr>
          <w:rFonts w:ascii="Times New Roman" w:hAnsi="Times New Roman" w:cs="Times New Roman"/>
          <w:sz w:val="24"/>
        </w:rPr>
        <w:t xml:space="preserve"> where </w:t>
      </w:r>
      <m:oMath>
        <m:sSub>
          <m:sSubPr>
            <m:ctrlPr>
              <w:rPr>
                <w:rFonts w:ascii="Cambria Math" w:hAnsi="Cambria Math" w:cs="Times New Roman"/>
                <w:sz w:val="24"/>
              </w:rPr>
            </m:ctrlPr>
          </m:sSubPr>
          <m:e>
            <m:r>
              <w:rPr>
                <w:rFonts w:ascii="Cambria Math" w:hAnsi="Cambria Math" w:cs="Times New Roman"/>
                <w:sz w:val="24"/>
              </w:rPr>
              <m:t>u</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WN</m:t>
        </m:r>
        <m:d>
          <m:dPr>
            <m:ctrlPr>
              <w:rPr>
                <w:rFonts w:ascii="Cambria Math" w:hAnsi="Cambria Math" w:cs="Times New Roman"/>
                <w:sz w:val="24"/>
              </w:rPr>
            </m:ctrlPr>
          </m:dPr>
          <m:e>
            <m:r>
              <w:rPr>
                <w:rFonts w:ascii="Cambria Math" w:hAnsi="Cambria Math" w:cs="Times New Roman"/>
                <w:sz w:val="24"/>
              </w:rPr>
              <m:t>0</m:t>
            </m:r>
            <m:r>
              <m:rPr>
                <m:sty m:val="p"/>
              </m:rPr>
              <w:rPr>
                <w:rFonts w:ascii="Cambria Math" w:hAnsi="Cambria Math" w:cs="Times New Roman"/>
                <w:sz w:val="24"/>
              </w:rPr>
              <m:t>,</m:t>
            </m:r>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u</m:t>
                </m:r>
              </m:sub>
              <m:sup>
                <m:r>
                  <w:rPr>
                    <w:rFonts w:ascii="Cambria Math" w:hAnsi="Cambria Math" w:cs="Times New Roman"/>
                    <w:sz w:val="24"/>
                  </w:rPr>
                  <m:t>2</m:t>
                </m:r>
              </m:sup>
            </m:sSubSup>
          </m:e>
        </m:d>
      </m:oMath>
      <w:r w:rsidRPr="002E1206">
        <w:rPr>
          <w:rFonts w:ascii="Times New Roman" w:hAnsi="Times New Roman" w:cs="Times New Roman"/>
          <w:sz w:val="24"/>
        </w:rPr>
        <w:t xml:space="preserve">. </w:t>
      </w:r>
    </w:p>
    <w:p w14:paraId="6B98E9C9" w14:textId="77777777" w:rsidR="009F2A20" w:rsidRPr="002E1206" w:rsidRDefault="008E1627" w:rsidP="009F2A20">
      <w:pPr>
        <w:pStyle w:val="BodyText"/>
        <w:spacing w:before="0" w:after="0" w:line="480" w:lineRule="auto"/>
        <w:rPr>
          <w:rFonts w:ascii="Times New Roman" w:hAnsi="Times New Roman" w:cs="Times New Roman"/>
          <w:sz w:val="24"/>
        </w:rPr>
      </w:pPr>
      <w:r w:rsidRPr="002E1206">
        <w:rPr>
          <w:rFonts w:ascii="Times New Roman" w:hAnsi="Times New Roman" w:cs="Times New Roman"/>
          <w:sz w:val="24"/>
        </w:rPr>
        <w:t xml:space="preserve"> The KPSS test statistic is the Lagrange Multiplier (LM) or score statistic for testing </w:t>
      </w:r>
      <m:oMath>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u</m:t>
            </m:r>
          </m:sub>
          <m:sup>
            <m:r>
              <w:rPr>
                <w:rFonts w:ascii="Cambria Math" w:hAnsi="Cambria Math" w:cs="Times New Roman"/>
                <w:sz w:val="24"/>
              </w:rPr>
              <m:t>2</m:t>
            </m:r>
          </m:sup>
        </m:sSubSup>
        <m:r>
          <m:rPr>
            <m:sty m:val="p"/>
          </m:rPr>
          <w:rPr>
            <w:rFonts w:ascii="Cambria Math" w:hAnsi="Cambria Math" w:cs="Times New Roman"/>
            <w:sz w:val="24"/>
          </w:rPr>
          <m:t>=</m:t>
        </m:r>
        <m:r>
          <w:rPr>
            <w:rFonts w:ascii="Cambria Math" w:hAnsi="Cambria Math" w:cs="Times New Roman"/>
            <w:sz w:val="24"/>
          </w:rPr>
          <m:t>0</m:t>
        </m:r>
      </m:oMath>
      <w:r w:rsidRPr="002E1206">
        <w:rPr>
          <w:rFonts w:ascii="Times New Roman" w:hAnsi="Times New Roman" w:cs="Times New Roman"/>
          <w:sz w:val="24"/>
        </w:rPr>
        <w:t xml:space="preserve"> against the alternative that </w:t>
      </w:r>
      <m:oMath>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u</m:t>
            </m:r>
          </m:sub>
          <m:sup>
            <m:r>
              <w:rPr>
                <w:rFonts w:ascii="Cambria Math" w:hAnsi="Cambria Math" w:cs="Times New Roman"/>
                <w:sz w:val="24"/>
              </w:rPr>
              <m:t>2</m:t>
            </m:r>
          </m:sup>
        </m:sSubSup>
        <m:r>
          <m:rPr>
            <m:sty m:val="p"/>
          </m:rPr>
          <w:rPr>
            <w:rFonts w:ascii="Cambria Math" w:hAnsi="Cambria Math" w:cs="Times New Roman"/>
            <w:sz w:val="24"/>
          </w:rPr>
          <m:t>&gt;</m:t>
        </m:r>
        <m:r>
          <w:rPr>
            <w:rFonts w:ascii="Cambria Math" w:hAnsi="Cambria Math" w:cs="Times New Roman"/>
            <w:sz w:val="24"/>
          </w:rPr>
          <m:t>0</m:t>
        </m:r>
      </m:oMath>
      <w:r w:rsidRPr="002E1206">
        <w:rPr>
          <w:rFonts w:ascii="Times New Roman" w:hAnsi="Times New Roman" w:cs="Times New Roman"/>
          <w:sz w:val="24"/>
        </w:rPr>
        <w:t xml:space="preserve"> and is given by:</w:t>
      </w:r>
    </w:p>
    <w:p w14:paraId="644DBF6D" w14:textId="77777777" w:rsidR="009F2A20" w:rsidRPr="002E1206" w:rsidRDefault="008E1627" w:rsidP="009F2A20">
      <w:pPr>
        <w:pStyle w:val="BodyText"/>
        <w:spacing w:before="0" w:line="480" w:lineRule="auto"/>
        <w:rPr>
          <w:rFonts w:ascii="Times New Roman" w:hAnsi="Times New Roman" w:cs="Times New Roman"/>
          <w:sz w:val="24"/>
        </w:rPr>
      </w:pPr>
      <m:oMathPara>
        <m:oMathParaPr>
          <m:jc m:val="center"/>
        </m:oMathParaPr>
        <m:oMath>
          <m:r>
            <w:rPr>
              <w:rFonts w:ascii="Cambria Math" w:hAnsi="Cambria Math" w:cs="Times New Roman"/>
              <w:sz w:val="24"/>
            </w:rPr>
            <m:t>KPSS</m:t>
          </m:r>
          <m:r>
            <m:rPr>
              <m:sty m:val="p"/>
            </m:rPr>
            <w:rPr>
              <w:rFonts w:ascii="Cambria Math" w:hAnsi="Cambria Math" w:cs="Times New Roman"/>
              <w:sz w:val="24"/>
            </w:rPr>
            <m:t>=(</m:t>
          </m:r>
          <m:sSup>
            <m:sSupPr>
              <m:ctrlPr>
                <w:rPr>
                  <w:rFonts w:ascii="Cambria Math" w:hAnsi="Cambria Math" w:cs="Times New Roman"/>
                  <w:sz w:val="24"/>
                </w:rPr>
              </m:ctrlPr>
            </m:sSupPr>
            <m:e>
              <m:r>
                <w:rPr>
                  <w:rFonts w:ascii="Cambria Math" w:hAnsi="Cambria Math" w:cs="Times New Roman"/>
                  <w:sz w:val="24"/>
                </w:rPr>
                <m:t>T</m:t>
              </m:r>
            </m:e>
            <m:sup>
              <m:r>
                <m:rPr>
                  <m:sty m:val="p"/>
                </m:rPr>
                <w:rPr>
                  <w:rFonts w:ascii="Cambria Math" w:hAnsi="Cambria Math" w:cs="Times New Roman"/>
                  <w:sz w:val="24"/>
                </w:rPr>
                <m:t>-</m:t>
              </m:r>
              <m:r>
                <w:rPr>
                  <w:rFonts w:ascii="Cambria Math" w:hAnsi="Cambria Math" w:cs="Times New Roman"/>
                  <w:sz w:val="24"/>
                </w:rPr>
                <m:t>2</m:t>
              </m:r>
            </m:sup>
          </m:sSup>
          <m:nary>
            <m:naryPr>
              <m:chr m:val="∑"/>
              <m:limLoc m:val="undOvr"/>
              <m:ctrlPr>
                <w:rPr>
                  <w:rFonts w:ascii="Cambria Math" w:hAnsi="Cambria Math" w:cs="Times New Roman"/>
                  <w:sz w:val="24"/>
                </w:rPr>
              </m:ctrlPr>
            </m:naryPr>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T</m:t>
              </m:r>
            </m:sup>
            <m:e>
              <m:acc>
                <m:accPr>
                  <m:ctrlPr>
                    <w:rPr>
                      <w:rFonts w:ascii="Cambria Math" w:hAnsi="Cambria Math" w:cs="Times New Roman"/>
                      <w:sz w:val="24"/>
                    </w:rPr>
                  </m:ctrlPr>
                </m:accPr>
                <m:e>
                  <m:sSubSup>
                    <m:sSubSupPr>
                      <m:ctrlPr>
                        <w:rPr>
                          <w:rFonts w:ascii="Cambria Math" w:hAnsi="Cambria Math" w:cs="Times New Roman"/>
                          <w:sz w:val="24"/>
                        </w:rPr>
                      </m:ctrlPr>
                    </m:sSubSupPr>
                    <m:e>
                      <m:r>
                        <w:rPr>
                          <w:rFonts w:ascii="Cambria Math" w:hAnsi="Cambria Math" w:cs="Times New Roman"/>
                          <w:sz w:val="24"/>
                        </w:rPr>
                        <m:t>S</m:t>
                      </m:r>
                    </m:e>
                    <m:sub>
                      <m:r>
                        <w:rPr>
                          <w:rFonts w:ascii="Cambria Math" w:hAnsi="Cambria Math" w:cs="Times New Roman"/>
                          <w:sz w:val="24"/>
                        </w:rPr>
                        <m:t>t</m:t>
                      </m:r>
                    </m:sub>
                    <m:sup>
                      <m:r>
                        <w:rPr>
                          <w:rFonts w:ascii="Cambria Math" w:hAnsi="Cambria Math" w:cs="Times New Roman"/>
                          <w:sz w:val="24"/>
                        </w:rPr>
                        <m:t>2</m:t>
                      </m:r>
                    </m:sup>
                  </m:sSubSup>
                </m:e>
              </m:acc>
            </m:e>
          </m:nary>
          <m:r>
            <m:rPr>
              <m:sty m:val="p"/>
            </m:rPr>
            <w:rPr>
              <w:rFonts w:ascii="Cambria Math" w:hAnsi="Cambria Math" w:cs="Times New Roman"/>
              <w:sz w:val="24"/>
            </w:rPr>
            <m:t>)/</m:t>
          </m:r>
          <m:acc>
            <m:accPr>
              <m:ctrlPr>
                <w:rPr>
                  <w:rFonts w:ascii="Cambria Math" w:hAnsi="Cambria Math" w:cs="Times New Roman"/>
                  <w:sz w:val="24"/>
                </w:rPr>
              </m:ctrlPr>
            </m:accPr>
            <m:e>
              <m:sSup>
                <m:sSupPr>
                  <m:ctrlPr>
                    <w:rPr>
                      <w:rFonts w:ascii="Cambria Math" w:hAnsi="Cambria Math" w:cs="Times New Roman"/>
                      <w:sz w:val="24"/>
                    </w:rPr>
                  </m:ctrlPr>
                </m:sSupPr>
                <m:e>
                  <m:r>
                    <w:rPr>
                      <w:rFonts w:ascii="Cambria Math" w:hAnsi="Cambria Math" w:cs="Times New Roman"/>
                      <w:sz w:val="24"/>
                    </w:rPr>
                    <m:t>λ</m:t>
                  </m:r>
                </m:e>
                <m:sup>
                  <m:r>
                    <w:rPr>
                      <w:rFonts w:ascii="Cambria Math" w:hAnsi="Cambria Math" w:cs="Times New Roman"/>
                      <w:sz w:val="24"/>
                    </w:rPr>
                    <m:t>2</m:t>
                  </m:r>
                </m:sup>
              </m:sSup>
            </m:e>
          </m:acc>
        </m:oMath>
      </m:oMathPara>
    </w:p>
    <w:p w14:paraId="15B598BC" w14:textId="77777777" w:rsidR="009F2A20" w:rsidRPr="002E1206" w:rsidRDefault="008E1627" w:rsidP="009F2A20">
      <w:pPr>
        <w:pStyle w:val="BodyText"/>
        <w:spacing w:before="0" w:after="0" w:line="480" w:lineRule="auto"/>
        <w:rPr>
          <w:rFonts w:ascii="Times New Roman" w:hAnsi="Times New Roman" w:cs="Times New Roman"/>
          <w:sz w:val="24"/>
        </w:rPr>
      </w:pPr>
      <w:r w:rsidRPr="002E1206">
        <w:rPr>
          <w:rFonts w:ascii="Times New Roman" w:hAnsi="Times New Roman" w:cs="Times New Roman"/>
          <w:sz w:val="24"/>
        </w:rPr>
        <w:t xml:space="preserve">where </w:t>
      </w:r>
      <m:oMath>
        <m:acc>
          <m:accPr>
            <m:ctrlPr>
              <w:rPr>
                <w:rFonts w:ascii="Cambria Math" w:hAnsi="Cambria Math" w:cs="Times New Roman"/>
                <w:sz w:val="24"/>
              </w:rPr>
            </m:ctrlPr>
          </m:accPr>
          <m:e>
            <m:sSub>
              <m:sSubPr>
                <m:ctrlPr>
                  <w:rPr>
                    <w:rFonts w:ascii="Cambria Math" w:hAnsi="Cambria Math" w:cs="Times New Roman"/>
                    <w:sz w:val="24"/>
                  </w:rPr>
                </m:ctrlPr>
              </m:sSubPr>
              <m:e>
                <m:r>
                  <w:rPr>
                    <w:rFonts w:ascii="Cambria Math" w:hAnsi="Cambria Math" w:cs="Times New Roman"/>
                    <w:sz w:val="24"/>
                  </w:rPr>
                  <m:t>S</m:t>
                </m:r>
              </m:e>
              <m:sub>
                <m:r>
                  <w:rPr>
                    <w:rFonts w:ascii="Cambria Math" w:hAnsi="Cambria Math" w:cs="Times New Roman"/>
                    <w:sz w:val="24"/>
                  </w:rPr>
                  <m:t>t</m:t>
                </m:r>
              </m:sub>
            </m:sSub>
          </m:e>
        </m:acc>
        <m:r>
          <m:rPr>
            <m:sty m:val="p"/>
          </m:rPr>
          <w:rPr>
            <w:rFonts w:ascii="Cambria Math" w:hAnsi="Cambria Math" w:cs="Times New Roman"/>
            <w:sz w:val="24"/>
          </w:rPr>
          <m:t>=</m:t>
        </m:r>
        <m:nary>
          <m:naryPr>
            <m:chr m:val="∑"/>
            <m:limLoc m:val="undOvr"/>
            <m:ctrlPr>
              <w:rPr>
                <w:rFonts w:ascii="Cambria Math" w:hAnsi="Cambria Math" w:cs="Times New Roman"/>
                <w:sz w:val="24"/>
              </w:rPr>
            </m:ctrlPr>
          </m:naryPr>
          <m:sub>
            <m:r>
              <w:rPr>
                <w:rFonts w:ascii="Cambria Math" w:hAnsi="Cambria Math" w:cs="Times New Roman"/>
                <w:sz w:val="24"/>
              </w:rPr>
              <m:t>j</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t</m:t>
            </m:r>
          </m:sup>
          <m:e>
            <m:acc>
              <m:accPr>
                <m:ctrlPr>
                  <w:rPr>
                    <w:rFonts w:ascii="Cambria Math" w:hAnsi="Cambria Math" w:cs="Times New Roman"/>
                    <w:sz w:val="24"/>
                  </w:rPr>
                </m:ctrlPr>
              </m:accPr>
              <m:e>
                <m:sSub>
                  <m:sSubPr>
                    <m:ctrlPr>
                      <w:rPr>
                        <w:rFonts w:ascii="Cambria Math" w:hAnsi="Cambria Math" w:cs="Times New Roman"/>
                        <w:sz w:val="24"/>
                      </w:rPr>
                    </m:ctrlPr>
                  </m:sSubPr>
                  <m:e>
                    <m:r>
                      <w:rPr>
                        <w:rFonts w:ascii="Cambria Math" w:hAnsi="Cambria Math" w:cs="Times New Roman"/>
                        <w:sz w:val="24"/>
                      </w:rPr>
                      <m:t>ϵ</m:t>
                    </m:r>
                  </m:e>
                  <m:sub>
                    <m:r>
                      <w:rPr>
                        <w:rFonts w:ascii="Cambria Math" w:hAnsi="Cambria Math" w:cs="Times New Roman"/>
                        <w:sz w:val="24"/>
                      </w:rPr>
                      <m:t>j</m:t>
                    </m:r>
                  </m:sub>
                </m:sSub>
              </m:e>
            </m:acc>
          </m:e>
        </m:nary>
      </m:oMath>
      <w:r w:rsidRPr="002E1206">
        <w:rPr>
          <w:rFonts w:ascii="Times New Roman" w:hAnsi="Times New Roman" w:cs="Times New Roman"/>
          <w:sz w:val="24"/>
        </w:rPr>
        <w:t>. The critical values for this test are obtained through simulations. If KPSS is greater than the critical value then the null hypothesis of stationarity is rejected</w:t>
      </w:r>
    </w:p>
    <w:p w14:paraId="72B1197E" w14:textId="77777777" w:rsidR="009F2A20" w:rsidRPr="009F2A20" w:rsidRDefault="008E1627" w:rsidP="009F2A20">
      <w:pPr>
        <w:pStyle w:val="Heading3"/>
        <w:spacing w:before="0" w:line="480" w:lineRule="auto"/>
        <w:rPr>
          <w:rFonts w:ascii="Times New Roman" w:hAnsi="Times New Roman" w:cs="Times New Roman"/>
          <w:b/>
          <w:bCs/>
          <w:color w:val="auto"/>
        </w:rPr>
      </w:pPr>
      <w:bookmarkStart w:id="20" w:name="_Toc79960412"/>
      <w:r w:rsidRPr="009F2A20">
        <w:rPr>
          <w:rFonts w:ascii="Times New Roman" w:hAnsi="Times New Roman" w:cs="Times New Roman"/>
          <w:b/>
          <w:bCs/>
          <w:color w:val="auto"/>
        </w:rPr>
        <w:t>3.2.2 Test for ARCH Effects</w:t>
      </w:r>
      <w:bookmarkEnd w:id="20"/>
    </w:p>
    <w:p w14:paraId="0F2BF5A1"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The ARCH and GARCH models are suitable for series that possess ARCH effects</w:t>
      </w:r>
      <w:r>
        <w:rPr>
          <w:rFonts w:ascii="Times New Roman" w:hAnsi="Times New Roman" w:cs="Times New Roman"/>
          <w:sz w:val="24"/>
        </w:rPr>
        <w:t>. T</w:t>
      </w:r>
      <w:r w:rsidRPr="002E1206">
        <w:rPr>
          <w:rFonts w:ascii="Times New Roman" w:hAnsi="Times New Roman" w:cs="Times New Roman"/>
          <w:sz w:val="24"/>
        </w:rPr>
        <w:t>herefore</w:t>
      </w:r>
      <w:r>
        <w:rPr>
          <w:rFonts w:ascii="Times New Roman" w:hAnsi="Times New Roman" w:cs="Times New Roman"/>
          <w:sz w:val="24"/>
        </w:rPr>
        <w:t>,</w:t>
      </w:r>
      <w:r w:rsidRPr="002E1206">
        <w:rPr>
          <w:rFonts w:ascii="Times New Roman" w:hAnsi="Times New Roman" w:cs="Times New Roman"/>
          <w:sz w:val="24"/>
        </w:rPr>
        <w:t xml:space="preserve"> a formal ARCH effects test is required to detect conditional heteroscedasticity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{"citationID":"loofFwhM","properties":{"formattedCitation":"(Lim and Sek, 2013)","plainCitation":"(Lim and Sek, 2013)","noteIndex":0},"citationItems":[{"id":714,"uris":["http://zotero.org/users/local/XXne8Mwc/items/SICK4XZ4"],"uri":["http://zotero.org/users/local/XXne8Mwc/items/SICK4XZ4"],"itemData":{"id":714,"type":"article-journal","abstract":"We conduct empirical analyses to model the volatility of stock market in Malaysia. The GARCH type models (symmetric and asymmetric GARCH) are used to model the volatility of stock market in Malaysia. Their performances are compared based on three statistical error measures tools, i.e. mean squared error, root means squared error and mean absolute percentage error for in sample and out sample analyses. Apart from that, we also determine the factors contribute to the stock market movements. The data is ranging from January 1990 to December 2010. The data is divided into three time frames, i.e. pre-crisis 1997, during crisis and post-crisis 1997. Our results reveal that symmetric and asymmetric GARCH models have different performances in different time frames. In general, for the normal period (pre and post-crisis), symmetric GARCH model perform better than the asymmetric GARCH but for fluctuation period (crisis period), asymmetric GARCH model is preferred. Our results also show that exchange rate and crude oil price have significant impacts on the Malaysia stock market volatility in the pre-crisis and post-crisis periods and but the impact is not significant in the crisis period.","collection-title":"International Conference On Applied Economics (ICOAE) 2013","container-title":"Procedia Economics and Finance","DOI":"10.1016/S2212-5671(13)00056-7","ISSN":"2212-5671","journalAbbreviation":"Procedia Economics and Finance","language":"en","page":"478-487","source":"ScienceDirect","title":"Comparing the Performances of GARCH-type Models in Capturing the Stock Market Volatility in Malaysia","volume":"5","author":[{"family":"Lim","given":"Ching Mun"},{"family":"Sek","given":"Siok Kun"}],"issued":{"date-parts":[["2013",1,1]]}}}],"schema":"https://github.com/citation-style-language/schema/raw/master/csl-citation.json"}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(Lim and Sek, 2013)</w:t>
      </w:r>
      <w:r w:rsidRPr="002E1206">
        <w:rPr>
          <w:rFonts w:ascii="Times New Roman" w:hAnsi="Times New Roman" w:cs="Times New Roman"/>
          <w:sz w:val="24"/>
        </w:rPr>
        <w:fldChar w:fldCharType="end"/>
      </w:r>
      <w:r w:rsidRPr="002E1206">
        <w:rPr>
          <w:rFonts w:ascii="Times New Roman" w:hAnsi="Times New Roman" w:cs="Times New Roman"/>
          <w:sz w:val="24"/>
        </w:rPr>
        <w:t>. Figures 1</w:t>
      </w:r>
      <w:r>
        <w:rPr>
          <w:rFonts w:ascii="Times New Roman" w:hAnsi="Times New Roman" w:cs="Times New Roman"/>
          <w:sz w:val="24"/>
        </w:rPr>
        <w:t xml:space="preserve"> </w:t>
      </w:r>
      <w:r w:rsidRPr="002E1206">
        <w:rPr>
          <w:rFonts w:ascii="Times New Roman" w:hAnsi="Times New Roman" w:cs="Times New Roman"/>
          <w:sz w:val="24"/>
        </w:rPr>
        <w:t xml:space="preserve">show evidence of volatility clustering in each of the log return series and this is formalized using the ARCH-LM test. </w:t>
      </w:r>
    </w:p>
    <w:p w14:paraId="247AE8E6"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According to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{"citationID":"vvFr08Uu","properties":{"formattedCitation":"(Asteriou and Hall, 2019)","plainCitation":"(Asteriou and Hall, 2019)","noteIndex":0},"citationItems":[{"id":745,"uris":["http://zotero.org/users/local/XXne8Mwc/items/P4FGCRCZ"],"uri":["http://zotero.org/users/local/XXne8Mwc/items/P4FGCRCZ"],"itemData":{"id":745,"type":"book","abstract":"&amp;#39;Applied Econometrics&amp;#39; takes an intuitive, hands-on approach to presenting modern econometrics. Wide-ranging yet compact, the book features extensive software integration and contains empirical applications throughout. It provides step-by-step guidelines for all econometric tests and methods of estimation, and also provides interpretations of the results. The second edition of this popular book features expanded topical coverage, more coverage of fundamental concepts for students new to the subject or requiring a &amp;#39;refresher&amp;#39;, integrated finance applications throughout, as well as the addition of Stata to the software coverage (already featuring EViews and Microfit). New chapters include:■ Limited Dependent Variable Regression Models■ Identification in Standard and Cointegrated Systems■ Solving Models This is an ideal book for undergraduate and master&amp;#39;s economics or finance students taking a first course in applied econometrics.  A companion website for this book is available at www.palgrave.com/economics/asteriou2 which contains:■ data files for students■ PowerPoint slides for lecturers","ISBN":"978-0-230-34465-5","language":"en","note":"Google-Books-ID: 6qYcBQAAQBAJ","number-of-pages":"529","publisher":"Macmillan International Higher Education","source":"Google Books","title":"Applied Econometrics","author":[{"family":"Asteriou","given":"Dimitrios"},{"family":"Hall","given":"Stephen G."}],"issued":{"date-parts":[["2019"]]}}}],"schema":"https://github.com/citation-style-language/schema/raw/master/csl-citation.json"}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Asteriou and Hall, (2019)</w:t>
      </w:r>
      <w:r w:rsidRPr="002E1206">
        <w:rPr>
          <w:rFonts w:ascii="Times New Roman" w:hAnsi="Times New Roman" w:cs="Times New Roman"/>
          <w:sz w:val="24"/>
        </w:rPr>
        <w:fldChar w:fldCharType="end"/>
      </w:r>
      <w:r w:rsidRPr="002E1206">
        <w:rPr>
          <w:rFonts w:ascii="Times New Roman" w:hAnsi="Times New Roman" w:cs="Times New Roman"/>
          <w:sz w:val="24"/>
        </w:rPr>
        <w:t>, Engle’s ARCH test determines whether the residuals of a model follow an ARCH process. For example, for a linear regression model such as:</w:t>
      </w:r>
    </w:p>
    <w:p w14:paraId="1A457701" w14:textId="77777777" w:rsidR="009F2A20" w:rsidRPr="002E1206" w:rsidRDefault="0012218A" w:rsidP="009F2A20">
      <w:pPr>
        <w:spacing w:after="180" w:line="480" w:lineRule="auto"/>
        <w:rPr>
          <w:rFonts w:cs="Times New Roman"/>
          <w:szCs w:val="24"/>
        </w:rPr>
      </w:pPr>
      <m:oMathPara>
        <m:oMathParaPr>
          <m:jc m:val="center"/>
        </m:oMathParaP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t</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1</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2</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2t</m:t>
              </m:r>
            </m:sub>
          </m:sSub>
          <m:r>
            <m:rPr>
              <m:sty m:val="p"/>
            </m:rPr>
            <w:rPr>
              <w:rFonts w:ascii="Cambria Math" w:hAnsi="Cambria Math" w:cs="Times New Roman"/>
              <w:szCs w:val="24"/>
            </w:rPr>
            <m:t>+</m:t>
          </m:r>
          <m:r>
            <w:rPr>
              <w:rFonts w:ascii="Cambria Math" w:hAnsi="Cambria Math" w:cs="Times New Roman"/>
              <w:szCs w:val="24"/>
            </w:rPr>
            <m:t>β</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3t</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β</m:t>
              </m:r>
            </m:e>
            <m:sub>
              <m:r>
                <w:rPr>
                  <w:rFonts w:ascii="Cambria Math" w:hAnsi="Cambria Math" w:cs="Times New Roman"/>
                  <w:szCs w:val="24"/>
                </w:rPr>
                <m:t>k</m:t>
              </m:r>
            </m:sub>
          </m:sSub>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kt</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ϵ</m:t>
              </m:r>
            </m:e>
            <m:sub>
              <m:r>
                <w:rPr>
                  <w:rFonts w:ascii="Cambria Math" w:hAnsi="Cambria Math" w:cs="Times New Roman"/>
                  <w:szCs w:val="24"/>
                </w:rPr>
                <m:t>t</m:t>
              </m:r>
            </m:sub>
          </m:sSub>
        </m:oMath>
      </m:oMathPara>
    </w:p>
    <w:p w14:paraId="75F324B9" w14:textId="77777777" w:rsidR="009F2A20" w:rsidRPr="002E1206" w:rsidRDefault="008E1627" w:rsidP="009F2A20">
      <w:pPr>
        <w:spacing w:after="0" w:line="480" w:lineRule="auto"/>
        <w:rPr>
          <w:rFonts w:cs="Times New Roman"/>
          <w:szCs w:val="24"/>
        </w:rPr>
      </w:pPr>
      <w:r w:rsidRPr="002E1206">
        <w:rPr>
          <w:rFonts w:cs="Times New Roman"/>
          <w:szCs w:val="24"/>
        </w:rPr>
        <w:t>Engle's ARCH-LM test assumes the variance of the residuals follows an ARCH(p) model defined by:</w:t>
      </w:r>
    </w:p>
    <w:p w14:paraId="0BD4B25D" w14:textId="77777777" w:rsidR="009F2A20" w:rsidRPr="002E1206" w:rsidRDefault="008E1627" w:rsidP="009F2A20">
      <w:pPr>
        <w:spacing w:after="180" w:line="480" w:lineRule="auto"/>
        <w:rPr>
          <w:rFonts w:cs="Times New Roman"/>
          <w:szCs w:val="24"/>
        </w:rPr>
      </w:pPr>
      <m:oMathPara>
        <m:oMathParaPr>
          <m:jc m:val="center"/>
        </m:oMathParaPr>
        <m:oMath>
          <m:r>
            <w:rPr>
              <w:rFonts w:ascii="Cambria Math" w:hAnsi="Cambria Math" w:cs="Times New Roman"/>
              <w:szCs w:val="24"/>
            </w:rPr>
            <m:t>Var</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ϵ</m:t>
                  </m:r>
                </m:e>
                <m:sub>
                  <m:r>
                    <w:rPr>
                      <w:rFonts w:ascii="Cambria Math" w:hAnsi="Cambria Math" w:cs="Times New Roman"/>
                      <w:szCs w:val="24"/>
                    </w:rPr>
                    <m:t>t</m:t>
                  </m:r>
                </m:sub>
              </m:sSub>
            </m:e>
          </m:d>
          <m:r>
            <m:rPr>
              <m:sty m:val="p"/>
            </m:rP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σ</m:t>
              </m:r>
            </m:e>
            <m:sub>
              <m:r>
                <w:rPr>
                  <w:rFonts w:ascii="Cambria Math" w:hAnsi="Cambria Math" w:cs="Times New Roman"/>
                  <w:szCs w:val="24"/>
                </w:rPr>
                <m:t>t</m:t>
              </m:r>
            </m:sub>
            <m:sup>
              <m:r>
                <w:rPr>
                  <w:rFonts w:ascii="Cambria Math" w:hAnsi="Cambria Math" w:cs="Times New Roman"/>
                  <w:szCs w:val="24"/>
                </w:rPr>
                <m:t>2</m:t>
              </m:r>
            </m:sup>
          </m:sSubSup>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0</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m:t>
              </m:r>
            </m:sub>
          </m:sSub>
          <m:sSubSup>
            <m:sSubSupPr>
              <m:ctrlPr>
                <w:rPr>
                  <w:rFonts w:ascii="Cambria Math" w:hAnsi="Cambria Math" w:cs="Times New Roman"/>
                  <w:szCs w:val="24"/>
                </w:rPr>
              </m:ctrlPr>
            </m:sSubSupPr>
            <m:e>
              <m:r>
                <w:rPr>
                  <w:rFonts w:ascii="Cambria Math" w:hAnsi="Cambria Math" w:cs="Times New Roman"/>
                  <w:szCs w:val="24"/>
                </w:rPr>
                <m:t>u</m:t>
              </m:r>
            </m:e>
            <m:sub>
              <m:r>
                <w:rPr>
                  <w:rFonts w:ascii="Cambria Math" w:hAnsi="Cambria Math" w:cs="Times New Roman"/>
                  <w:szCs w:val="24"/>
                </w:rPr>
                <m:t>t</m:t>
              </m:r>
              <m:r>
                <m:rPr>
                  <m:sty m:val="p"/>
                </m:rPr>
                <w:rPr>
                  <w:rFonts w:ascii="Cambria Math" w:hAnsi="Cambria Math" w:cs="Times New Roman"/>
                  <w:szCs w:val="24"/>
                </w:rPr>
                <m:t>-</m:t>
              </m:r>
              <m:r>
                <w:rPr>
                  <w:rFonts w:ascii="Cambria Math" w:hAnsi="Cambria Math" w:cs="Times New Roman"/>
                  <w:szCs w:val="24"/>
                </w:rPr>
                <m:t>1</m:t>
              </m:r>
            </m:sub>
            <m:sup>
              <m:r>
                <w:rPr>
                  <w:rFonts w:ascii="Cambria Math" w:hAnsi="Cambria Math" w:cs="Times New Roman"/>
                  <w:szCs w:val="24"/>
                </w:rPr>
                <m:t>2</m:t>
              </m:r>
            </m:sup>
          </m:sSubSup>
          <m:r>
            <m:rPr>
              <m:sty m:val="p"/>
            </m:rPr>
            <w:rPr>
              <w:rFonts w:ascii="Cambria Math" w:hAnsi="Cambria Math" w:cs="Times New Roman"/>
              <w:szCs w:val="24"/>
            </w:rPr>
            <m:t>+…+</m:t>
          </m:r>
          <m:r>
            <w:rPr>
              <w:rFonts w:ascii="Cambria Math" w:hAnsi="Cambria Math" w:cs="Times New Roman"/>
              <w:szCs w:val="24"/>
            </w:rPr>
            <m:t>α</m:t>
          </m:r>
          <m:sSubSup>
            <m:sSubSupPr>
              <m:ctrlPr>
                <w:rPr>
                  <w:rFonts w:ascii="Cambria Math" w:hAnsi="Cambria Math" w:cs="Times New Roman"/>
                  <w:szCs w:val="24"/>
                </w:rPr>
              </m:ctrlPr>
            </m:sSubSupPr>
            <m:e>
              <m:r>
                <w:rPr>
                  <w:rFonts w:ascii="Cambria Math" w:hAnsi="Cambria Math" w:cs="Times New Roman"/>
                  <w:szCs w:val="24"/>
                </w:rPr>
                <m:t>u</m:t>
              </m:r>
            </m:e>
            <m:sub>
              <m:r>
                <w:rPr>
                  <w:rFonts w:ascii="Cambria Math" w:hAnsi="Cambria Math" w:cs="Times New Roman"/>
                  <w:szCs w:val="24"/>
                </w:rPr>
                <m:t>t</m:t>
              </m:r>
              <m:r>
                <m:rPr>
                  <m:sty m:val="p"/>
                </m:rPr>
                <w:rPr>
                  <w:rFonts w:ascii="Cambria Math" w:hAnsi="Cambria Math" w:cs="Times New Roman"/>
                  <w:szCs w:val="24"/>
                </w:rPr>
                <m:t>-</m:t>
              </m:r>
              <m:r>
                <w:rPr>
                  <w:rFonts w:ascii="Cambria Math" w:hAnsi="Cambria Math" w:cs="Times New Roman"/>
                  <w:szCs w:val="24"/>
                </w:rPr>
                <m:t>p</m:t>
              </m:r>
            </m:sub>
            <m:sup>
              <m:r>
                <w:rPr>
                  <w:rFonts w:ascii="Cambria Math" w:hAnsi="Cambria Math" w:cs="Times New Roman"/>
                  <w:szCs w:val="24"/>
                </w:rPr>
                <m:t>2</m:t>
              </m:r>
            </m:sup>
          </m:sSubSup>
        </m:oMath>
      </m:oMathPara>
    </w:p>
    <w:p w14:paraId="79CB55A6"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The null hypothesis of the ARCH test is that there are no ARCH effects, that is </w:t>
      </w:r>
      <m:oMath>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0</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1</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2</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p</m:t>
            </m:r>
          </m:sub>
        </m:sSub>
        <m:r>
          <m:rPr>
            <m:sty m:val="p"/>
          </m:rPr>
          <w:rPr>
            <w:rFonts w:ascii="Cambria Math" w:hAnsi="Cambria Math" w:cs="Times New Roman"/>
            <w:sz w:val="24"/>
          </w:rPr>
          <m:t>=</m:t>
        </m:r>
        <m:r>
          <w:rPr>
            <w:rFonts w:ascii="Cambria Math" w:hAnsi="Cambria Math" w:cs="Times New Roman"/>
            <w:sz w:val="24"/>
          </w:rPr>
          <m:t>0</m:t>
        </m:r>
      </m:oMath>
      <w:r w:rsidRPr="002E1206">
        <w:rPr>
          <w:rFonts w:ascii="Times New Roman" w:hAnsi="Times New Roman" w:cs="Times New Roman"/>
          <w:sz w:val="24"/>
        </w:rPr>
        <w:t xml:space="preserve">. According to the authors, the ARCH test is performed by regressing the residuals of </w:t>
      </w:r>
      <w:r w:rsidRPr="002E1206">
        <w:rPr>
          <w:rFonts w:ascii="Times New Roman" w:hAnsi="Times New Roman" w:cs="Times New Roman"/>
          <w:sz w:val="24"/>
        </w:rPr>
        <w:lastRenderedPageBreak/>
        <w:t xml:space="preserve">model </w:t>
      </w:r>
      <m:oMath>
        <m:sSub>
          <m:sSubPr>
            <m:ctrlPr>
              <w:rPr>
                <w:rFonts w:ascii="Cambria Math" w:hAnsi="Cambria Math" w:cs="Times New Roman"/>
                <w:sz w:val="24"/>
              </w:rPr>
            </m:ctrlPr>
          </m:sSubPr>
          <m:e>
            <m:r>
              <w:rPr>
                <w:rFonts w:ascii="Cambria Math" w:hAnsi="Cambria Math" w:cs="Times New Roman"/>
                <w:sz w:val="24"/>
              </w:rPr>
              <m:t>ϵ</m:t>
            </m:r>
          </m:e>
          <m:sub>
            <m:r>
              <w:rPr>
                <w:rFonts w:ascii="Cambria Math" w:hAnsi="Cambria Math" w:cs="Times New Roman"/>
                <w:sz w:val="24"/>
              </w:rPr>
              <m:t>t</m:t>
            </m:r>
          </m:sub>
        </m:sSub>
      </m:oMath>
      <w:r w:rsidRPr="002E1206">
        <w:rPr>
          <w:rFonts w:ascii="Times New Roman" w:hAnsi="Times New Roman" w:cs="Times New Roman"/>
          <w:sz w:val="24"/>
        </w:rPr>
        <w:t xml:space="preserve"> with its past values </w:t>
      </w:r>
      <m:oMath>
        <m:sSubSup>
          <m:sSubSupPr>
            <m:ctrlPr>
              <w:rPr>
                <w:rFonts w:ascii="Cambria Math" w:hAnsi="Cambria Math" w:cs="Times New Roman"/>
                <w:sz w:val="24"/>
              </w:rPr>
            </m:ctrlPr>
          </m:sSubSupPr>
          <m:e>
            <m:r>
              <w:rPr>
                <w:rFonts w:ascii="Cambria Math" w:hAnsi="Cambria Math" w:cs="Times New Roman"/>
                <w:sz w:val="24"/>
              </w:rPr>
              <m:t>ϵ</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2</m:t>
            </m:r>
          </m:sup>
        </m:sSubSup>
        <m:r>
          <m:rPr>
            <m:sty m:val="p"/>
          </m:rPr>
          <w:rPr>
            <w:rFonts w:ascii="Cambria Math" w:hAnsi="Cambria Math" w:cs="Times New Roman"/>
            <w:sz w:val="24"/>
          </w:rPr>
          <m:t>,</m:t>
        </m:r>
        <m:sSubSup>
          <m:sSubSupPr>
            <m:ctrlPr>
              <w:rPr>
                <w:rFonts w:ascii="Cambria Math" w:hAnsi="Cambria Math" w:cs="Times New Roman"/>
                <w:sz w:val="24"/>
              </w:rPr>
            </m:ctrlPr>
          </m:sSubSupPr>
          <m:e>
            <m:r>
              <w:rPr>
                <w:rFonts w:ascii="Cambria Math" w:hAnsi="Cambria Math" w:cs="Times New Roman"/>
                <w:sz w:val="24"/>
              </w:rPr>
              <m:t>ϵ</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2</m:t>
            </m:r>
          </m:sub>
          <m:sup>
            <m:r>
              <w:rPr>
                <w:rFonts w:ascii="Cambria Math" w:hAnsi="Cambria Math" w:cs="Times New Roman"/>
                <w:sz w:val="24"/>
              </w:rPr>
              <m:t>2</m:t>
            </m:r>
          </m:sup>
        </m:sSubSup>
        <m:r>
          <m:rPr>
            <m:sty m:val="p"/>
          </m:rPr>
          <w:rPr>
            <w:rFonts w:ascii="Cambria Math" w:hAnsi="Cambria Math" w:cs="Times New Roman"/>
            <w:sz w:val="24"/>
          </w:rPr>
          <m:t>,…,</m:t>
        </m:r>
        <m:sSubSup>
          <m:sSubSupPr>
            <m:ctrlPr>
              <w:rPr>
                <w:rFonts w:ascii="Cambria Math" w:hAnsi="Cambria Math" w:cs="Times New Roman"/>
                <w:sz w:val="24"/>
              </w:rPr>
            </m:ctrlPr>
          </m:sSubSupPr>
          <m:e>
            <m:r>
              <w:rPr>
                <w:rFonts w:ascii="Cambria Math" w:hAnsi="Cambria Math" w:cs="Times New Roman"/>
                <w:sz w:val="24"/>
              </w:rPr>
              <m:t>ϵ</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p</m:t>
            </m:r>
          </m:sub>
          <m:sup>
            <m:r>
              <w:rPr>
                <w:rFonts w:ascii="Cambria Math" w:hAnsi="Cambria Math" w:cs="Times New Roman"/>
                <w:sz w:val="24"/>
              </w:rPr>
              <m:t>2</m:t>
            </m:r>
          </m:sup>
        </m:sSubSup>
      </m:oMath>
      <w:r w:rsidRPr="002E1206">
        <w:rPr>
          <w:rFonts w:ascii="Times New Roman" w:hAnsi="Times New Roman" w:cs="Times New Roman"/>
          <w:sz w:val="24"/>
        </w:rPr>
        <w:t xml:space="preserve"> and then computing the LM test statistic </w:t>
      </w:r>
      <m:oMath>
        <m:r>
          <w:rPr>
            <w:rFonts w:ascii="Cambria Math" w:hAnsi="Cambria Math" w:cs="Times New Roman"/>
            <w:sz w:val="24"/>
          </w:rPr>
          <m:t>LM</m:t>
        </m:r>
        <m:r>
          <m:rPr>
            <m:sty m:val="p"/>
          </m:rPr>
          <w:rPr>
            <w:rFonts w:ascii="Cambria Math" w:hAnsi="Cambria Math" w:cs="Times New Roman"/>
            <w:sz w:val="24"/>
          </w:rPr>
          <m:t>=</m:t>
        </m:r>
        <m:d>
          <m:dPr>
            <m:ctrlPr>
              <w:rPr>
                <w:rFonts w:ascii="Cambria Math" w:hAnsi="Cambria Math" w:cs="Times New Roman"/>
                <w:sz w:val="24"/>
              </w:rPr>
            </m:ctrlPr>
          </m:dPr>
          <m:e>
            <m:r>
              <w:rPr>
                <w:rFonts w:ascii="Cambria Math" w:hAnsi="Cambria Math" w:cs="Times New Roman"/>
                <w:sz w:val="24"/>
              </w:rPr>
              <m:t>n</m:t>
            </m:r>
            <m:r>
              <m:rPr>
                <m:sty m:val="p"/>
              </m:rPr>
              <w:rPr>
                <w:rFonts w:ascii="Cambria Math" w:hAnsi="Cambria Math" w:cs="Times New Roman"/>
                <w:sz w:val="24"/>
              </w:rPr>
              <m:t>-</m:t>
            </m:r>
            <m:r>
              <w:rPr>
                <w:rFonts w:ascii="Cambria Math" w:hAnsi="Cambria Math" w:cs="Times New Roman"/>
                <w:sz w:val="24"/>
              </w:rPr>
              <m:t>p</m:t>
            </m:r>
          </m:e>
        </m:d>
        <m:sSup>
          <m:sSupPr>
            <m:ctrlPr>
              <w:rPr>
                <w:rFonts w:ascii="Cambria Math" w:hAnsi="Cambria Math" w:cs="Times New Roman"/>
                <w:sz w:val="24"/>
              </w:rPr>
            </m:ctrlPr>
          </m:sSupPr>
          <m:e>
            <m:r>
              <w:rPr>
                <w:rFonts w:ascii="Cambria Math" w:hAnsi="Cambria Math" w:cs="Times New Roman"/>
                <w:sz w:val="24"/>
              </w:rPr>
              <m:t>R</m:t>
            </m:r>
          </m:e>
          <m:sup>
            <m:r>
              <w:rPr>
                <w:rFonts w:ascii="Cambria Math" w:hAnsi="Cambria Math" w:cs="Times New Roman"/>
                <w:sz w:val="24"/>
              </w:rPr>
              <m:t>2</m:t>
            </m:r>
          </m:sup>
        </m:sSup>
      </m:oMath>
      <w:r w:rsidRPr="002E1206">
        <w:rPr>
          <w:rFonts w:ascii="Times New Roman" w:hAnsi="Times New Roman" w:cs="Times New Roman"/>
          <w:sz w:val="24"/>
        </w:rPr>
        <w:t xml:space="preserve">. The null hypothesis is rejected if </w:t>
      </w:r>
      <m:oMath>
        <m:r>
          <w:rPr>
            <w:rFonts w:ascii="Cambria Math" w:hAnsi="Cambria Math" w:cs="Times New Roman"/>
            <w:sz w:val="24"/>
          </w:rPr>
          <m:t>LM</m:t>
        </m:r>
        <m:r>
          <m:rPr>
            <m:sty m:val="p"/>
          </m:rPr>
          <w:rPr>
            <w:rFonts w:ascii="Cambria Math" w:hAnsi="Cambria Math" w:cs="Times New Roman"/>
            <w:sz w:val="24"/>
          </w:rPr>
          <m:t>&gt;</m:t>
        </m:r>
        <m:sSubSup>
          <m:sSubSupPr>
            <m:ctrlPr>
              <w:rPr>
                <w:rFonts w:ascii="Cambria Math" w:hAnsi="Cambria Math" w:cs="Times New Roman"/>
                <w:sz w:val="24"/>
              </w:rPr>
            </m:ctrlPr>
          </m:sSubSupPr>
          <m:e>
            <m:r>
              <w:rPr>
                <w:rFonts w:ascii="Cambria Math" w:hAnsi="Cambria Math" w:cs="Times New Roman"/>
                <w:sz w:val="24"/>
              </w:rPr>
              <m:t>χ</m:t>
            </m:r>
          </m:e>
          <m:sub>
            <m:r>
              <w:rPr>
                <w:rFonts w:ascii="Cambria Math" w:hAnsi="Cambria Math" w:cs="Times New Roman"/>
                <w:sz w:val="24"/>
              </w:rPr>
              <m:t>p</m:t>
            </m:r>
          </m:sub>
          <m:sup>
            <m:r>
              <w:rPr>
                <w:rFonts w:ascii="Cambria Math" w:hAnsi="Cambria Math" w:cs="Times New Roman"/>
                <w:sz w:val="24"/>
              </w:rPr>
              <m:t>2</m:t>
            </m:r>
          </m:sup>
        </m:sSubSup>
      </m:oMath>
      <w:r w:rsidRPr="002E1206">
        <w:rPr>
          <w:rFonts w:ascii="Times New Roman" w:hAnsi="Times New Roman" w:cs="Times New Roman"/>
          <w:sz w:val="24"/>
        </w:rPr>
        <w:t xml:space="preserve"> for a given level of significance</w:t>
      </w:r>
    </w:p>
    <w:p w14:paraId="08A1C688" w14:textId="77777777" w:rsidR="009F2A20" w:rsidRPr="00EA6AC1" w:rsidRDefault="008E1627" w:rsidP="00EA6AC1">
      <w:pPr>
        <w:pStyle w:val="Heading2"/>
        <w:spacing w:line="480" w:lineRule="auto"/>
        <w:rPr>
          <w:rFonts w:ascii="Times New Roman" w:hAnsi="Times New Roman" w:cs="Times New Roman"/>
          <w:b/>
          <w:bCs/>
          <w:color w:val="auto"/>
        </w:rPr>
      </w:pPr>
      <w:bookmarkStart w:id="21" w:name="_Toc79960413"/>
      <w:bookmarkStart w:id="22" w:name="models"/>
      <w:bookmarkEnd w:id="18"/>
      <w:r w:rsidRPr="00EA6AC1">
        <w:rPr>
          <w:rFonts w:ascii="Times New Roman" w:hAnsi="Times New Roman" w:cs="Times New Roman"/>
          <w:b/>
          <w:bCs/>
          <w:color w:val="auto"/>
        </w:rPr>
        <w:t>3.3 ARCH and GARCH Models</w:t>
      </w:r>
      <w:bookmarkEnd w:id="21"/>
    </w:p>
    <w:p w14:paraId="414A0162"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The models used in this study are </w:t>
      </w:r>
      <w:proofErr w:type="gramStart"/>
      <w:r w:rsidRPr="002E1206">
        <w:rPr>
          <w:rFonts w:ascii="Times New Roman" w:hAnsi="Times New Roman" w:cs="Times New Roman"/>
          <w:sz w:val="24"/>
        </w:rPr>
        <w:t>ARCH(</w:t>
      </w:r>
      <w:proofErr w:type="gramEnd"/>
      <w:r w:rsidRPr="002E1206">
        <w:rPr>
          <w:rFonts w:ascii="Times New Roman" w:hAnsi="Times New Roman" w:cs="Times New Roman"/>
          <w:sz w:val="24"/>
        </w:rPr>
        <w:t>1), GARCH(1,1), GARCH(1,1)-M, PARCH(1), and EGARCH(1,1). They are described in this subsection.</w:t>
      </w:r>
    </w:p>
    <w:p w14:paraId="4F23EC5C" w14:textId="77777777" w:rsidR="009F2A20" w:rsidRPr="009F2A20" w:rsidRDefault="008E1627" w:rsidP="009F2A20">
      <w:pPr>
        <w:pStyle w:val="Heading3"/>
        <w:spacing w:before="0" w:line="480" w:lineRule="auto"/>
        <w:rPr>
          <w:rFonts w:ascii="Times New Roman" w:hAnsi="Times New Roman" w:cs="Times New Roman"/>
          <w:b/>
          <w:bCs/>
          <w:color w:val="auto"/>
        </w:rPr>
      </w:pPr>
      <w:bookmarkStart w:id="23" w:name="_Toc79960414"/>
      <w:bookmarkStart w:id="24" w:name="arch1"/>
      <w:r w:rsidRPr="009F2A20">
        <w:rPr>
          <w:rFonts w:ascii="Times New Roman" w:hAnsi="Times New Roman" w:cs="Times New Roman"/>
          <w:b/>
          <w:bCs/>
          <w:color w:val="auto"/>
        </w:rPr>
        <w:t>3.3.1 ARCH (1)</w:t>
      </w:r>
      <w:bookmarkEnd w:id="23"/>
    </w:p>
    <w:p w14:paraId="302F6482"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According to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{"citationID":"G8Aa20Bc","properties":{"formattedCitation":"(Asteriou and Hall, 2019)","plainCitation":"(Asteriou and Hall, 2019)","noteIndex":0},"citationItems":[{"id":745,"uris":["http://zotero.org/users/local/XXne8Mwc/items/P4FGCRCZ"],"uri":["http://zotero.org/users/local/XXne8Mwc/items/P4FGCRCZ"],"itemData":{"id":745,"type":"book","abstract":"&amp;#39;Applied Econometrics&amp;#39; takes an intuitive, hands-on approach to presenting modern econometrics. Wide-ranging yet compact, the book features extensive software integration and contains empirical applications throughout. It provides step-by-step guidelines for all econometric tests and methods of estimation, and also provides interpretations of the results. The second edition of this popular book features expanded topical coverage, more coverage of fundamental concepts for students new to the subject or requiring a &amp;#39;refresher&amp;#39;, integrated finance applications throughout, as well as the addition of Stata to the software coverage (already featuring EViews and Microfit). New chapters include:■ Limited Dependent Variable Regression Models■ Identification in Standard and Cointegrated Systems■ Solving Models This is an ideal book for undergraduate and master&amp;#39;s economics or finance students taking a first course in applied econometrics.  A companion website for this book is available at www.palgrave.com/economics/asteriou2 which contains:■ data files for students■ PowerPoint slides for lecturers","ISBN":"978-0-230-34465-5","language":"en","note":"Google-Books-ID: 6qYcBQAAQBAJ","number-of-pages":"529","publisher":"Macmillan International Higher Education","source":"Google Books","title":"Applied Econometrics","author":[{"family":"Asteriou","given":"Dimitrios"},{"family":"Hall","given":"Stephen G."}],"issued":{"date-parts":[["2019"]]}}}],"schema":"https://github.com/citation-style-language/schema/raw/master/csl-citation.json"}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Asteriou and Hall</w:t>
      </w:r>
      <w:r>
        <w:rPr>
          <w:rFonts w:ascii="Times New Roman" w:hAnsi="Times New Roman" w:cs="Times New Roman"/>
          <w:sz w:val="24"/>
        </w:rPr>
        <w:t xml:space="preserve"> (</w:t>
      </w:r>
      <w:r w:rsidRPr="002E1206">
        <w:rPr>
          <w:rFonts w:ascii="Times New Roman" w:hAnsi="Times New Roman" w:cs="Times New Roman"/>
          <w:sz w:val="24"/>
        </w:rPr>
        <w:t>2019)</w:t>
      </w:r>
      <w:r w:rsidRPr="002E1206">
        <w:rPr>
          <w:rFonts w:ascii="Times New Roman" w:hAnsi="Times New Roman" w:cs="Times New Roman"/>
          <w:sz w:val="24"/>
        </w:rPr>
        <w:fldChar w:fldCharType="end"/>
      </w:r>
      <w:r w:rsidRPr="002E1206">
        <w:rPr>
          <w:rFonts w:ascii="Times New Roman" w:hAnsi="Times New Roman" w:cs="Times New Roman"/>
          <w:sz w:val="24"/>
        </w:rPr>
        <w:t>, the ARCH(1) model is written as:</w:t>
      </w:r>
    </w:p>
    <w:p w14:paraId="252F95F6" w14:textId="77777777" w:rsidR="009F2A20" w:rsidRPr="002E1206" w:rsidRDefault="0012218A" w:rsidP="009F2A20">
      <w:pPr>
        <w:pStyle w:val="BodyText"/>
        <w:spacing w:before="0" w:line="480" w:lineRule="auto"/>
        <w:jc w:val="both"/>
        <w:rPr>
          <w:rFonts w:ascii="Times New Roman" w:hAnsi="Times New Roman" w:cs="Times New Roman"/>
          <w:sz w:val="24"/>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4"/>
                </w:rPr>
              </m:ctrlPr>
            </m:mPr>
            <m:mr>
              <m:e>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t</m:t>
                    </m:r>
                  </m:sub>
                </m:sSub>
              </m:e>
              <m:e>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e>
            </m:mr>
            <m:mr>
              <m:e>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t</m:t>
                    </m:r>
                  </m:sub>
                </m:sSub>
              </m:e>
              <m:e>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d N</m:t>
                </m:r>
                <m:d>
                  <m:dPr>
                    <m:ctrlPr>
                      <w:rPr>
                        <w:rFonts w:ascii="Cambria Math" w:hAnsi="Cambria Math" w:cs="Times New Roman"/>
                        <w:sz w:val="24"/>
                      </w:rPr>
                    </m:ctrlPr>
                  </m:dPr>
                  <m:e>
                    <m:r>
                      <w:rPr>
                        <w:rFonts w:ascii="Cambria Math" w:hAnsi="Cambria Math" w:cs="Times New Roman"/>
                        <w:sz w:val="24"/>
                      </w:rPr>
                      <m:t>0</m:t>
                    </m:r>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m:t>
                        </m:r>
                      </m:sub>
                    </m:sSub>
                  </m:e>
                </m:d>
              </m:e>
            </m:mr>
            <m:mr>
              <m:e>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m:t>
                    </m:r>
                  </m:sub>
                </m:sSub>
              </m:e>
              <m:e>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0</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1</m:t>
                    </m:r>
                  </m:sub>
                </m:sSub>
                <m:sSubSup>
                  <m:sSubSupPr>
                    <m:ctrlPr>
                      <w:rPr>
                        <w:rFonts w:ascii="Cambria Math" w:hAnsi="Cambria Math" w:cs="Times New Roman"/>
                        <w:sz w:val="24"/>
                      </w:rPr>
                    </m:ctrlPr>
                  </m:sSubSupPr>
                  <m:e>
                    <m:r>
                      <w:rPr>
                        <w:rFonts w:ascii="Cambria Math" w:hAnsi="Cambria Math" w:cs="Times New Roman"/>
                        <w:sz w:val="24"/>
                      </w:rPr>
                      <m:t>a</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2</m:t>
                    </m:r>
                  </m:sup>
                </m:sSubSup>
              </m:e>
            </m:mr>
          </m:m>
        </m:oMath>
      </m:oMathPara>
    </w:p>
    <w:p w14:paraId="2D98C3D4"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where </w:t>
      </w:r>
      <m:oMath>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oMath>
      <w:r w:rsidRPr="002E1206">
        <w:rPr>
          <w:rFonts w:ascii="Times New Roman" w:hAnsi="Times New Roman" w:cs="Times New Roman"/>
          <w:sz w:val="24"/>
        </w:rPr>
        <w:t xml:space="preserve"> is the conditional mean of the return series,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oMath>
      <w:r w:rsidRPr="002E1206">
        <w:rPr>
          <w:rFonts w:ascii="Times New Roman" w:hAnsi="Times New Roman" w:cs="Times New Roman"/>
          <w:sz w:val="24"/>
        </w:rPr>
        <w:t xml:space="preserve"> is the mean-adjusted return and </w:t>
      </w:r>
      <m:oMath>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t</m:t>
            </m:r>
          </m:sub>
        </m:sSub>
      </m:oMath>
      <w:r w:rsidRPr="002E1206">
        <w:rPr>
          <w:rFonts w:ascii="Times New Roman" w:hAnsi="Times New Roman" w:cs="Times New Roman"/>
          <w:sz w:val="24"/>
        </w:rPr>
        <w:t xml:space="preserve"> is the information available up to time </w:t>
      </w:r>
      <m:oMath>
        <m:r>
          <w:rPr>
            <w:rFonts w:ascii="Cambria Math" w:hAnsi="Cambria Math" w:cs="Times New Roman"/>
            <w:sz w:val="24"/>
          </w:rPr>
          <m:t>t</m:t>
        </m:r>
      </m:oMath>
      <w:r w:rsidRPr="002E1206">
        <w:rPr>
          <w:rFonts w:ascii="Times New Roman" w:hAnsi="Times New Roman" w:cs="Times New Roman"/>
          <w:sz w:val="24"/>
        </w:rPr>
        <w:t xml:space="preserve">. In particular,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sSub>
          <m:sSubPr>
            <m:ctrlPr>
              <w:rPr>
                <w:rFonts w:ascii="Cambria Math" w:hAnsi="Cambria Math" w:cs="Times New Roman"/>
                <w:sz w:val="24"/>
              </w:rPr>
            </m:ctrlPr>
          </m:sSubPr>
          <m:e>
            <m:r>
              <w:rPr>
                <w:rFonts w:ascii="Cambria Math" w:hAnsi="Cambria Math" w:cs="Times New Roman"/>
                <w:sz w:val="24"/>
              </w:rPr>
              <m:t>h</m:t>
            </m:r>
          </m:e>
          <m:sub>
            <m:r>
              <w:rPr>
                <w:rFonts w:ascii="Cambria Math" w:hAnsi="Cambria Math" w:cs="Times New Roman"/>
                <w:sz w:val="24"/>
              </w:rPr>
              <m:t>t</m:t>
            </m:r>
          </m:sub>
        </m:sSub>
      </m:oMath>
      <w:r w:rsidRPr="002E1206">
        <w:rPr>
          <w:rFonts w:ascii="Times New Roman" w:hAnsi="Times New Roman" w:cs="Times New Roman"/>
          <w:sz w:val="24"/>
        </w:rPr>
        <w:t xml:space="preserve"> where the residual distribution is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 N</m:t>
        </m:r>
        <m:d>
          <m:dPr>
            <m:ctrlPr>
              <w:rPr>
                <w:rFonts w:ascii="Cambria Math" w:hAnsi="Cambria Math" w:cs="Times New Roman"/>
                <w:sz w:val="24"/>
              </w:rPr>
            </m:ctrlPr>
          </m:dPr>
          <m:e>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e>
        </m:d>
      </m:oMath>
      <w:r w:rsidRPr="002E1206">
        <w:rPr>
          <w:rFonts w:ascii="Times New Roman" w:hAnsi="Times New Roman" w:cs="Times New Roman"/>
          <w:sz w:val="24"/>
        </w:rPr>
        <w:t>. Different distributions of the residuals can be used such as the student t or skewed student t distributions.</w:t>
      </w:r>
      <w:r>
        <w:rPr>
          <w:rFonts w:ascii="Times New Roman" w:hAnsi="Times New Roman" w:cs="Times New Roman"/>
          <w:sz w:val="24"/>
        </w:rPr>
        <w:t xml:space="preserve"> </w:t>
      </w:r>
      <w:r w:rsidRPr="002E1206">
        <w:rPr>
          <w:rFonts w:ascii="Times New Roman" w:hAnsi="Times New Roman" w:cs="Times New Roman"/>
          <w:sz w:val="24"/>
        </w:rPr>
        <w:t xml:space="preserve">The ARCH model assumes the conditional variance is determined by past mean-corrected errors only. </w:t>
      </w:r>
    </w:p>
    <w:p w14:paraId="589D5E1A" w14:textId="77777777" w:rsidR="009F2A20" w:rsidRPr="009F2A20" w:rsidRDefault="008E1627" w:rsidP="009F2A20">
      <w:pPr>
        <w:pStyle w:val="Heading3"/>
        <w:spacing w:before="0" w:line="480" w:lineRule="auto"/>
        <w:rPr>
          <w:rFonts w:ascii="Times New Roman" w:hAnsi="Times New Roman" w:cs="Times New Roman"/>
          <w:b/>
          <w:bCs/>
          <w:color w:val="auto"/>
        </w:rPr>
      </w:pPr>
      <w:bookmarkStart w:id="25" w:name="_Toc79960415"/>
      <w:bookmarkStart w:id="26" w:name="garch11"/>
      <w:bookmarkEnd w:id="24"/>
      <w:r w:rsidRPr="009F2A20">
        <w:rPr>
          <w:rFonts w:ascii="Times New Roman" w:hAnsi="Times New Roman" w:cs="Times New Roman"/>
          <w:b/>
          <w:bCs/>
          <w:color w:val="auto"/>
        </w:rPr>
        <w:t>3.3.2 GARCH (1,1)</w:t>
      </w:r>
      <w:bookmarkEnd w:id="25"/>
    </w:p>
    <w:p w14:paraId="282FED3A"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According to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{"citationID":"GOQqLj8b","properties":{"formattedCitation":"(Orskaug, 2009)","plainCitation":"(Orskaug, 2009)","dontUpdate":true,"noteIndex":0},"citationItems":[{"id":737,"uris":["http://zotero.org/users/local/XXne8Mwc/items/NWVQL3UR"],"uri":["http://zotero.org/users/local/XXne8Mwc/items/NWVQL3UR"],"itemData":{"id":737,"type":"article-journal","abstract":"In this thesis we have studied the DCC-GARCH model with Gaussian, Student's $t$ and skew Student's t-distributed errors. For a basic understanding of the GARCH model, the univariate GARCH and  multivariate GARCH models in general were discussed before the DCC-GARCH model was considered.  The Maximum likelihood method is used to estimate the parameters. The estimation of the correctly specified likelihood is difficult, and hence the DCC-model was designed to allow for two stage estimation. Usually Gaussian distributed errors are assumed in the first stage independent of the choice of the error distribution in the correctly specified likelihood. In the second stage, the parameters $a$ and $b$ of the dynamic correlation matrix, and the parameters of the error distribution, are estimated using the correctly specified likelihood.  After the parameters of the DCC-model have been estimated, the forecast of the conditional covariance matrix is obtained by forecasting the conditional variances and the conditional correlation matrix separately. The forecasts of the conditional variances is done by assuming Gaussian distributed errors. The forecast of the conditional correlation matrix can not be directly calculated. In this thesis, two different methods of approximating this matrix have been discussed. An important issue is how to evaluate goodness of fit for the DCC-GARCH model. This might be done by checking both the marginal and multivariate goodness of fit. One specific approach considered is the backtesting of Value-at-Risk, this is used to measure risk of loss of a portfolio of financial asset series. After precenting the theory, DCC-GARCH models were fit to a portfolio consisting of European, American and Japanese stocks assuming three different error distributions; Gaussian, Student's t and skew Student's t. The European, American and Japanese series seemed to have a bit different marginal distributions. The DCC-GARCH model with skew Student's t-distributed errors performed best. But even the DCC-GARCH with skew Student's t-distributed errors did explain all of the asymmetry in the asset series. Hence even better models may be considered. Comparing the DCC-GARCH model with the CCC-GARCH model using the Kupiec test showed that the first model gave a better fit to the data.There are several possible directions for future work. It might be better to use other marginal models such as the EGARCH, QGARCH and GJR GARCH, that capture the asymmetry in the conditional variances. If the univariate GARCH models are more correct, the DCC-GARCH model might yield better results. Other error distributions, such as a Normal Inverse Gaussian (NIG) might also give a better fit. When we fitted the Gaussian, Student's t- and skew Student's t-distibutions to the data, we assumed all the distributions to be the same for the three series. This might be a too restrictive criteria. A model where the marginal distributions is allowed to be different for each of the asset series might give a better fit. One then might use a Copula to link the marginals together.","container-title":"84","language":"eng","note":"Accepted: 2014-12-19T14:00:27Z\npublisher: Institutt for matematiske fag","source":"ntnuopen.ntnu.no","title":"Multivariate DCC-GARCH Model: -With Various Error Distributions","title-short":"Multivariate DCC-GARCH Model","URL":"https://ntnuopen.ntnu.no/ntnu-xmlui/handle/11250/259296","author":[{"family":"Orskaug","given":"Elisabeth"}],"accessed":{"date-parts":[["2021",8,7]]},"issued":{"date-parts":[["2009"]]}}}],"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Orskaug (2009)</w:t>
      </w:r>
      <w:r w:rsidRPr="002E1206">
        <w:rPr>
          <w:rFonts w:ascii="Times New Roman" w:hAnsi="Times New Roman" w:cs="Times New Roman"/>
          <w:sz w:val="24"/>
        </w:rPr>
        <w:fldChar w:fldCharType="end"/>
      </w:r>
      <w:r w:rsidRPr="002E1206">
        <w:rPr>
          <w:rFonts w:ascii="Times New Roman" w:hAnsi="Times New Roman" w:cs="Times New Roman"/>
          <w:sz w:val="24"/>
        </w:rPr>
        <w:t>, the GARCH(1,1) model is given by:</w:t>
      </w:r>
    </w:p>
    <w:p w14:paraId="51ACA57B" w14:textId="77777777" w:rsidR="009F2A20" w:rsidRPr="002E1206" w:rsidRDefault="0012218A" w:rsidP="009F2A20">
      <w:pPr>
        <w:pStyle w:val="BodyText"/>
        <w:spacing w:before="0" w:after="0" w:line="480" w:lineRule="auto"/>
        <w:jc w:val="both"/>
        <w:rPr>
          <w:rFonts w:ascii="Times New Roman" w:hAnsi="Times New Roman" w:cs="Times New Roman"/>
          <w:sz w:val="24"/>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4"/>
                </w:rPr>
              </m:ctrlPr>
            </m:mPr>
            <m:mr>
              <m:e>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t</m:t>
                    </m:r>
                  </m:sub>
                </m:sSub>
              </m:e>
              <m:e>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e>
            </m:mr>
            <m:mr>
              <m:e>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t</m:t>
                    </m:r>
                  </m:sub>
                </m:sSub>
              </m:e>
              <m:e>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d N</m:t>
                </m:r>
                <m:d>
                  <m:dPr>
                    <m:ctrlPr>
                      <w:rPr>
                        <w:rFonts w:ascii="Cambria Math" w:hAnsi="Cambria Math" w:cs="Times New Roman"/>
                        <w:sz w:val="24"/>
                      </w:rPr>
                    </m:ctrlPr>
                  </m:dPr>
                  <m:e>
                    <m:r>
                      <w:rPr>
                        <w:rFonts w:ascii="Cambria Math" w:hAnsi="Cambria Math" w:cs="Times New Roman"/>
                        <w:sz w:val="24"/>
                      </w:rPr>
                      <m:t>0</m:t>
                    </m:r>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t</m:t>
                        </m:r>
                      </m:sub>
                    </m:sSub>
                  </m:e>
                </m:d>
              </m:e>
            </m:mr>
            <m:mr>
              <m:e>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sub>
                  <m:sup>
                    <m:r>
                      <w:rPr>
                        <w:rFonts w:ascii="Cambria Math" w:hAnsi="Cambria Math" w:cs="Times New Roman"/>
                        <w:sz w:val="24"/>
                      </w:rPr>
                      <m:t>2</m:t>
                    </m:r>
                  </m:sup>
                </m:sSubSup>
              </m:e>
              <m:e>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0</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1</m:t>
                    </m:r>
                  </m:sub>
                </m:sSub>
                <m:sSubSup>
                  <m:sSubSupPr>
                    <m:ctrlPr>
                      <w:rPr>
                        <w:rFonts w:ascii="Cambria Math" w:hAnsi="Cambria Math" w:cs="Times New Roman"/>
                        <w:sz w:val="24"/>
                      </w:rPr>
                    </m:ctrlPr>
                  </m:sSubSupPr>
                  <m:e>
                    <m:r>
                      <w:rPr>
                        <w:rFonts w:ascii="Cambria Math" w:hAnsi="Cambria Math" w:cs="Times New Roman"/>
                        <w:sz w:val="24"/>
                      </w:rPr>
                      <m:t>a</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2</m:t>
                    </m:r>
                  </m:sup>
                </m:sSubSup>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β</m:t>
                    </m:r>
                  </m:e>
                  <m:sub>
                    <m:r>
                      <w:rPr>
                        <w:rFonts w:ascii="Cambria Math" w:hAnsi="Cambria Math" w:cs="Times New Roman"/>
                        <w:sz w:val="24"/>
                      </w:rPr>
                      <m:t>1</m:t>
                    </m:r>
                  </m:sub>
                </m:sSub>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2</m:t>
                    </m:r>
                  </m:sup>
                </m:sSubSup>
              </m:e>
            </m:mr>
          </m:m>
        </m:oMath>
      </m:oMathPara>
    </w:p>
    <w:p w14:paraId="67555099" w14:textId="77777777" w:rsidR="009F2A20" w:rsidRPr="002E1206" w:rsidRDefault="008E1627" w:rsidP="009F2A20">
      <w:pPr>
        <w:pStyle w:val="BodyText"/>
        <w:spacing w:before="0" w:after="0" w:line="480" w:lineRule="auto"/>
        <w:jc w:val="both"/>
        <w:rPr>
          <w:rFonts w:ascii="Times New Roman" w:hAnsi="Times New Roman" w:cs="Times New Roman"/>
          <w:sz w:val="24"/>
        </w:rPr>
      </w:pPr>
      <w:bookmarkStart w:id="27" w:name="_Hlk79892508"/>
      <w:r w:rsidRPr="002E1206">
        <w:rPr>
          <w:rFonts w:ascii="Times New Roman" w:hAnsi="Times New Roman" w:cs="Times New Roman"/>
          <w:sz w:val="24"/>
        </w:rPr>
        <w:t xml:space="preserve">where </w:t>
      </w:r>
      <m:oMath>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oMath>
      <w:r w:rsidRPr="002E1206">
        <w:rPr>
          <w:rFonts w:ascii="Times New Roman" w:hAnsi="Times New Roman" w:cs="Times New Roman"/>
          <w:sz w:val="24"/>
        </w:rPr>
        <w:t xml:space="preserve"> is the conditional mean of the return series,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oMath>
      <w:r w:rsidRPr="002E1206">
        <w:rPr>
          <w:rFonts w:ascii="Times New Roman" w:hAnsi="Times New Roman" w:cs="Times New Roman"/>
          <w:sz w:val="24"/>
        </w:rPr>
        <w:t xml:space="preserve"> is the mean-adjusted return, </w:t>
      </w:r>
      <m:oMath>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sub>
          <m:sup>
            <m:r>
              <w:rPr>
                <w:rFonts w:ascii="Cambria Math" w:hAnsi="Cambria Math" w:cs="Times New Roman"/>
                <w:sz w:val="24"/>
              </w:rPr>
              <m:t>2</m:t>
            </m:r>
          </m:sup>
        </m:sSubSup>
      </m:oMath>
      <w:r w:rsidRPr="002E1206">
        <w:rPr>
          <w:rFonts w:ascii="Times New Roman" w:hAnsi="Times New Roman" w:cs="Times New Roman"/>
          <w:sz w:val="24"/>
        </w:rPr>
        <w:t xml:space="preserve"> is the conditional variance at time </w:t>
      </w:r>
      <m:oMath>
        <m:r>
          <w:rPr>
            <w:rFonts w:ascii="Cambria Math" w:hAnsi="Cambria Math" w:cs="Times New Roman"/>
            <w:sz w:val="24"/>
          </w:rPr>
          <m:t>t</m:t>
        </m:r>
      </m:oMath>
      <w:r w:rsidRPr="002E1206">
        <w:rPr>
          <w:rFonts w:ascii="Times New Roman" w:hAnsi="Times New Roman"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t</m:t>
            </m:r>
          </m:sub>
        </m:sSub>
      </m:oMath>
      <w:r w:rsidRPr="002E1206">
        <w:rPr>
          <w:rFonts w:ascii="Times New Roman" w:hAnsi="Times New Roman" w:cs="Times New Roman"/>
          <w:sz w:val="24"/>
        </w:rPr>
        <w:t xml:space="preserve"> is the information available up to time </w:t>
      </w:r>
      <m:oMath>
        <m:r>
          <w:rPr>
            <w:rFonts w:ascii="Cambria Math" w:hAnsi="Cambria Math" w:cs="Times New Roman"/>
            <w:sz w:val="24"/>
          </w:rPr>
          <m:t>t</m:t>
        </m:r>
      </m:oMath>
      <w:r w:rsidRPr="002E1206">
        <w:rPr>
          <w:rFonts w:ascii="Times New Roman" w:hAnsi="Times New Roman" w:cs="Times New Roman"/>
          <w:sz w:val="24"/>
        </w:rPr>
        <w:t xml:space="preserve">. In particular,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t</m:t>
            </m:r>
          </m:sub>
        </m:sSub>
      </m:oMath>
      <w:r w:rsidRPr="002E1206">
        <w:rPr>
          <w:rFonts w:ascii="Times New Roman" w:hAnsi="Times New Roman" w:cs="Times New Roman"/>
          <w:sz w:val="24"/>
        </w:rPr>
        <w:t xml:space="preserve"> where the residual distribution is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 N</m:t>
        </m:r>
        <m:d>
          <m:dPr>
            <m:ctrlPr>
              <w:rPr>
                <w:rFonts w:ascii="Cambria Math" w:hAnsi="Cambria Math" w:cs="Times New Roman"/>
                <w:sz w:val="24"/>
              </w:rPr>
            </m:ctrlPr>
          </m:dPr>
          <m:e>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e>
        </m:d>
      </m:oMath>
      <w:r w:rsidRPr="002E1206">
        <w:rPr>
          <w:rFonts w:ascii="Times New Roman" w:hAnsi="Times New Roman" w:cs="Times New Roman"/>
          <w:sz w:val="24"/>
        </w:rPr>
        <w:t>. Different distributions of the residuals can be used such as the student t or skewed student t distributions.</w:t>
      </w:r>
    </w:p>
    <w:p w14:paraId="4F01F385" w14:textId="77777777" w:rsidR="009F2A20" w:rsidRPr="009F2A20" w:rsidRDefault="008E1627" w:rsidP="009F2A20">
      <w:pPr>
        <w:pStyle w:val="Heading3"/>
        <w:spacing w:before="0" w:line="480" w:lineRule="auto"/>
        <w:rPr>
          <w:rFonts w:ascii="Times New Roman" w:hAnsi="Times New Roman" w:cs="Times New Roman"/>
          <w:b/>
          <w:bCs/>
          <w:color w:val="auto"/>
        </w:rPr>
      </w:pPr>
      <w:bookmarkStart w:id="28" w:name="_Toc79960416"/>
      <w:bookmarkStart w:id="29" w:name="parch"/>
      <w:bookmarkEnd w:id="26"/>
      <w:bookmarkEnd w:id="27"/>
      <w:r w:rsidRPr="009F2A20">
        <w:rPr>
          <w:rFonts w:ascii="Times New Roman" w:hAnsi="Times New Roman" w:cs="Times New Roman"/>
          <w:b/>
          <w:bCs/>
          <w:color w:val="auto"/>
        </w:rPr>
        <w:lastRenderedPageBreak/>
        <w:t>3.3.3 PARCH (1)</w:t>
      </w:r>
      <w:bookmarkEnd w:id="28"/>
    </w:p>
    <w:p w14:paraId="18E80B69"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The PARCH model of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{"citationID":"k7w7UmYe","properties":{"formattedCitation":"(Ding, Granger and Engle, 1993)","plainCitation":"(Ding, Granger and Engle, 1993)","noteIndex":0},"citationItems":[{"id":751,"uris":["http://zotero.org/users/local/XXne8Mwc/items/JQZ93VWD"],"uri":["http://zotero.org/users/local/XXne8Mwc/items/JQZ93VWD"],"itemData":{"id":751,"type":"article-journal","abstract":"A ‘long memory’ property of stock market returns is investigated in this paper. It is found that not only there is substantially more correlation between absolute returns than returns themselves, but the power transformation of the absolute return ¦rt¦d also has quite high autocorrelation for long lags. It is possible to characterize ¦rt¦d to be ‘long memory’ and this property is strongest when d is around 1. This result appears to argue against ARCH type specifications based upon squared returns. But our Monte-Carlo study shows that both ARCH type models based on squared returns and those based on absolute return can produce this property. A new general class of models is proposed which allows the power δ of the heteroskedasticity equation to be estimated from the data.","container-title":"Journal of Empirical Finance","DOI":"10.1016/0927-5398(93)90006-D","ISSN":"0927-5398","issue":"1","journalAbbreviation":"Journal of Empirical Finance","language":"en","page":"83-106","source":"ScienceDirect","title":"A long memory property of stock market returns and a new model","volume":"1","author":[{"family":"Ding","given":"Zhuanxin"},{"family":"Granger","given":"Clive W. J."},{"family":"Engle","given":"Robert F."}],"issued":{"date-parts":[["1993",6,1]]}}}],"schema":"https://github.com/citation-style-language/schema/raw/master/csl-citation.json"}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Ding, Granger</w:t>
      </w:r>
      <w:r>
        <w:rPr>
          <w:rFonts w:ascii="Times New Roman" w:hAnsi="Times New Roman" w:cs="Times New Roman"/>
          <w:sz w:val="24"/>
        </w:rPr>
        <w:t>,</w:t>
      </w:r>
      <w:r w:rsidRPr="002E1206">
        <w:rPr>
          <w:rFonts w:ascii="Times New Roman" w:hAnsi="Times New Roman" w:cs="Times New Roman"/>
          <w:sz w:val="24"/>
        </w:rPr>
        <w:t xml:space="preserve"> and Engle</w:t>
      </w:r>
      <w:r>
        <w:rPr>
          <w:rFonts w:ascii="Times New Roman" w:hAnsi="Times New Roman" w:cs="Times New Roman"/>
          <w:sz w:val="24"/>
        </w:rPr>
        <w:t xml:space="preserve"> (</w:t>
      </w:r>
      <w:r w:rsidRPr="002E1206">
        <w:rPr>
          <w:rFonts w:ascii="Times New Roman" w:hAnsi="Times New Roman" w:cs="Times New Roman"/>
          <w:sz w:val="24"/>
        </w:rPr>
        <w:t>1993)</w:t>
      </w:r>
      <w:r w:rsidRPr="002E1206">
        <w:rPr>
          <w:rFonts w:ascii="Times New Roman" w:hAnsi="Times New Roman" w:cs="Times New Roman"/>
          <w:sz w:val="24"/>
        </w:rPr>
        <w:fldChar w:fldCharType="end"/>
      </w:r>
      <w:r w:rsidRPr="002E1206">
        <w:rPr>
          <w:rFonts w:ascii="Times New Roman" w:hAnsi="Times New Roman" w:cs="Times New Roman"/>
          <w:sz w:val="24"/>
        </w:rPr>
        <w:t xml:space="preserve"> is given by:</w:t>
      </w:r>
    </w:p>
    <w:p w14:paraId="190A89AC" w14:textId="77777777" w:rsidR="009F2A20" w:rsidRPr="002E1206" w:rsidRDefault="0012218A" w:rsidP="009F2A20">
      <w:pPr>
        <w:pStyle w:val="BodyText"/>
        <w:spacing w:before="0" w:line="480" w:lineRule="auto"/>
        <w:jc w:val="both"/>
        <w:rPr>
          <w:rFonts w:ascii="Times New Roman" w:hAnsi="Times New Roman" w:cs="Times New Roman"/>
          <w:sz w:val="24"/>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4"/>
                </w:rPr>
              </m:ctrlPr>
            </m:mPr>
            <m:mr>
              <m:e>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t</m:t>
                    </m:r>
                  </m:sub>
                </m:sSub>
              </m:e>
              <m:e>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e>
            </m:mr>
            <m:mr>
              <m:e>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t</m:t>
                    </m:r>
                  </m:sub>
                </m:sSub>
              </m:e>
              <m:e>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d N</m:t>
                </m:r>
                <m:d>
                  <m:dPr>
                    <m:ctrlPr>
                      <w:rPr>
                        <w:rFonts w:ascii="Cambria Math" w:hAnsi="Cambria Math" w:cs="Times New Roman"/>
                        <w:sz w:val="24"/>
                      </w:rPr>
                    </m:ctrlPr>
                  </m:dPr>
                  <m:e>
                    <m:r>
                      <w:rPr>
                        <w:rFonts w:ascii="Cambria Math" w:hAnsi="Cambria Math" w:cs="Times New Roman"/>
                        <w:sz w:val="24"/>
                      </w:rPr>
                      <m:t>0</m:t>
                    </m:r>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t</m:t>
                        </m:r>
                      </m:sub>
                    </m:sSub>
                  </m:e>
                </m:d>
              </m:e>
            </m:mr>
            <m:mr>
              <m:e>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sub>
                  <m:sup>
                    <m:r>
                      <w:rPr>
                        <w:rFonts w:ascii="Cambria Math" w:hAnsi="Cambria Math" w:cs="Times New Roman"/>
                        <w:sz w:val="24"/>
                      </w:rPr>
                      <m:t>2</m:t>
                    </m:r>
                  </m:sup>
                </m:sSubSup>
              </m:e>
              <m:e>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0</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1</m:t>
                    </m:r>
                  </m:sub>
                </m:sSub>
                <m:sSup>
                  <m:sSupPr>
                    <m:ctrlPr>
                      <w:rPr>
                        <w:rFonts w:ascii="Cambria Math" w:hAnsi="Cambria Math" w:cs="Times New Roman"/>
                        <w:sz w:val="24"/>
                      </w:rPr>
                    </m:ctrlPr>
                  </m:sSupPr>
                  <m:e>
                    <m:d>
                      <m:dPr>
                        <m:ctrlPr>
                          <w:rPr>
                            <w:rFonts w:ascii="Cambria Math" w:hAnsi="Cambria Math" w:cs="Times New Roman"/>
                            <w:sz w:val="24"/>
                          </w:rPr>
                        </m:ctrlPr>
                      </m:dPr>
                      <m:e>
                        <m:d>
                          <m:dPr>
                            <m:begChr m:val="|"/>
                            <m:end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γ</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e>
                    </m:d>
                  </m:e>
                  <m:sup>
                    <m:r>
                      <w:rPr>
                        <w:rFonts w:ascii="Cambria Math" w:hAnsi="Cambria Math" w:cs="Times New Roman"/>
                        <w:sz w:val="24"/>
                      </w:rPr>
                      <m:t>2</m:t>
                    </m:r>
                  </m:sup>
                </m:sSup>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β</m:t>
                    </m:r>
                  </m:e>
                  <m:sub>
                    <m:r>
                      <w:rPr>
                        <w:rFonts w:ascii="Cambria Math" w:hAnsi="Cambria Math" w:cs="Times New Roman"/>
                        <w:sz w:val="24"/>
                      </w:rPr>
                      <m:t>1</m:t>
                    </m:r>
                  </m:sub>
                </m:sSub>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2</m:t>
                    </m:r>
                  </m:sup>
                </m:sSubSup>
              </m:e>
            </m:mr>
          </m:m>
        </m:oMath>
      </m:oMathPara>
    </w:p>
    <w:p w14:paraId="44504CBF"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Where </w:t>
      </w:r>
      <m:oMath>
        <m:sSub>
          <m:sSubPr>
            <m:ctrlPr>
              <w:rPr>
                <w:rFonts w:ascii="Cambria Math" w:hAnsi="Cambria Math" w:cs="Times New Roman"/>
                <w:sz w:val="24"/>
              </w:rPr>
            </m:ctrlPr>
          </m:sSubPr>
          <m:e>
            <m:r>
              <w:rPr>
                <w:rFonts w:ascii="Cambria Math" w:hAnsi="Cambria Math" w:cs="Times New Roman"/>
                <w:sz w:val="24"/>
              </w:rPr>
              <m:t>γ</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oMath>
      <w:r w:rsidRPr="002E1206">
        <w:rPr>
          <w:rFonts w:ascii="Times New Roman" w:eastAsiaTheme="minorEastAsia" w:hAnsi="Times New Roman" w:cs="Times New Roman"/>
          <w:sz w:val="24"/>
        </w:rPr>
        <w:t xml:space="preserve"> captures asymmetry,</w:t>
      </w:r>
      <w:r w:rsidRPr="002E1206">
        <w:rPr>
          <w:rFonts w:ascii="Times New Roman" w:hAnsi="Times New Roman" w:cs="Times New Roman"/>
          <w:sz w:val="24"/>
        </w:rPr>
        <w:t xml:space="preserve"> </w:t>
      </w:r>
      <m:oMath>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oMath>
      <w:r w:rsidRPr="002E1206">
        <w:rPr>
          <w:rFonts w:ascii="Times New Roman" w:hAnsi="Times New Roman" w:cs="Times New Roman"/>
          <w:sz w:val="24"/>
        </w:rPr>
        <w:t xml:space="preserve"> is the conditional mean of the return series,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oMath>
      <w:r w:rsidRPr="002E1206">
        <w:rPr>
          <w:rFonts w:ascii="Times New Roman" w:hAnsi="Times New Roman" w:cs="Times New Roman"/>
          <w:sz w:val="24"/>
        </w:rPr>
        <w:t xml:space="preserve"> is the mean-adjusted return, </w:t>
      </w:r>
      <m:oMath>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sub>
          <m:sup>
            <m:r>
              <w:rPr>
                <w:rFonts w:ascii="Cambria Math" w:hAnsi="Cambria Math" w:cs="Times New Roman"/>
                <w:sz w:val="24"/>
              </w:rPr>
              <m:t>2</m:t>
            </m:r>
          </m:sup>
        </m:sSubSup>
      </m:oMath>
      <w:r w:rsidRPr="002E1206">
        <w:rPr>
          <w:rFonts w:ascii="Times New Roman" w:hAnsi="Times New Roman" w:cs="Times New Roman"/>
          <w:sz w:val="24"/>
        </w:rPr>
        <w:t xml:space="preserve"> is the conditional variance at time </w:t>
      </w:r>
      <m:oMath>
        <m:r>
          <w:rPr>
            <w:rFonts w:ascii="Cambria Math" w:hAnsi="Cambria Math" w:cs="Times New Roman"/>
            <w:sz w:val="24"/>
          </w:rPr>
          <m:t>t</m:t>
        </m:r>
      </m:oMath>
      <w:r w:rsidRPr="002E1206">
        <w:rPr>
          <w:rFonts w:ascii="Times New Roman" w:hAnsi="Times New Roman"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t</m:t>
            </m:r>
          </m:sub>
        </m:sSub>
      </m:oMath>
      <w:r w:rsidRPr="002E1206">
        <w:rPr>
          <w:rFonts w:ascii="Times New Roman" w:hAnsi="Times New Roman" w:cs="Times New Roman"/>
          <w:sz w:val="24"/>
        </w:rPr>
        <w:t xml:space="preserve"> is the information available up to time </w:t>
      </w:r>
      <m:oMath>
        <m:r>
          <w:rPr>
            <w:rFonts w:ascii="Cambria Math" w:hAnsi="Cambria Math" w:cs="Times New Roman"/>
            <w:sz w:val="24"/>
          </w:rPr>
          <m:t>t</m:t>
        </m:r>
      </m:oMath>
      <w:r w:rsidRPr="002E1206">
        <w:rPr>
          <w:rFonts w:ascii="Times New Roman" w:hAnsi="Times New Roman" w:cs="Times New Roman"/>
          <w:sz w:val="24"/>
        </w:rPr>
        <w:t xml:space="preserve">. In particular,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t</m:t>
            </m:r>
          </m:sub>
        </m:sSub>
      </m:oMath>
      <w:r w:rsidRPr="002E1206">
        <w:rPr>
          <w:rFonts w:ascii="Times New Roman" w:hAnsi="Times New Roman" w:cs="Times New Roman"/>
          <w:sz w:val="24"/>
        </w:rPr>
        <w:t xml:space="preserve"> where the residual distribution is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 N</m:t>
        </m:r>
        <m:d>
          <m:dPr>
            <m:ctrlPr>
              <w:rPr>
                <w:rFonts w:ascii="Cambria Math" w:hAnsi="Cambria Math" w:cs="Times New Roman"/>
                <w:sz w:val="24"/>
              </w:rPr>
            </m:ctrlPr>
          </m:dPr>
          <m:e>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e>
        </m:d>
      </m:oMath>
      <w:r w:rsidRPr="002E1206">
        <w:rPr>
          <w:rFonts w:ascii="Times New Roman" w:hAnsi="Times New Roman"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t</m:t>
            </m:r>
          </m:sub>
        </m:sSub>
      </m:oMath>
      <w:r w:rsidRPr="002E1206">
        <w:rPr>
          <w:rFonts w:ascii="Times New Roman" w:hAnsi="Times New Roman" w:cs="Times New Roman"/>
          <w:sz w:val="24"/>
        </w:rPr>
        <w:t xml:space="preserve"> is defined as in equation (1). Different distributions of the residuals can be used such as the student t or skewed student t distributions.</w:t>
      </w:r>
    </w:p>
    <w:p w14:paraId="579D1D3E" w14:textId="77777777" w:rsidR="009F2A20" w:rsidRPr="009F2A20" w:rsidRDefault="008E1627" w:rsidP="009F2A20">
      <w:pPr>
        <w:pStyle w:val="Heading3"/>
        <w:spacing w:before="0" w:line="480" w:lineRule="auto"/>
        <w:rPr>
          <w:rFonts w:ascii="Times New Roman" w:hAnsi="Times New Roman" w:cs="Times New Roman"/>
          <w:b/>
          <w:bCs/>
          <w:color w:val="auto"/>
        </w:rPr>
      </w:pPr>
      <w:bookmarkStart w:id="30" w:name="_Toc79960417"/>
      <w:bookmarkStart w:id="31" w:name="garch11-m"/>
      <w:bookmarkEnd w:id="22"/>
      <w:bookmarkEnd w:id="29"/>
      <w:r w:rsidRPr="009F2A20">
        <w:rPr>
          <w:rFonts w:ascii="Times New Roman" w:hAnsi="Times New Roman" w:cs="Times New Roman"/>
          <w:b/>
          <w:bCs/>
          <w:color w:val="auto"/>
        </w:rPr>
        <w:t>3.3.4 GARCH (1,1)-M</w:t>
      </w:r>
      <w:bookmarkEnd w:id="30"/>
    </w:p>
    <w:p w14:paraId="4177B5E8"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According to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{"citationID":"9S6mcpoN","properties":{"formattedCitation":"(Tsay, 2005)","plainCitation":"(Tsay, 2005)","dontUpdate":true,"noteIndex":0},"citationItems":[{"id":338,"uris":["http://zotero.org/users/local/XXne8Mwc/items/YBJXGS2Q"],"uri":["http://zotero.org/users/local/XXne8Mwc/items/YBJXGS2Q"],"itemData":{"id":338,"type":"article-journal","language":"en","page":"638","source":"Zotero","title":"Analysis of Financial Time Series","author":[{"family":"Tsay","given":"Ruey S"}],"issued":{"date-parts":[["2005"]]}}}],"schema":"https://github.com/citation-style-language/schema/raw/master/csl-citation.json"}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Tsay (2005)</w:t>
      </w:r>
      <w:r w:rsidRPr="002E1206">
        <w:rPr>
          <w:rFonts w:ascii="Times New Roman" w:hAnsi="Times New Roman" w:cs="Times New Roman"/>
          <w:sz w:val="24"/>
        </w:rPr>
        <w:fldChar w:fldCharType="end"/>
      </w:r>
      <w:r w:rsidRPr="002E1206">
        <w:rPr>
          <w:rFonts w:ascii="Times New Roman" w:hAnsi="Times New Roman" w:cs="Times New Roman"/>
          <w:sz w:val="24"/>
        </w:rPr>
        <w:t>, a GARCH(1,1)-M can be written as follows:</w:t>
      </w:r>
    </w:p>
    <w:p w14:paraId="288A4BB7" w14:textId="77777777" w:rsidR="009F2A20" w:rsidRPr="002E1206" w:rsidRDefault="0012218A" w:rsidP="009F2A20">
      <w:pPr>
        <w:pStyle w:val="BodyText"/>
        <w:spacing w:before="0" w:line="480" w:lineRule="auto"/>
        <w:jc w:val="both"/>
        <w:rPr>
          <w:rFonts w:ascii="Times New Roman" w:hAnsi="Times New Roman" w:cs="Times New Roman"/>
          <w:sz w:val="24"/>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4"/>
                </w:rPr>
              </m:ctrlPr>
            </m:mPr>
            <m:mr>
              <m:e>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t</m:t>
                    </m:r>
                  </m:sub>
                </m:sSub>
              </m:e>
              <m:e>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c</m:t>
                </m:r>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sub>
                  <m:sup>
                    <m:r>
                      <m:rPr>
                        <m:sty m:val="p"/>
                      </m:rPr>
                      <w:rPr>
                        <w:rFonts w:ascii="Cambria Math" w:hAnsi="Cambria Math" w:cs="Times New Roman"/>
                        <w:sz w:val="24"/>
                      </w:rPr>
                      <m:t>2</m:t>
                    </m:r>
                  </m:sup>
                </m:sSubSup>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e>
            </m:mr>
            <m:mr>
              <m:e>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t</m:t>
                    </m:r>
                  </m:sub>
                </m:sSub>
              </m:e>
              <m:e>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d</m:t>
                </m:r>
                <m:r>
                  <m:rPr>
                    <m:sty m:val="p"/>
                  </m:rPr>
                  <w:rPr>
                    <w:rFonts w:ascii="Cambria Math" w:hAnsi="Cambria Math" w:cs="Times New Roman"/>
                    <w:sz w:val="24"/>
                  </w:rPr>
                  <m:t> </m:t>
                </m:r>
                <m:r>
                  <w:rPr>
                    <w:rFonts w:ascii="Cambria Math" w:hAnsi="Cambria Math" w:cs="Times New Roman"/>
                    <w:sz w:val="24"/>
                  </w:rPr>
                  <m:t>N</m:t>
                </m:r>
                <m:d>
                  <m:dPr>
                    <m:ctrlPr>
                      <w:rPr>
                        <w:rFonts w:ascii="Cambria Math" w:hAnsi="Cambria Math" w:cs="Times New Roman"/>
                        <w:sz w:val="24"/>
                      </w:rPr>
                    </m:ctrlPr>
                  </m:dPr>
                  <m:e>
                    <m:r>
                      <m:rPr>
                        <m:sty m:val="p"/>
                      </m:rPr>
                      <w:rPr>
                        <w:rFonts w:ascii="Cambria Math" w:hAnsi="Cambria Math" w:cs="Times New Roman"/>
                        <w:sz w:val="24"/>
                      </w:rPr>
                      <m:t>0,</m:t>
                    </m:r>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t</m:t>
                        </m:r>
                      </m:sub>
                    </m:sSub>
                  </m:e>
                </m:d>
              </m:e>
            </m:mr>
            <m:mr>
              <m:e>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sub>
                  <m:sup>
                    <m:r>
                      <m:rPr>
                        <m:sty m:val="p"/>
                      </m:rPr>
                      <w:rPr>
                        <w:rFonts w:ascii="Cambria Math" w:hAnsi="Cambria Math" w:cs="Times New Roman"/>
                        <w:sz w:val="24"/>
                      </w:rPr>
                      <m:t>2</m:t>
                    </m:r>
                  </m:sup>
                </m:sSubSup>
              </m:e>
              <m:e>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m:rPr>
                        <m:sty m:val="p"/>
                      </m:rPr>
                      <w:rPr>
                        <w:rFonts w:ascii="Cambria Math" w:hAnsi="Cambria Math" w:cs="Times New Roman"/>
                        <w:sz w:val="24"/>
                      </w:rPr>
                      <m:t>0</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m:rPr>
                        <m:sty m:val="p"/>
                      </m:rPr>
                      <w:rPr>
                        <w:rFonts w:ascii="Cambria Math" w:hAnsi="Cambria Math" w:cs="Times New Roman"/>
                        <w:sz w:val="24"/>
                      </w:rPr>
                      <m:t>1</m:t>
                    </m:r>
                  </m:sub>
                </m:sSub>
                <m:sSubSup>
                  <m:sSubSupPr>
                    <m:ctrlPr>
                      <w:rPr>
                        <w:rFonts w:ascii="Cambria Math" w:hAnsi="Cambria Math" w:cs="Times New Roman"/>
                        <w:sz w:val="24"/>
                      </w:rPr>
                    </m:ctrlPr>
                  </m:sSubSupPr>
                  <m:e>
                    <m:r>
                      <w:rPr>
                        <w:rFonts w:ascii="Cambria Math" w:hAnsi="Cambria Math" w:cs="Times New Roman"/>
                        <w:sz w:val="24"/>
                      </w:rPr>
                      <m:t>a</m:t>
                    </m:r>
                  </m:e>
                  <m:sub>
                    <m:r>
                      <w:rPr>
                        <w:rFonts w:ascii="Cambria Math" w:hAnsi="Cambria Math" w:cs="Times New Roman"/>
                        <w:sz w:val="24"/>
                      </w:rPr>
                      <m:t>t</m:t>
                    </m:r>
                    <m:r>
                      <m:rPr>
                        <m:sty m:val="p"/>
                      </m:rPr>
                      <w:rPr>
                        <w:rFonts w:ascii="Cambria Math" w:hAnsi="Cambria Math" w:cs="Times New Roman"/>
                        <w:sz w:val="24"/>
                      </w:rPr>
                      <m:t>-1</m:t>
                    </m:r>
                  </m:sub>
                  <m:sup>
                    <m:r>
                      <m:rPr>
                        <m:sty m:val="p"/>
                      </m:rPr>
                      <w:rPr>
                        <w:rFonts w:ascii="Cambria Math" w:hAnsi="Cambria Math" w:cs="Times New Roman"/>
                        <w:sz w:val="24"/>
                      </w:rPr>
                      <m:t>2</m:t>
                    </m:r>
                  </m:sup>
                </m:sSubSup>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β</m:t>
                    </m:r>
                  </m:e>
                  <m:sub>
                    <m:r>
                      <m:rPr>
                        <m:sty m:val="p"/>
                      </m:rPr>
                      <w:rPr>
                        <w:rFonts w:ascii="Cambria Math" w:hAnsi="Cambria Math" w:cs="Times New Roman"/>
                        <w:sz w:val="24"/>
                      </w:rPr>
                      <m:t>1</m:t>
                    </m:r>
                  </m:sub>
                </m:sSub>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r>
                      <m:rPr>
                        <m:sty m:val="p"/>
                      </m:rPr>
                      <w:rPr>
                        <w:rFonts w:ascii="Cambria Math" w:hAnsi="Cambria Math" w:cs="Times New Roman"/>
                        <w:sz w:val="24"/>
                      </w:rPr>
                      <m:t>-1</m:t>
                    </m:r>
                  </m:sub>
                  <m:sup>
                    <m:r>
                      <m:rPr>
                        <m:sty m:val="p"/>
                      </m:rPr>
                      <w:rPr>
                        <w:rFonts w:ascii="Cambria Math" w:hAnsi="Cambria Math" w:cs="Times New Roman"/>
                        <w:sz w:val="24"/>
                      </w:rPr>
                      <m:t>2</m:t>
                    </m:r>
                  </m:sup>
                </m:sSubSup>
              </m:e>
            </m:mr>
          </m:m>
        </m:oMath>
      </m:oMathPara>
    </w:p>
    <w:p w14:paraId="5C877B6D" w14:textId="77777777" w:rsidR="009F2A20" w:rsidRPr="004E001E" w:rsidRDefault="008E1627" w:rsidP="009F2A20">
      <w:pPr>
        <w:pStyle w:val="BodyText"/>
        <w:spacing w:before="0" w:after="0" w:line="480" w:lineRule="auto"/>
        <w:jc w:val="both"/>
        <w:rPr>
          <w:rFonts w:ascii="Times New Roman" w:hAnsi="Times New Roman" w:cs="Times New Roman"/>
          <w:sz w:val="24"/>
        </w:rPr>
      </w:pPr>
      <w:r w:rsidRPr="004E001E">
        <w:rPr>
          <w:rFonts w:ascii="Times New Roman" w:hAnsi="Times New Roman" w:cs="Times New Roman"/>
          <w:sz w:val="24"/>
        </w:rPr>
        <w:t xml:space="preserve">where </w:t>
      </w:r>
      <m:oMath>
        <m:r>
          <w:rPr>
            <w:rFonts w:ascii="Cambria Math" w:hAnsi="Cambria Math" w:cs="Times New Roman"/>
            <w:sz w:val="24"/>
          </w:rPr>
          <m:t>c</m:t>
        </m:r>
      </m:oMath>
      <w:r w:rsidRPr="004E001E">
        <w:rPr>
          <w:rFonts w:ascii="Times New Roman" w:hAnsi="Times New Roman" w:cs="Times New Roman"/>
          <w:sz w:val="24"/>
        </w:rPr>
        <w:t xml:space="preserve"> is a constant called the 'risk premium', </w:t>
      </w:r>
      <m:oMath>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oMath>
      <w:r w:rsidRPr="004E001E">
        <w:rPr>
          <w:rFonts w:ascii="Times New Roman" w:hAnsi="Times New Roman" w:cs="Times New Roman"/>
          <w:sz w:val="24"/>
        </w:rPr>
        <w:t xml:space="preserve"> is the conditional mean of the return series,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oMath>
      <w:r w:rsidRPr="004E001E">
        <w:rPr>
          <w:rFonts w:ascii="Times New Roman" w:hAnsi="Times New Roman" w:cs="Times New Roman"/>
          <w:sz w:val="24"/>
        </w:rPr>
        <w:t xml:space="preserve"> is the mean-adjusted return, </w:t>
      </w:r>
      <m:oMath>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sub>
          <m:sup>
            <m:r>
              <w:rPr>
                <w:rFonts w:ascii="Cambria Math" w:hAnsi="Cambria Math" w:cs="Times New Roman"/>
                <w:sz w:val="24"/>
              </w:rPr>
              <m:t>2</m:t>
            </m:r>
          </m:sup>
        </m:sSubSup>
      </m:oMath>
      <w:r w:rsidRPr="004E001E">
        <w:rPr>
          <w:rFonts w:ascii="Times New Roman" w:hAnsi="Times New Roman" w:cs="Times New Roman"/>
          <w:sz w:val="24"/>
        </w:rPr>
        <w:t xml:space="preserve"> is the conditional variance at time </w:t>
      </w:r>
      <m:oMath>
        <m:r>
          <w:rPr>
            <w:rFonts w:ascii="Cambria Math" w:hAnsi="Cambria Math" w:cs="Times New Roman"/>
            <w:sz w:val="24"/>
          </w:rPr>
          <m:t>t</m:t>
        </m:r>
      </m:oMath>
      <w:r w:rsidRPr="004E001E">
        <w:rPr>
          <w:rFonts w:ascii="Times New Roman" w:hAnsi="Times New Roman"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t</m:t>
            </m:r>
          </m:sub>
        </m:sSub>
      </m:oMath>
      <w:r w:rsidRPr="004E001E">
        <w:rPr>
          <w:rFonts w:ascii="Times New Roman" w:hAnsi="Times New Roman" w:cs="Times New Roman"/>
          <w:sz w:val="24"/>
        </w:rPr>
        <w:t xml:space="preserve"> is the information available up to time </w:t>
      </w:r>
      <m:oMath>
        <m:r>
          <w:rPr>
            <w:rFonts w:ascii="Cambria Math" w:hAnsi="Cambria Math" w:cs="Times New Roman"/>
            <w:sz w:val="24"/>
          </w:rPr>
          <m:t>t</m:t>
        </m:r>
      </m:oMath>
      <w:r w:rsidRPr="004E001E">
        <w:rPr>
          <w:rFonts w:ascii="Times New Roman" w:hAnsi="Times New Roman" w:cs="Times New Roman"/>
          <w:sz w:val="24"/>
        </w:rPr>
        <w:t xml:space="preserve">. In particular,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t</m:t>
            </m:r>
          </m:sub>
        </m:sSub>
      </m:oMath>
      <w:r w:rsidRPr="004E001E">
        <w:rPr>
          <w:rFonts w:ascii="Times New Roman" w:hAnsi="Times New Roman" w:cs="Times New Roman"/>
          <w:sz w:val="24"/>
        </w:rPr>
        <w:t xml:space="preserve"> where the residual distribution is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 N</m:t>
        </m:r>
        <m:d>
          <m:dPr>
            <m:ctrlPr>
              <w:rPr>
                <w:rFonts w:ascii="Cambria Math" w:hAnsi="Cambria Math" w:cs="Times New Roman"/>
                <w:sz w:val="24"/>
              </w:rPr>
            </m:ctrlPr>
          </m:dPr>
          <m:e>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e>
        </m:d>
      </m:oMath>
      <w:r w:rsidRPr="004E001E">
        <w:rPr>
          <w:rFonts w:ascii="Times New Roman" w:hAnsi="Times New Roman" w:cs="Times New Roman"/>
          <w:sz w:val="24"/>
        </w:rPr>
        <w:t>. Different distributions of the residuals can be used such as the student t or skewed student t distributions.</w:t>
      </w:r>
    </w:p>
    <w:p w14:paraId="5496FD88" w14:textId="77777777" w:rsidR="009F2A20" w:rsidRPr="009F2A20" w:rsidRDefault="008E1627" w:rsidP="009F2A20">
      <w:pPr>
        <w:pStyle w:val="Heading3"/>
        <w:spacing w:before="0" w:line="480" w:lineRule="auto"/>
        <w:rPr>
          <w:rFonts w:ascii="Times New Roman" w:hAnsi="Times New Roman" w:cs="Times New Roman"/>
          <w:b/>
          <w:bCs/>
          <w:color w:val="auto"/>
        </w:rPr>
      </w:pPr>
      <w:bookmarkStart w:id="32" w:name="_Toc79960418"/>
      <w:bookmarkStart w:id="33" w:name="egarch"/>
      <w:bookmarkEnd w:id="31"/>
      <w:r w:rsidRPr="009F2A20">
        <w:rPr>
          <w:rFonts w:ascii="Times New Roman" w:hAnsi="Times New Roman" w:cs="Times New Roman"/>
          <w:b/>
          <w:bCs/>
          <w:color w:val="auto"/>
        </w:rPr>
        <w:t>3.3.5 EGARCH (1,1)</w:t>
      </w:r>
      <w:bookmarkEnd w:id="32"/>
    </w:p>
    <w:p w14:paraId="3F892AB1"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According to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{"citationID":"XztufcRJ","properties":{"formattedCitation":"(Tsay, 2005)","plainCitation":"(Tsay, 2005)","dontUpdate":true,"noteIndex":0},"citationItems":[{"id":338,"uris":["http://zotero.org/users/local/XXne8Mwc/items/YBJXGS2Q"],"uri":["http://zotero.org/users/local/XXne8Mwc/items/YBJXGS2Q"],"itemData":{"id":338,"type":"article-journal","language":"en","page":"638","source":"Zotero","title":"Analysis of Financial Time Series","author":[{"family":"Tsay","given":"Ruey S"}],"issued":{"date-parts":[["2005"]]}}}],"schema":"https://github.com/citation-style-language/schema/raw/master/csl-citation.json"}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Tsay (2005)</w:t>
      </w:r>
      <w:r w:rsidRPr="002E1206">
        <w:rPr>
          <w:rFonts w:ascii="Times New Roman" w:hAnsi="Times New Roman" w:cs="Times New Roman"/>
          <w:sz w:val="24"/>
        </w:rPr>
        <w:fldChar w:fldCharType="end"/>
      </w:r>
      <w:r w:rsidRPr="002E1206">
        <w:rPr>
          <w:rFonts w:ascii="Times New Roman" w:hAnsi="Times New Roman" w:cs="Times New Roman"/>
          <w:sz w:val="24"/>
        </w:rPr>
        <w:t>, the EGARCH model is defined as:</w:t>
      </w:r>
    </w:p>
    <w:p w14:paraId="0C378B71" w14:textId="77777777" w:rsidR="009F2A20" w:rsidRPr="002E1206" w:rsidRDefault="0012218A" w:rsidP="009F2A20">
      <w:pPr>
        <w:pStyle w:val="BodyText"/>
        <w:spacing w:before="0" w:line="480" w:lineRule="auto"/>
        <w:jc w:val="both"/>
        <w:rPr>
          <w:rFonts w:ascii="Times New Roman" w:hAnsi="Times New Roman" w:cs="Times New Roman"/>
          <w:sz w:val="24"/>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4"/>
                </w:rPr>
              </m:ctrlPr>
            </m:mPr>
            <m:mr>
              <m:e>
                <m:sSub>
                  <m:sSubPr>
                    <m:ctrlPr>
                      <w:rPr>
                        <w:rFonts w:ascii="Cambria Math" w:hAnsi="Cambria Math" w:cs="Times New Roman"/>
                        <w:sz w:val="24"/>
                      </w:rPr>
                    </m:ctrlPr>
                  </m:sSubPr>
                  <m:e>
                    <m:r>
                      <w:rPr>
                        <w:rFonts w:ascii="Cambria Math" w:hAnsi="Cambria Math" w:cs="Times New Roman"/>
                        <w:sz w:val="24"/>
                      </w:rPr>
                      <m:t>r</m:t>
                    </m:r>
                  </m:e>
                  <m:sub>
                    <m:r>
                      <w:rPr>
                        <w:rFonts w:ascii="Cambria Math" w:hAnsi="Cambria Math" w:cs="Times New Roman"/>
                        <w:sz w:val="24"/>
                      </w:rPr>
                      <m:t>t</m:t>
                    </m:r>
                  </m:sub>
                </m:sSub>
              </m:e>
              <m:e>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e>
            </m:mr>
            <m:mr>
              <m:e>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t</m:t>
                    </m:r>
                  </m:sub>
                </m:sSub>
              </m:e>
              <m:e>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i</m:t>
                </m:r>
                <m:r>
                  <m:rPr>
                    <m:sty m:val="p"/>
                  </m:rPr>
                  <w:rPr>
                    <w:rFonts w:ascii="Cambria Math" w:hAnsi="Cambria Math" w:cs="Times New Roman"/>
                    <w:sz w:val="24"/>
                  </w:rPr>
                  <m:t>.</m:t>
                </m:r>
                <m:r>
                  <w:rPr>
                    <w:rFonts w:ascii="Cambria Math" w:hAnsi="Cambria Math" w:cs="Times New Roman"/>
                    <w:sz w:val="24"/>
                  </w:rPr>
                  <m:t>d N</m:t>
                </m:r>
                <m:d>
                  <m:dPr>
                    <m:ctrlPr>
                      <w:rPr>
                        <w:rFonts w:ascii="Cambria Math" w:hAnsi="Cambria Math" w:cs="Times New Roman"/>
                        <w:sz w:val="24"/>
                      </w:rPr>
                    </m:ctrlPr>
                  </m:dPr>
                  <m:e>
                    <m:r>
                      <w:rPr>
                        <w:rFonts w:ascii="Cambria Math" w:hAnsi="Cambria Math" w:cs="Times New Roman"/>
                        <w:sz w:val="24"/>
                      </w:rPr>
                      <m:t>0</m:t>
                    </m:r>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t</m:t>
                        </m:r>
                      </m:sub>
                    </m:sSub>
                  </m:e>
                </m:d>
              </m:e>
            </m:mr>
            <m:mr>
              <m:e>
                <m:r>
                  <w:rPr>
                    <w:rFonts w:ascii="Cambria Math" w:hAnsi="Cambria Math" w:cs="Times New Roman"/>
                    <w:sz w:val="24"/>
                  </w:rPr>
                  <m:t>log</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t</m:t>
                        </m:r>
                      </m:sub>
                    </m:sSub>
                  </m:e>
                </m:d>
              </m:e>
              <m:e>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0</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α</m:t>
                    </m:r>
                  </m:e>
                  <m:sub>
                    <m:r>
                      <w:rPr>
                        <w:rFonts w:ascii="Cambria Math" w:hAnsi="Cambria Math" w:cs="Times New Roman"/>
                        <w:sz w:val="24"/>
                      </w:rPr>
                      <m:t>1</m:t>
                    </m:r>
                  </m:sub>
                </m:sSub>
                <m:r>
                  <w:rPr>
                    <w:rFonts w:ascii="Cambria Math" w:hAnsi="Cambria Math" w:cs="Times New Roman"/>
                    <w:sz w:val="24"/>
                  </w:rPr>
                  <m:t>g</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η</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e>
                </m:d>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log</m:t>
                </m:r>
                <m:d>
                  <m:dPr>
                    <m:ctrlPr>
                      <w:rPr>
                        <w:rFonts w:ascii="Cambria Math" w:hAnsi="Cambria Math" w:cs="Times New Roman"/>
                        <w:sz w:val="24"/>
                      </w:rPr>
                    </m:ctrlPr>
                  </m:dPr>
                  <m:e>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up>
                        <m:r>
                          <w:rPr>
                            <w:rFonts w:ascii="Cambria Math" w:hAnsi="Cambria Math" w:cs="Times New Roman"/>
                            <w:sz w:val="24"/>
                          </w:rPr>
                          <m:t>2</m:t>
                        </m:r>
                      </m:sup>
                    </m:sSubSup>
                  </m:e>
                </m:d>
              </m:e>
            </m:mr>
          </m:m>
        </m:oMath>
      </m:oMathPara>
    </w:p>
    <w:p w14:paraId="49ED17EF"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lastRenderedPageBreak/>
        <w:t xml:space="preserve">where </w:t>
      </w:r>
      <m:oMath>
        <m:r>
          <w:rPr>
            <w:rFonts w:ascii="Cambria Math" w:hAnsi="Cambria Math" w:cs="Times New Roman"/>
            <w:sz w:val="24"/>
          </w:rPr>
          <m:t>g</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η</m:t>
                </m:r>
              </m:e>
              <m:sub>
                <m:r>
                  <w:rPr>
                    <w:rFonts w:ascii="Cambria Math" w:hAnsi="Cambria Math" w:cs="Times New Roman"/>
                    <w:sz w:val="24"/>
                  </w:rPr>
                  <m:t>t</m:t>
                </m:r>
                <m:r>
                  <m:rPr>
                    <m:sty m:val="p"/>
                  </m:rPr>
                  <w:rPr>
                    <w:rFonts w:ascii="Cambria Math" w:hAnsi="Cambria Math" w:cs="Times New Roman"/>
                    <w:sz w:val="24"/>
                  </w:rPr>
                  <m:t>-</m:t>
                </m:r>
                <m:r>
                  <w:rPr>
                    <w:rFonts w:ascii="Cambria Math" w:hAnsi="Cambria Math" w:cs="Times New Roman"/>
                    <w:sz w:val="24"/>
                  </w:rPr>
                  <m:t>1</m:t>
                </m:r>
              </m:sub>
            </m:sSub>
          </m:e>
        </m:d>
      </m:oMath>
      <w:r w:rsidRPr="002E1206">
        <w:rPr>
          <w:rFonts w:ascii="Times New Roman" w:hAnsi="Times New Roman" w:cs="Times New Roman"/>
          <w:sz w:val="24"/>
        </w:rPr>
        <w:t xml:space="preserve"> is the weighted disturbance of the model to capture asymmetric effects given by </w:t>
      </w:r>
      <m:oMath>
        <m:r>
          <w:rPr>
            <w:rFonts w:ascii="Cambria Math" w:hAnsi="Cambria Math" w:cs="Times New Roman"/>
            <w:sz w:val="24"/>
          </w:rPr>
          <m:t>g</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η</m:t>
                </m:r>
              </m:e>
              <m:sub>
                <m:r>
                  <w:rPr>
                    <w:rFonts w:ascii="Cambria Math" w:hAnsi="Cambria Math" w:cs="Times New Roman"/>
                    <w:sz w:val="24"/>
                  </w:rPr>
                  <m:t>t</m:t>
                </m:r>
              </m:sub>
            </m:sSub>
          </m:e>
        </m:d>
        <m:r>
          <m:rPr>
            <m:sty m:val="p"/>
          </m:rPr>
          <w:rPr>
            <w:rFonts w:ascii="Cambria Math" w:hAnsi="Cambria Math" w:cs="Times New Roman"/>
            <w:sz w:val="24"/>
          </w:rPr>
          <m:t>=</m:t>
        </m:r>
        <m:r>
          <w:rPr>
            <w:rFonts w:ascii="Cambria Math" w:hAnsi="Cambria Math" w:cs="Times New Roman"/>
            <w:sz w:val="24"/>
          </w:rPr>
          <m:t>θ</m:t>
        </m:r>
        <m:sSub>
          <m:sSubPr>
            <m:ctrlPr>
              <w:rPr>
                <w:rFonts w:ascii="Cambria Math" w:hAnsi="Cambria Math" w:cs="Times New Roman"/>
                <w:sz w:val="24"/>
              </w:rPr>
            </m:ctrlPr>
          </m:sSubPr>
          <m:e>
            <m:r>
              <w:rPr>
                <w:rFonts w:ascii="Cambria Math" w:hAnsi="Cambria Math" w:cs="Times New Roman"/>
                <w:sz w:val="24"/>
              </w:rPr>
              <m:t>η</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γ</m:t>
        </m:r>
        <m:d>
          <m:dPr>
            <m:begChr m:val="["/>
            <m:endChr m:val="]"/>
            <m:ctrlPr>
              <w:rPr>
                <w:rFonts w:ascii="Cambria Math" w:hAnsi="Cambria Math" w:cs="Times New Roman"/>
                <w:sz w:val="24"/>
              </w:rPr>
            </m:ctrlPr>
          </m:dPr>
          <m:e>
            <m:d>
              <m:dPr>
                <m:begChr m:val="|"/>
                <m:end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η</m:t>
                    </m:r>
                  </m:e>
                  <m:sub>
                    <m:r>
                      <w:rPr>
                        <w:rFonts w:ascii="Cambria Math" w:hAnsi="Cambria Math" w:cs="Times New Roman"/>
                        <w:sz w:val="24"/>
                      </w:rPr>
                      <m:t>t</m:t>
                    </m:r>
                  </m:sub>
                </m:sSub>
              </m:e>
            </m:d>
            <m:r>
              <m:rPr>
                <m:sty m:val="p"/>
              </m:rPr>
              <w:rPr>
                <w:rFonts w:ascii="Cambria Math" w:hAnsi="Cambria Math" w:cs="Times New Roman"/>
                <w:sz w:val="24"/>
              </w:rPr>
              <m:t>-</m:t>
            </m:r>
            <m:r>
              <w:rPr>
                <w:rFonts w:ascii="Cambria Math" w:hAnsi="Cambria Math" w:cs="Times New Roman"/>
                <w:sz w:val="24"/>
              </w:rPr>
              <m:t>E</m:t>
            </m:r>
            <m:d>
              <m:dPr>
                <m:begChr m:val="|"/>
                <m:endChr m:val="|"/>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η</m:t>
                    </m:r>
                  </m:e>
                  <m:sub>
                    <m:r>
                      <w:rPr>
                        <w:rFonts w:ascii="Cambria Math" w:hAnsi="Cambria Math" w:cs="Times New Roman"/>
                        <w:sz w:val="24"/>
                      </w:rPr>
                      <m:t>t</m:t>
                    </m:r>
                  </m:sub>
                </m:sSub>
              </m:e>
            </m:d>
          </m:e>
        </m:d>
      </m:oMath>
      <w:r w:rsidRPr="002E1206">
        <w:rPr>
          <w:rFonts w:ascii="Times New Roman" w:hAnsi="Times New Roman" w:cs="Times New Roman"/>
          <w:sz w:val="24"/>
        </w:rPr>
        <w:t xml:space="preserve"> where </w:t>
      </w:r>
      <m:oMath>
        <m:sSub>
          <m:sSubPr>
            <m:ctrlPr>
              <w:rPr>
                <w:rFonts w:ascii="Cambria Math" w:hAnsi="Cambria Math" w:cs="Times New Roman"/>
                <w:sz w:val="24"/>
              </w:rPr>
            </m:ctrlPr>
          </m:sSubPr>
          <m:e>
            <m:r>
              <w:rPr>
                <w:rFonts w:ascii="Cambria Math" w:hAnsi="Cambria Math" w:cs="Times New Roman"/>
                <w:sz w:val="24"/>
              </w:rPr>
              <m:t>μ</m:t>
            </m:r>
          </m:e>
          <m:sub>
            <m:r>
              <w:rPr>
                <w:rFonts w:ascii="Cambria Math" w:hAnsi="Cambria Math" w:cs="Times New Roman"/>
                <w:sz w:val="24"/>
              </w:rPr>
              <m:t>t</m:t>
            </m:r>
          </m:sub>
        </m:sSub>
      </m:oMath>
      <w:r w:rsidRPr="002E1206">
        <w:rPr>
          <w:rFonts w:ascii="Times New Roman" w:hAnsi="Times New Roman" w:cs="Times New Roman"/>
          <w:sz w:val="24"/>
        </w:rPr>
        <w:t xml:space="preserve"> is the conditional mean of the return series,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oMath>
      <w:r w:rsidRPr="002E1206">
        <w:rPr>
          <w:rFonts w:ascii="Times New Roman" w:hAnsi="Times New Roman" w:cs="Times New Roman"/>
          <w:sz w:val="24"/>
        </w:rPr>
        <w:t xml:space="preserve"> is the mean-adjusted return, </w:t>
      </w:r>
      <m:oMath>
        <m:sSubSup>
          <m:sSubSupPr>
            <m:ctrlPr>
              <w:rPr>
                <w:rFonts w:ascii="Cambria Math" w:hAnsi="Cambria Math" w:cs="Times New Roman"/>
                <w:sz w:val="24"/>
              </w:rPr>
            </m:ctrlPr>
          </m:sSubSupPr>
          <m:e>
            <m:r>
              <w:rPr>
                <w:rFonts w:ascii="Cambria Math" w:hAnsi="Cambria Math" w:cs="Times New Roman"/>
                <w:sz w:val="24"/>
              </w:rPr>
              <m:t>σ</m:t>
            </m:r>
          </m:e>
          <m:sub>
            <m:r>
              <w:rPr>
                <w:rFonts w:ascii="Cambria Math" w:hAnsi="Cambria Math" w:cs="Times New Roman"/>
                <w:sz w:val="24"/>
              </w:rPr>
              <m:t>t</m:t>
            </m:r>
          </m:sub>
          <m:sup>
            <m:r>
              <w:rPr>
                <w:rFonts w:ascii="Cambria Math" w:hAnsi="Cambria Math" w:cs="Times New Roman"/>
                <w:sz w:val="24"/>
              </w:rPr>
              <m:t>2</m:t>
            </m:r>
          </m:sup>
        </m:sSubSup>
      </m:oMath>
      <w:r w:rsidRPr="002E1206">
        <w:rPr>
          <w:rFonts w:ascii="Times New Roman" w:hAnsi="Times New Roman" w:cs="Times New Roman"/>
          <w:sz w:val="24"/>
        </w:rPr>
        <w:t xml:space="preserve"> is the conditional variance at time </w:t>
      </w:r>
      <m:oMath>
        <m:r>
          <w:rPr>
            <w:rFonts w:ascii="Cambria Math" w:hAnsi="Cambria Math" w:cs="Times New Roman"/>
            <w:sz w:val="24"/>
          </w:rPr>
          <m:t>t</m:t>
        </m:r>
      </m:oMath>
      <w:r w:rsidRPr="002E1206">
        <w:rPr>
          <w:rFonts w:ascii="Times New Roman" w:hAnsi="Times New Roman" w:cs="Times New Roman"/>
          <w:sz w:val="24"/>
        </w:rPr>
        <w:t xml:space="preserve">, and </w:t>
      </w:r>
      <m:oMath>
        <m:sSub>
          <m:sSubPr>
            <m:ctrlPr>
              <w:rPr>
                <w:rFonts w:ascii="Cambria Math" w:hAnsi="Cambria Math" w:cs="Times New Roman"/>
                <w:sz w:val="24"/>
              </w:rPr>
            </m:ctrlPr>
          </m:sSubPr>
          <m:e>
            <m:r>
              <w:rPr>
                <w:rFonts w:ascii="Cambria Math" w:hAnsi="Cambria Math" w:cs="Times New Roman"/>
                <w:sz w:val="24"/>
              </w:rPr>
              <m:t>Ω</m:t>
            </m:r>
          </m:e>
          <m:sub>
            <m:r>
              <w:rPr>
                <w:rFonts w:ascii="Cambria Math" w:hAnsi="Cambria Math" w:cs="Times New Roman"/>
                <w:sz w:val="24"/>
              </w:rPr>
              <m:t>t</m:t>
            </m:r>
          </m:sub>
        </m:sSub>
      </m:oMath>
      <w:r w:rsidRPr="002E1206">
        <w:rPr>
          <w:rFonts w:ascii="Times New Roman" w:hAnsi="Times New Roman" w:cs="Times New Roman"/>
          <w:sz w:val="24"/>
        </w:rPr>
        <w:t xml:space="preserve"> is the information available up to time </w:t>
      </w:r>
      <m:oMath>
        <m:r>
          <w:rPr>
            <w:rFonts w:ascii="Cambria Math" w:hAnsi="Cambria Math" w:cs="Times New Roman"/>
            <w:sz w:val="24"/>
          </w:rPr>
          <m:t>t</m:t>
        </m:r>
      </m:oMath>
      <w:r w:rsidRPr="002E1206">
        <w:rPr>
          <w:rFonts w:ascii="Times New Roman" w:hAnsi="Times New Roman" w:cs="Times New Roman"/>
          <w:sz w:val="24"/>
        </w:rPr>
        <w:t xml:space="preserve">. In particular, </w:t>
      </w:r>
      <m:oMath>
        <m:sSub>
          <m:sSubPr>
            <m:ctrlPr>
              <w:rPr>
                <w:rFonts w:ascii="Cambria Math" w:hAnsi="Cambria Math" w:cs="Times New Roman"/>
                <w:sz w:val="24"/>
              </w:rPr>
            </m:ctrlPr>
          </m:sSubPr>
          <m:e>
            <m:r>
              <w:rPr>
                <w:rFonts w:ascii="Cambria Math" w:hAnsi="Cambria Math" w:cs="Times New Roman"/>
                <w:sz w:val="24"/>
              </w:rPr>
              <m:t>a</m:t>
            </m:r>
          </m:e>
          <m:sub>
            <m:r>
              <w:rPr>
                <w:rFonts w:ascii="Cambria Math" w:hAnsi="Cambria Math" w:cs="Times New Roman"/>
                <w:sz w:val="24"/>
              </w:rPr>
              <m:t>t</m:t>
            </m:r>
          </m:sub>
        </m:sSub>
        <m:r>
          <m:rPr>
            <m:sty m:val="p"/>
          </m:rPr>
          <w:rPr>
            <w:rFonts w:ascii="Cambria Math" w:hAnsi="Cambria Math" w:cs="Times New Roman"/>
            <w:sz w:val="24"/>
          </w:rPr>
          <m:t>=</m:t>
        </m:r>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sSub>
          <m:sSubPr>
            <m:ctrlPr>
              <w:rPr>
                <w:rFonts w:ascii="Cambria Math" w:hAnsi="Cambria Math" w:cs="Times New Roman"/>
                <w:sz w:val="24"/>
              </w:rPr>
            </m:ctrlPr>
          </m:sSubPr>
          <m:e>
            <m:r>
              <w:rPr>
                <w:rFonts w:ascii="Cambria Math" w:hAnsi="Cambria Math" w:cs="Times New Roman"/>
                <w:sz w:val="24"/>
              </w:rPr>
              <m:t>σ</m:t>
            </m:r>
          </m:e>
          <m:sub>
            <m:r>
              <w:rPr>
                <w:rFonts w:ascii="Cambria Math" w:hAnsi="Cambria Math" w:cs="Times New Roman"/>
                <w:sz w:val="24"/>
              </w:rPr>
              <m:t>t</m:t>
            </m:r>
          </m:sub>
        </m:sSub>
      </m:oMath>
      <w:r w:rsidRPr="002E1206">
        <w:rPr>
          <w:rFonts w:ascii="Times New Roman" w:hAnsi="Times New Roman" w:cs="Times New Roman"/>
          <w:sz w:val="24"/>
        </w:rPr>
        <w:t xml:space="preserve"> where the residual distribution is </w:t>
      </w:r>
      <m:oMath>
        <m:sSub>
          <m:sSubPr>
            <m:ctrlPr>
              <w:rPr>
                <w:rFonts w:ascii="Cambria Math" w:hAnsi="Cambria Math" w:cs="Times New Roman"/>
                <w:sz w:val="24"/>
              </w:rPr>
            </m:ctrlPr>
          </m:sSubPr>
          <m:e>
            <m:r>
              <w:rPr>
                <w:rFonts w:ascii="Cambria Math" w:hAnsi="Cambria Math" w:cs="Times New Roman"/>
                <w:sz w:val="24"/>
              </w:rPr>
              <m:t>z</m:t>
            </m:r>
          </m:e>
          <m:sub>
            <m:r>
              <w:rPr>
                <w:rFonts w:ascii="Cambria Math" w:hAnsi="Cambria Math" w:cs="Times New Roman"/>
                <w:sz w:val="24"/>
              </w:rPr>
              <m:t>t</m:t>
            </m:r>
          </m:sub>
        </m:sSub>
        <m:r>
          <m:rPr>
            <m:sty m:val="p"/>
          </m:rPr>
          <w:rPr>
            <w:rFonts w:ascii="Cambria Math" w:hAnsi="Cambria Math" w:cs="Times New Roman"/>
            <w:sz w:val="24"/>
          </w:rPr>
          <m:t>∼</m:t>
        </m:r>
        <m:r>
          <w:rPr>
            <w:rFonts w:ascii="Cambria Math" w:hAnsi="Cambria Math" w:cs="Times New Roman"/>
            <w:sz w:val="24"/>
          </w:rPr>
          <m:t> N</m:t>
        </m:r>
        <m:d>
          <m:dPr>
            <m:ctrlPr>
              <w:rPr>
                <w:rFonts w:ascii="Cambria Math" w:hAnsi="Cambria Math" w:cs="Times New Roman"/>
                <w:sz w:val="24"/>
              </w:rPr>
            </m:ctrlPr>
          </m:dPr>
          <m:e>
            <m:r>
              <w:rPr>
                <w:rFonts w:ascii="Cambria Math" w:hAnsi="Cambria Math" w:cs="Times New Roman"/>
                <w:sz w:val="24"/>
              </w:rPr>
              <m:t>0</m:t>
            </m:r>
            <m:r>
              <m:rPr>
                <m:sty m:val="p"/>
              </m:rPr>
              <w:rPr>
                <w:rFonts w:ascii="Cambria Math" w:hAnsi="Cambria Math" w:cs="Times New Roman"/>
                <w:sz w:val="24"/>
              </w:rPr>
              <m:t>,</m:t>
            </m:r>
            <m:r>
              <w:rPr>
                <w:rFonts w:ascii="Cambria Math" w:hAnsi="Cambria Math" w:cs="Times New Roman"/>
                <w:sz w:val="24"/>
              </w:rPr>
              <m:t>1</m:t>
            </m:r>
          </m:e>
        </m:d>
      </m:oMath>
      <w:r w:rsidRPr="002E1206">
        <w:rPr>
          <w:rFonts w:ascii="Times New Roman" w:hAnsi="Times New Roman" w:cs="Times New Roman"/>
          <w:sz w:val="24"/>
        </w:rPr>
        <w:t>. Different distributions of the residuals can be used such as the student t or skewed student t distributions.</w:t>
      </w:r>
    </w:p>
    <w:p w14:paraId="27BC1A45" w14:textId="77777777" w:rsidR="009F2A20" w:rsidRPr="009F2A20" w:rsidRDefault="008E1627" w:rsidP="009F2A20">
      <w:pPr>
        <w:pStyle w:val="Heading2"/>
        <w:spacing w:before="0" w:line="480" w:lineRule="auto"/>
        <w:rPr>
          <w:rFonts w:ascii="Times New Roman" w:hAnsi="Times New Roman" w:cs="Times New Roman"/>
          <w:b/>
          <w:bCs/>
          <w:color w:val="auto"/>
        </w:rPr>
      </w:pPr>
      <w:bookmarkStart w:id="34" w:name="_Toc79960419"/>
      <w:bookmarkStart w:id="35" w:name="model-evaluation"/>
      <w:bookmarkEnd w:id="33"/>
      <w:r w:rsidRPr="009F2A20">
        <w:rPr>
          <w:rFonts w:ascii="Times New Roman" w:hAnsi="Times New Roman" w:cs="Times New Roman"/>
          <w:b/>
          <w:bCs/>
          <w:color w:val="auto"/>
        </w:rPr>
        <w:t>3.4 Model Evaluation</w:t>
      </w:r>
      <w:bookmarkEnd w:id="34"/>
    </w:p>
    <w:p w14:paraId="764898DD"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hAnsi="Times New Roman" w:cs="Times New Roman"/>
          <w:sz w:val="24"/>
        </w:rPr>
        <w:t xml:space="preserve">To evaluate the models, two criteria were used: Akaike Information Criteria (AIC) and Log-Likelihood. </w:t>
      </w:r>
      <w:bookmarkEnd w:id="14"/>
      <w:bookmarkEnd w:id="35"/>
      <w:r w:rsidRPr="002E1206">
        <w:rPr>
          <w:rFonts w:ascii="Times New Roman" w:hAnsi="Times New Roman" w:cs="Times New Roman"/>
          <w:sz w:val="24"/>
        </w:rPr>
        <w:t>The AIC is given by:</w:t>
      </w:r>
    </w:p>
    <w:p w14:paraId="5A1D4148" w14:textId="77777777" w:rsidR="009F2A20" w:rsidRPr="002E1206" w:rsidRDefault="008E1627" w:rsidP="009F2A20">
      <w:pPr>
        <w:spacing w:line="480" w:lineRule="auto"/>
        <w:jc w:val="both"/>
        <w:rPr>
          <w:rFonts w:eastAsiaTheme="minorEastAsia" w:cs="Times New Roman"/>
          <w:szCs w:val="24"/>
        </w:rPr>
      </w:pPr>
      <m:oMathPara>
        <m:oMath>
          <m:r>
            <m:rPr>
              <m:sty m:val="p"/>
            </m:rPr>
            <w:rPr>
              <w:rFonts w:ascii="Cambria Math" w:hAnsi="Cambria Math" w:cs="Times New Roman"/>
              <w:szCs w:val="24"/>
            </w:rPr>
            <m:t>AIC</m:t>
          </m:r>
          <m:r>
            <w:rPr>
              <w:rFonts w:ascii="Cambria Math" w:hAnsi="Cambria Math" w:cs="Times New Roman"/>
              <w:szCs w:val="24"/>
            </w:rPr>
            <m:t>=-2</m:t>
          </m:r>
          <m:r>
            <m:rPr>
              <m:sty m:val="p"/>
            </m:rPr>
            <w:rPr>
              <w:rFonts w:ascii="Cambria Math" w:hAnsi="Cambria Math" w:cs="Times New Roman"/>
              <w:szCs w:val="24"/>
            </w:rPr>
            <m:t>log</m:t>
          </m:r>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y∣</m:t>
              </m:r>
              <m:sSub>
                <m:sSubPr>
                  <m:ctrlPr>
                    <w:rPr>
                      <w:rFonts w:ascii="Cambria Math" w:hAnsi="Cambria Math" w:cs="Times New Roman"/>
                      <w:szCs w:val="24"/>
                    </w:rPr>
                  </m:ctrlPr>
                </m:sSubPr>
                <m:e>
                  <m:acc>
                    <m:accPr>
                      <m:ctrlPr>
                        <w:rPr>
                          <w:rFonts w:ascii="Cambria Math" w:hAnsi="Cambria Math" w:cs="Times New Roman"/>
                          <w:szCs w:val="24"/>
                        </w:rPr>
                      </m:ctrlPr>
                    </m:accPr>
                    <m:e>
                      <m:r>
                        <w:rPr>
                          <w:rFonts w:ascii="Cambria Math" w:hAnsi="Cambria Math" w:cs="Times New Roman"/>
                          <w:szCs w:val="24"/>
                        </w:rPr>
                        <m:t>θ</m:t>
                      </m:r>
                    </m:e>
                  </m:acc>
                </m:e>
                <m:sub>
                  <m:r>
                    <w:rPr>
                      <w:rFonts w:ascii="Cambria Math" w:hAnsi="Cambria Math" w:cs="Times New Roman"/>
                      <w:szCs w:val="24"/>
                    </w:rPr>
                    <m:t>k</m:t>
                  </m:r>
                </m:sub>
              </m:sSub>
            </m:e>
          </m:d>
          <m:r>
            <w:rPr>
              <w:rFonts w:ascii="Cambria Math" w:hAnsi="Cambria Math" w:cs="Times New Roman"/>
              <w:szCs w:val="24"/>
            </w:rPr>
            <m:t>+2</m:t>
          </m:r>
        </m:oMath>
      </m:oMathPara>
    </w:p>
    <w:p w14:paraId="2F5E4FAF" w14:textId="77777777" w:rsidR="009F2A20" w:rsidRPr="002E1206" w:rsidRDefault="008E1627" w:rsidP="009F2A20">
      <w:pPr>
        <w:pStyle w:val="BodyText"/>
        <w:spacing w:before="0" w:after="0" w:line="480" w:lineRule="auto"/>
        <w:jc w:val="both"/>
        <w:rPr>
          <w:rFonts w:ascii="Times New Roman" w:hAnsi="Times New Roman" w:cs="Times New Roman"/>
          <w:sz w:val="24"/>
        </w:rPr>
      </w:pPr>
      <w:r w:rsidRPr="002E1206">
        <w:rPr>
          <w:rFonts w:ascii="Times New Roman" w:eastAsiaTheme="minorEastAsia" w:hAnsi="Times New Roman" w:cs="Times New Roman"/>
          <w:sz w:val="24"/>
        </w:rPr>
        <w:t xml:space="preserve">Where </w:t>
      </w:r>
      <m:oMath>
        <m:sSub>
          <m:sSubPr>
            <m:ctrlPr>
              <w:rPr>
                <w:rFonts w:ascii="Cambria Math" w:hAnsi="Cambria Math" w:cs="Times New Roman"/>
                <w:sz w:val="24"/>
              </w:rPr>
            </m:ctrlPr>
          </m:sSubPr>
          <m:e>
            <m:acc>
              <m:accPr>
                <m:ctrlPr>
                  <w:rPr>
                    <w:rFonts w:ascii="Cambria Math" w:hAnsi="Cambria Math" w:cs="Times New Roman"/>
                    <w:sz w:val="24"/>
                  </w:rPr>
                </m:ctrlPr>
              </m:accPr>
              <m:e>
                <m:r>
                  <w:rPr>
                    <w:rFonts w:ascii="Cambria Math" w:hAnsi="Cambria Math" w:cs="Times New Roman"/>
                    <w:sz w:val="24"/>
                  </w:rPr>
                  <m:t>θ</m:t>
                </m:r>
              </m:e>
            </m:acc>
          </m:e>
          <m:sub>
            <m:r>
              <w:rPr>
                <w:rFonts w:ascii="Cambria Math" w:hAnsi="Cambria Math" w:cs="Times New Roman"/>
                <w:sz w:val="24"/>
              </w:rPr>
              <m:t>k</m:t>
            </m:r>
          </m:sub>
        </m:sSub>
      </m:oMath>
      <w:r w:rsidRPr="002E1206">
        <w:rPr>
          <w:rFonts w:ascii="Times New Roman" w:eastAsiaTheme="minorEastAsia" w:hAnsi="Times New Roman" w:cs="Times New Roman"/>
          <w:sz w:val="24"/>
        </w:rPr>
        <w:t xml:space="preserve"> are the </w:t>
      </w:r>
      <m:oMath>
        <m:r>
          <w:rPr>
            <w:rFonts w:ascii="Cambria Math" w:hAnsi="Cambria Math" w:cs="Times New Roman"/>
            <w:sz w:val="24"/>
          </w:rPr>
          <m:t>k</m:t>
        </m:r>
      </m:oMath>
      <w:r w:rsidRPr="002E1206">
        <w:rPr>
          <w:rFonts w:ascii="Times New Roman" w:eastAsiaTheme="minorEastAsia" w:hAnsi="Times New Roman" w:cs="Times New Roman"/>
          <w:sz w:val="24"/>
        </w:rPr>
        <w:t xml:space="preserve"> parameter estimates, </w:t>
      </w:r>
      <m:oMath>
        <m:r>
          <w:rPr>
            <w:rFonts w:ascii="Cambria Math" w:hAnsi="Cambria Math" w:cs="Times New Roman"/>
            <w:sz w:val="24"/>
          </w:rPr>
          <m:t>y</m:t>
        </m:r>
      </m:oMath>
      <w:r w:rsidRPr="002E1206">
        <w:rPr>
          <w:rFonts w:ascii="Times New Roman" w:eastAsiaTheme="minorEastAsia" w:hAnsi="Times New Roman" w:cs="Times New Roman"/>
          <w:sz w:val="24"/>
        </w:rPr>
        <w:t xml:space="preserve"> is the sample,  </w:t>
      </w:r>
      <m:oMath>
        <m:r>
          <w:rPr>
            <w:rFonts w:ascii="Cambria Math" w:hAnsi="Cambria Math" w:cs="Times New Roman"/>
            <w:sz w:val="24"/>
          </w:rPr>
          <m:t>L</m:t>
        </m:r>
        <m:d>
          <m:dPr>
            <m:ctrlPr>
              <w:rPr>
                <w:rFonts w:ascii="Cambria Math" w:hAnsi="Cambria Math" w:cs="Times New Roman"/>
                <w:sz w:val="24"/>
              </w:rPr>
            </m:ctrlPr>
          </m:dPr>
          <m:e>
            <m:sSub>
              <m:sSubPr>
                <m:ctrlPr>
                  <w:rPr>
                    <w:rFonts w:ascii="Cambria Math" w:hAnsi="Cambria Math" w:cs="Times New Roman"/>
                    <w:sz w:val="24"/>
                  </w:rPr>
                </m:ctrlPr>
              </m:sSubPr>
              <m:e>
                <m:r>
                  <w:rPr>
                    <w:rFonts w:ascii="Cambria Math" w:hAnsi="Cambria Math" w:cs="Times New Roman"/>
                    <w:sz w:val="24"/>
                  </w:rPr>
                  <m:t>θ</m:t>
                </m:r>
              </m:e>
              <m:sub>
                <m:r>
                  <w:rPr>
                    <w:rFonts w:ascii="Cambria Math" w:hAnsi="Cambria Math" w:cs="Times New Roman"/>
                    <w:sz w:val="24"/>
                  </w:rPr>
                  <m:t>k</m:t>
                </m:r>
              </m:sub>
            </m:sSub>
            <m:r>
              <w:rPr>
                <w:rFonts w:ascii="Cambria Math" w:hAnsi="Cambria Math" w:cs="Times New Roman"/>
                <w:sz w:val="24"/>
              </w:rPr>
              <m:t>∣y</m:t>
            </m:r>
          </m:e>
        </m:d>
        <m:r>
          <w:rPr>
            <w:rFonts w:ascii="Cambria Math" w:hAnsi="Cambria Math" w:cs="Times New Roman"/>
            <w:sz w:val="24"/>
          </w:rPr>
          <m:t>=f</m:t>
        </m:r>
        <m:d>
          <m:dPr>
            <m:ctrlPr>
              <w:rPr>
                <w:rFonts w:ascii="Cambria Math" w:hAnsi="Cambria Math" w:cs="Times New Roman"/>
                <w:sz w:val="24"/>
              </w:rPr>
            </m:ctrlPr>
          </m:dPr>
          <m:e>
            <m:r>
              <w:rPr>
                <w:rFonts w:ascii="Cambria Math" w:hAnsi="Cambria Math" w:cs="Times New Roman"/>
                <w:sz w:val="24"/>
              </w:rPr>
              <m:t>y∣</m:t>
            </m:r>
            <m:sSub>
              <m:sSubPr>
                <m:ctrlPr>
                  <w:rPr>
                    <w:rFonts w:ascii="Cambria Math" w:hAnsi="Cambria Math" w:cs="Times New Roman"/>
                    <w:sz w:val="24"/>
                  </w:rPr>
                </m:ctrlPr>
              </m:sSubPr>
              <m:e>
                <m:r>
                  <w:rPr>
                    <w:rFonts w:ascii="Cambria Math" w:hAnsi="Cambria Math" w:cs="Times New Roman"/>
                    <w:sz w:val="24"/>
                  </w:rPr>
                  <m:t>θ</m:t>
                </m:r>
              </m:e>
              <m:sub>
                <m:r>
                  <w:rPr>
                    <w:rFonts w:ascii="Cambria Math" w:hAnsi="Cambria Math" w:cs="Times New Roman"/>
                    <w:sz w:val="24"/>
                  </w:rPr>
                  <m:t>k</m:t>
                </m:r>
              </m:sub>
            </m:sSub>
          </m:e>
        </m:d>
      </m:oMath>
      <w:r w:rsidRPr="002E1206">
        <w:rPr>
          <w:rFonts w:ascii="Times New Roman" w:eastAsiaTheme="minorEastAsia" w:hAnsi="Times New Roman" w:cs="Times New Roman"/>
          <w:sz w:val="24"/>
        </w:rPr>
        <w:t xml:space="preserve"> is the log-likelihood function</w:t>
      </w:r>
      <w:r>
        <w:rPr>
          <w:rFonts w:ascii="Times New Roman" w:eastAsiaTheme="minorEastAsia" w:hAnsi="Times New Roman" w:cs="Times New Roman"/>
          <w:sz w:val="24"/>
        </w:rPr>
        <w:t>,</w:t>
      </w:r>
      <w:r w:rsidRPr="002E1206">
        <w:rPr>
          <w:rFonts w:ascii="Times New Roman" w:eastAsiaTheme="minorEastAsia" w:hAnsi="Times New Roman" w:cs="Times New Roman"/>
          <w:sz w:val="24"/>
        </w:rPr>
        <w:t xml:space="preserve"> and </w:t>
      </w:r>
      <m:oMath>
        <m:r>
          <w:rPr>
            <w:rFonts w:ascii="Cambria Math" w:hAnsi="Cambria Math" w:cs="Times New Roman"/>
            <w:sz w:val="24"/>
          </w:rPr>
          <m:t>k</m:t>
        </m:r>
      </m:oMath>
      <w:r w:rsidRPr="002E1206">
        <w:rPr>
          <w:rFonts w:ascii="Times New Roman" w:eastAsiaTheme="minorEastAsia" w:hAnsi="Times New Roman" w:cs="Times New Roman"/>
          <w:sz w:val="24"/>
        </w:rPr>
        <w:t xml:space="preserve"> is the number of model parameters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{"citationID":"T2y0r9i6","properties":{"formattedCitation":"(Portet, 2020)","plainCitation":"(Portet, 2020)","noteIndex":0},"citationItems":[{"id":752,"uris":["http://zotero.org/users/local/XXne8Mwc/items/B6GQ3JXS"],"uri":["http://zotero.org/users/local/XXne8Mwc/items/B6GQ3JXS"],"itemData":{"id":752,"type":"article-journal","abstract":"A powerful investigative tool in biology is to consider not a single mathematical model but a collection of models designed to explore different working hypotheses and select the best model in that collection. In these lecture notes, the usual workflow of the use of mathematical models to investigate a biological problem is described and the use of a collection of model is motivated. Models depend on parameters that must be estimated using observations; and when a collection of models is considered, the best model has then to be identified based on available observations. Hence, model calibration and selection, which are intrinsically linked, are essential steps of the workflow. Here, some procedures for model calibration and a criterion, the Akaike Information Criterion, of model selection based on experimental data are described. Rough derivation, practical technique of computation and use of this criterion are detailed.","container-title":"Infectious Disease Modelling","DOI":"10.1016/j.idm.2019.12.010","ISSN":"2468-0427","journalAbbreviation":"Infectious Disease Modelling","language":"en","page":"111-128","source":"ScienceDirect","title":"A primer on model selection using the Akaike Information Criterion","volume":"5","author":[{"family":"Portet","given":"Stéphanie"}],"issued":{"date-parts":[["2020",1,1]]}}}],"schema":"https://github.com/citation-style-language/schema/raw/master/csl-citation.json"}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w:t>
      </w:r>
      <w:proofErr w:type="spellStart"/>
      <w:r w:rsidRPr="002E1206">
        <w:rPr>
          <w:rFonts w:ascii="Times New Roman" w:hAnsi="Times New Roman" w:cs="Times New Roman"/>
          <w:sz w:val="24"/>
        </w:rPr>
        <w:t>Portet</w:t>
      </w:r>
      <w:proofErr w:type="spellEnd"/>
      <w:r w:rsidRPr="002E1206">
        <w:rPr>
          <w:rFonts w:ascii="Times New Roman" w:hAnsi="Times New Roman" w:cs="Times New Roman"/>
          <w:sz w:val="24"/>
        </w:rPr>
        <w:t>, 2020)</w:t>
      </w:r>
      <w:r w:rsidRPr="002E1206">
        <w:rPr>
          <w:rFonts w:ascii="Times New Roman" w:hAnsi="Times New Roman" w:cs="Times New Roman"/>
          <w:sz w:val="24"/>
        </w:rPr>
        <w:fldChar w:fldCharType="end"/>
      </w:r>
      <w:r w:rsidRPr="002E1206">
        <w:rPr>
          <w:rFonts w:ascii="Times New Roman" w:eastAsiaTheme="minorEastAsia" w:hAnsi="Times New Roman" w:cs="Times New Roman"/>
          <w:sz w:val="24"/>
        </w:rPr>
        <w:t>. The AIC is the best information criterion for evaluating models for forecasting because it penalizes over</w:t>
      </w:r>
      <w:r>
        <w:rPr>
          <w:rFonts w:ascii="Times New Roman" w:eastAsiaTheme="minorEastAsia" w:hAnsi="Times New Roman" w:cs="Times New Roman"/>
          <w:sz w:val="24"/>
        </w:rPr>
        <w:t xml:space="preserve"> </w:t>
      </w:r>
      <w:r w:rsidRPr="002E1206">
        <w:rPr>
          <w:rFonts w:ascii="Times New Roman" w:eastAsiaTheme="minorEastAsia" w:hAnsi="Times New Roman" w:cs="Times New Roman"/>
          <w:sz w:val="24"/>
        </w:rPr>
        <w:t xml:space="preserve">parameterization and </w:t>
      </w:r>
      <w:proofErr w:type="spellStart"/>
      <w:r w:rsidRPr="002E1206">
        <w:rPr>
          <w:rFonts w:ascii="Times New Roman" w:eastAsiaTheme="minorEastAsia" w:hAnsi="Times New Roman" w:cs="Times New Roman"/>
          <w:sz w:val="24"/>
        </w:rPr>
        <w:t>favours</w:t>
      </w:r>
      <w:proofErr w:type="spellEnd"/>
      <w:r w:rsidRPr="002E1206">
        <w:rPr>
          <w:rFonts w:ascii="Times New Roman" w:eastAsiaTheme="minorEastAsia" w:hAnsi="Times New Roman" w:cs="Times New Roman"/>
          <w:sz w:val="24"/>
        </w:rPr>
        <w:t xml:space="preserve"> parsimonious models</w:t>
      </w:r>
      <w:r w:rsidRPr="002E1206">
        <w:rPr>
          <w:rFonts w:ascii="Times New Roman" w:hAnsi="Times New Roman" w:cs="Times New Roman"/>
          <w:sz w:val="24"/>
        </w:rPr>
        <w:t xml:space="preserve">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{"citationID":"T9Em7xJP","properties":{"formattedCitation":"(Bozdogan, 1987)","plainCitation":"(Bozdogan, 1987)","noteIndex":0},"citationItems":[{"id":747,"uris":["http://zotero.org/users/local/XXne8Mwc/items/PSW4TZC4"],"uri":["http://zotero.org/users/local/XXne8Mwc/items/PSW4TZC4"],"itemData":{"id":747,"type":"article-journal","abstract":"During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conditions.","container-title":"Psychometrika","DOI":"10.1007/BF02294361","ISSN":"1860-0980","issue":"3","journalAbbreviation":"Psychometrika","language":"en","page":"345-370","source":"Springer Link","title":"Model selection and Akaike's Information Criterion (AIC): The general theory and its analytical extensions","title-short":"Model selection and Akaike's Information Criterion (AIC)","volume":"52","author":[{"family":"Bozdogan","given":"Hamparsum"}],"issued":{"date-parts":[["1987",9,1]]}}}],"schema":"https://github.com/citation-style-language/schema/raw/master/csl-citation.json"}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w:t>
      </w:r>
      <w:proofErr w:type="spellStart"/>
      <w:r w:rsidRPr="002E1206">
        <w:rPr>
          <w:rFonts w:ascii="Times New Roman" w:hAnsi="Times New Roman" w:cs="Times New Roman"/>
          <w:sz w:val="24"/>
        </w:rPr>
        <w:t>Bozdogan</w:t>
      </w:r>
      <w:proofErr w:type="spellEnd"/>
      <w:r w:rsidRPr="002E1206">
        <w:rPr>
          <w:rFonts w:ascii="Times New Roman" w:hAnsi="Times New Roman" w:cs="Times New Roman"/>
          <w:sz w:val="24"/>
        </w:rPr>
        <w:t>, 1987)</w:t>
      </w:r>
      <w:r w:rsidRPr="002E1206">
        <w:rPr>
          <w:rFonts w:ascii="Times New Roman" w:hAnsi="Times New Roman" w:cs="Times New Roman"/>
          <w:sz w:val="24"/>
        </w:rPr>
        <w:fldChar w:fldCharType="end"/>
      </w:r>
      <w:r w:rsidRPr="002E1206">
        <w:rPr>
          <w:rFonts w:ascii="Times New Roman" w:eastAsiaTheme="minorEastAsia" w:hAnsi="Times New Roman" w:cs="Times New Roman"/>
          <w:sz w:val="24"/>
        </w:rPr>
        <w:t>. To evaluate models using AIC, the model with the lowest AIC is considered the best model</w:t>
      </w:r>
      <w:r w:rsidRPr="002E1206">
        <w:rPr>
          <w:rFonts w:ascii="Times New Roman" w:hAnsi="Times New Roman" w:cs="Times New Roman"/>
          <w:sz w:val="24"/>
        </w:rPr>
        <w:t xml:space="preserve"> </w:t>
      </w:r>
      <w:r w:rsidRPr="002E1206">
        <w:rPr>
          <w:rFonts w:ascii="Times New Roman" w:hAnsi="Times New Roman" w:cs="Times New Roman"/>
          <w:sz w:val="24"/>
        </w:rPr>
        <w:fldChar w:fldCharType="begin"/>
      </w:r>
      <w:r w:rsidRPr="002E1206">
        <w:rPr>
          <w:rFonts w:ascii="Times New Roman" w:hAnsi="Times New Roman" w:cs="Times New Roman"/>
          <w:sz w:val="24"/>
        </w:rPr>
        <w:instrText xml:space="preserve"> ADDIN ZOTERO_ITEM CSL_CITATION {"citationID":"nDDWvnOC","properties":{"formattedCitation":"(Bozdogan, 1987)","plainCitation":"(Bozdogan, 1987)","noteIndex":0},"citationItems":[{"id":747,"uris":["http://zotero.org/users/local/XXne8Mwc/items/PSW4TZC4"],"uri":["http://zotero.org/users/local/XXne8Mwc/items/PSW4TZC4"],"itemData":{"id":747,"type":"article-journal","abstract":"During the last fifteen years, Akaike's entropy-based Information Criterion (AIC) has had a fundamental impact in statistical model evaluation problems. This paper studies the general theory of the AIC procedure and provides its analytical extensions in two ways without violating Akaike's main principles. These extensions make AIC asymptotically consistent and penalize overparameterization more stringently to pick only the simplest of the “true” models. These selection criteria are called CAIC and CAICF. Asymptotic properties of AIC and its extensions are investigated, and empirical performances of these criteria are studied in choosing the correct degree of a polynomial model in two different Monte Carlo experiments under different conditions.","container-title":"Psychometrika","DOI":"10.1007/BF02294361","ISSN":"1860-0980","issue":"3","journalAbbreviation":"Psychometrika","language":"en","page":"345-370","source":"Springer Link","title":"Model selection and Akaike's Information Criterion (AIC): The general theory and its analytical extensions","title-short":"Model selection and Akaike's Information Criterion (AIC)","volume":"52","author":[{"family":"Bozdogan","given":"Hamparsum"}],"issued":{"date-parts":[["1987",9,1]]}}}],"schema":"https://github.com/citation-style-language/schema/raw/master/csl-citation.json"} </w:instrText>
      </w:r>
      <w:r w:rsidRPr="002E1206">
        <w:rPr>
          <w:rFonts w:ascii="Times New Roman" w:hAnsi="Times New Roman" w:cs="Times New Roman"/>
          <w:sz w:val="24"/>
        </w:rPr>
        <w:fldChar w:fldCharType="separate"/>
      </w:r>
      <w:r w:rsidRPr="002E1206">
        <w:rPr>
          <w:rFonts w:ascii="Times New Roman" w:hAnsi="Times New Roman" w:cs="Times New Roman"/>
          <w:sz w:val="24"/>
        </w:rPr>
        <w:t>(Bozdogan, 1987)</w:t>
      </w:r>
      <w:r w:rsidRPr="002E1206">
        <w:rPr>
          <w:rFonts w:ascii="Times New Roman" w:hAnsi="Times New Roman" w:cs="Times New Roman"/>
          <w:sz w:val="24"/>
        </w:rPr>
        <w:fldChar w:fldCharType="end"/>
      </w:r>
      <w:r w:rsidRPr="002E1206">
        <w:rPr>
          <w:rFonts w:ascii="Times New Roman" w:eastAsiaTheme="minorEastAsia" w:hAnsi="Times New Roman" w:cs="Times New Roman"/>
          <w:sz w:val="24"/>
        </w:rPr>
        <w:t xml:space="preserve">. </w:t>
      </w:r>
    </w:p>
    <w:p w14:paraId="5023AEF6" w14:textId="77777777" w:rsidR="009F2A20" w:rsidRPr="002E1206" w:rsidRDefault="008E1627" w:rsidP="009F2A20">
      <w:pPr>
        <w:spacing w:after="0" w:line="480" w:lineRule="auto"/>
        <w:jc w:val="both"/>
        <w:rPr>
          <w:rFonts w:eastAsiaTheme="minorEastAsia" w:cs="Times New Roman"/>
          <w:szCs w:val="24"/>
        </w:rPr>
      </w:pPr>
      <w:r w:rsidRPr="002E1206">
        <w:rPr>
          <w:rFonts w:eastAsiaTheme="minorEastAsia" w:cs="Times New Roman"/>
          <w:szCs w:val="24"/>
        </w:rPr>
        <w:t xml:space="preserve">The log-likelihood is the log transformation of the likelihood function which </w:t>
      </w:r>
      <w:r>
        <w:rPr>
          <w:rFonts w:eastAsiaTheme="minorEastAsia" w:cs="Times New Roman"/>
        </w:rPr>
        <w:t>provides</w:t>
      </w:r>
      <w:r w:rsidRPr="002E1206">
        <w:rPr>
          <w:rFonts w:eastAsiaTheme="minorEastAsia" w:cs="Times New Roman"/>
          <w:szCs w:val="24"/>
        </w:rPr>
        <w:t xml:space="preserve"> how likely it is that a given model produced a particular sample </w:t>
      </w:r>
      <w:r w:rsidRPr="002E1206">
        <w:rPr>
          <w:rFonts w:eastAsiaTheme="minorEastAsia" w:cs="Times New Roman"/>
          <w:szCs w:val="24"/>
        </w:rPr>
        <w:fldChar w:fldCharType="begin"/>
      </w:r>
      <w:r w:rsidRPr="002E1206">
        <w:rPr>
          <w:rFonts w:eastAsiaTheme="minorEastAsia" w:cs="Times New Roman"/>
          <w:szCs w:val="24"/>
        </w:rPr>
        <w:instrText xml:space="preserve"> ADDIN ZOTERO_ITEM CSL_CITATION {"citationID":"UwujgDOl","properties":{"formattedCitation":"(Nishii, 1989)","plainCitation":"(Nishii, 1989)","noteIndex":0},"citationItems":[{"id":754,"uris":["http://zotero.org/users/local/XXne8Mwc/items/AW7XKC3A"],"uri":["http://zotero.org/users/local/XXne8Mwc/items/AW7XKC3A"],"itemData":{"id":754,"type":"chapter","abstract":"Suppose that independent observations come from an unspecified unknown distribution. Then we consider the maximum likelihood based on a specified parametric family which provides a good approximation of the true distribution. We examine the asymptotic properties of the maximum likelihood estimate and of the maximum likelihood. These results will be applied to the model selection problem.","container-title":"Multivariate Statistics and Probability","ISBN":"978-0-12-580205-5","language":"en","note":"DOI: 10.1016/B978-0-12-580205-5.50032-X","page":"392-403","publisher":"Academic Press","source":"ScienceDirect","title":"Maximum Likelihood Principle and Model Selection when the True Model Is Unspecified","URL":"https://www.sciencedirect.com/science/article/pii/B978012580205550032X","author":[{"family":"Nishii","given":"R."}],"editor":[{"family":"Rao","given":"C. R."},{"family":"Rao","given":"M. M."}],"accessed":{"date-parts":[["2021",8,8]]},"issued":{"date-parts":[["1989",1,1]]}}}],"schema":"https://github.com/citation-style-language/schema/raw/master/csl-citation.json"} </w:instrText>
      </w:r>
      <w:r w:rsidRPr="002E1206">
        <w:rPr>
          <w:rFonts w:eastAsiaTheme="minorEastAsia" w:cs="Times New Roman"/>
          <w:szCs w:val="24"/>
        </w:rPr>
        <w:fldChar w:fldCharType="separate"/>
      </w:r>
      <w:r w:rsidRPr="002E1206">
        <w:rPr>
          <w:rFonts w:cs="Times New Roman"/>
          <w:szCs w:val="24"/>
        </w:rPr>
        <w:t>(Nishii, 1989)</w:t>
      </w:r>
      <w:r w:rsidRPr="002E1206">
        <w:rPr>
          <w:rFonts w:eastAsiaTheme="minorEastAsia" w:cs="Times New Roman"/>
          <w:szCs w:val="24"/>
        </w:rPr>
        <w:fldChar w:fldCharType="end"/>
      </w:r>
      <w:r w:rsidRPr="002E1206">
        <w:rPr>
          <w:rFonts w:eastAsiaTheme="minorEastAsia" w:cs="Times New Roman"/>
          <w:szCs w:val="24"/>
        </w:rPr>
        <w:t xml:space="preserve">. According to the author, once a model has been fitted to a sample, the observed log-likelihood can be used to compare competing models. The author points out that evaluating models using the log-likelihood statistic, the model with the highest log-likelihood is considered the best. The interpretation is that such a model is the likeliest data generator of the sample among the competing models. </w:t>
      </w:r>
    </w:p>
    <w:p w14:paraId="03FBEAAA" w14:textId="77777777" w:rsidR="009F2A20" w:rsidRPr="002E1206" w:rsidRDefault="008E1627" w:rsidP="009F2A20">
      <w:pPr>
        <w:spacing w:line="480" w:lineRule="auto"/>
        <w:rPr>
          <w:rFonts w:eastAsiaTheme="minorEastAsia" w:cs="Times New Roman"/>
          <w:szCs w:val="24"/>
        </w:rPr>
      </w:pPr>
      <w:r w:rsidRPr="002E1206">
        <w:rPr>
          <w:rFonts w:eastAsiaTheme="minorEastAsia" w:cs="Times New Roman"/>
          <w:szCs w:val="24"/>
        </w:rPr>
        <w:br w:type="page"/>
      </w:r>
    </w:p>
    <w:p w14:paraId="72662052" w14:textId="77777777" w:rsidR="009F2A20" w:rsidRPr="009F2A20" w:rsidRDefault="008E1627" w:rsidP="009F2A20">
      <w:pPr>
        <w:pStyle w:val="Heading1"/>
        <w:spacing w:line="480" w:lineRule="auto"/>
        <w:rPr>
          <w:rFonts w:ascii="Times New Roman" w:hAnsi="Times New Roman" w:cs="Times New Roman"/>
          <w:b/>
          <w:bCs/>
          <w:color w:val="auto"/>
        </w:rPr>
      </w:pPr>
      <w:bookmarkStart w:id="36" w:name="_Toc79960420"/>
      <w:bookmarkStart w:id="37" w:name="results"/>
      <w:r w:rsidRPr="009F2A20">
        <w:rPr>
          <w:rFonts w:ascii="Times New Roman" w:hAnsi="Times New Roman" w:cs="Times New Roman"/>
          <w:b/>
          <w:bCs/>
          <w:color w:val="auto"/>
        </w:rPr>
        <w:lastRenderedPageBreak/>
        <w:t>4. RESULTS</w:t>
      </w:r>
      <w:bookmarkEnd w:id="36"/>
    </w:p>
    <w:p w14:paraId="52F2DC34" w14:textId="77777777" w:rsidR="009F2A20" w:rsidRPr="009F2A20" w:rsidRDefault="008E1627" w:rsidP="009F2A20">
      <w:pPr>
        <w:pStyle w:val="Heading2"/>
        <w:spacing w:before="0" w:line="480" w:lineRule="auto"/>
        <w:rPr>
          <w:rFonts w:ascii="Times New Roman" w:hAnsi="Times New Roman" w:cs="Times New Roman"/>
          <w:b/>
          <w:bCs/>
          <w:color w:val="auto"/>
        </w:rPr>
      </w:pPr>
      <w:bookmarkStart w:id="38" w:name="_Toc79960421"/>
      <w:bookmarkStart w:id="39" w:name="stationarity-tests"/>
      <w:r w:rsidRPr="009F2A20">
        <w:rPr>
          <w:rFonts w:ascii="Times New Roman" w:hAnsi="Times New Roman" w:cs="Times New Roman"/>
          <w:b/>
          <w:bCs/>
          <w:color w:val="auto"/>
        </w:rPr>
        <w:t>4.1 Tests for Stationarity</w:t>
      </w:r>
      <w:bookmarkEnd w:id="38"/>
      <w:r w:rsidRPr="009F2A20">
        <w:rPr>
          <w:rFonts w:ascii="Times New Roman" w:hAnsi="Times New Roman" w:cs="Times New Roman"/>
          <w:b/>
          <w:bCs/>
          <w:color w:val="auto"/>
        </w:rPr>
        <w:t xml:space="preserve"> </w:t>
      </w:r>
    </w:p>
    <w:p w14:paraId="49F69ED1" w14:textId="77777777" w:rsidR="009F2A20" w:rsidRPr="002E1206" w:rsidRDefault="008E1627" w:rsidP="009F2A20">
      <w:pPr>
        <w:spacing w:after="0" w:line="480" w:lineRule="auto"/>
        <w:rPr>
          <w:rFonts w:cs="Times New Roman"/>
          <w:szCs w:val="24"/>
        </w:rPr>
      </w:pPr>
      <w:r w:rsidRPr="002E1206">
        <w:rPr>
          <w:rFonts w:cs="Times New Roman"/>
          <w:szCs w:val="24"/>
        </w:rPr>
        <w:t>As mentioned before, it is important to test for stationary of a time series before fitting a GARCH model. This is because if a time series is not stationary, Maximum Likelihood Estimates (MLE) of the GARCH parameters will not converge. Three tests for stationarity were performed on the financial return of the three indices: S&amp;P 500, FTSE 100</w:t>
      </w:r>
      <w:r>
        <w:rPr>
          <w:rFonts w:cs="Times New Roman"/>
        </w:rPr>
        <w:t>,</w:t>
      </w:r>
      <w:r w:rsidRPr="002E1206">
        <w:rPr>
          <w:rFonts w:cs="Times New Roman"/>
          <w:szCs w:val="24"/>
        </w:rPr>
        <w:t xml:space="preserve"> and NIKKEI 225. The Augmented Dickey-Fuller (ADF) and Phillips-</w:t>
      </w:r>
      <w:proofErr w:type="spellStart"/>
      <w:r w:rsidRPr="002E1206">
        <w:rPr>
          <w:rFonts w:cs="Times New Roman"/>
          <w:szCs w:val="24"/>
        </w:rPr>
        <w:t>Perron</w:t>
      </w:r>
      <w:proofErr w:type="spellEnd"/>
      <w:r w:rsidRPr="002E1206">
        <w:rPr>
          <w:rFonts w:cs="Times New Roman"/>
          <w:szCs w:val="24"/>
        </w:rPr>
        <w:t xml:space="preserve"> tests are unit root tests and both have the null hypothesis that the series has a unit root and is not stationary. The Kwiatkowski-Phillips-Schmidt-Shin (KPSS) has the null hypothesis that the series is stationary and is simply a stationarity test. Table </w:t>
      </w:r>
      <w:r>
        <w:rPr>
          <w:rFonts w:cs="Times New Roman"/>
        </w:rPr>
        <w:t>4.</w:t>
      </w:r>
      <w:r w:rsidRPr="002E1206">
        <w:rPr>
          <w:rFonts w:cs="Times New Roman"/>
          <w:szCs w:val="24"/>
        </w:rPr>
        <w:t xml:space="preserve">1 shows the results of the stationarity tests. </w:t>
      </w:r>
    </w:p>
    <w:p w14:paraId="15378F4C" w14:textId="77777777" w:rsidR="009F2A20" w:rsidRPr="002E1206" w:rsidRDefault="008E1627" w:rsidP="009F2A20">
      <w:pPr>
        <w:pStyle w:val="Caption"/>
        <w:keepNext/>
        <w:spacing w:after="0" w:line="480" w:lineRule="auto"/>
        <w:rPr>
          <w:rFonts w:ascii="Times New Roman" w:hAnsi="Times New Roman" w:cs="Times New Roman"/>
        </w:rPr>
      </w:pPr>
      <w:r w:rsidRPr="002E1206">
        <w:rPr>
          <w:rFonts w:ascii="Times New Roman" w:hAnsi="Times New Roman" w:cs="Times New Roman"/>
        </w:rPr>
        <w:t xml:space="preserve">Table </w:t>
      </w:r>
      <w:r>
        <w:rPr>
          <w:rFonts w:ascii="Times New Roman" w:hAnsi="Times New Roman" w:cs="Times New Roman"/>
        </w:rPr>
        <w:t>4.</w:t>
      </w:r>
      <w:r w:rsidRPr="002E1206">
        <w:rPr>
          <w:rFonts w:ascii="Times New Roman" w:hAnsi="Times New Roman" w:cs="Times New Roman"/>
        </w:rPr>
        <w:fldChar w:fldCharType="begin"/>
      </w:r>
      <w:r w:rsidRPr="002E1206">
        <w:rPr>
          <w:rFonts w:ascii="Times New Roman" w:hAnsi="Times New Roman" w:cs="Times New Roman"/>
        </w:rPr>
        <w:instrText xml:space="preserve"> SEQ Table \* ARABIC </w:instrText>
      </w:r>
      <w:r w:rsidRPr="002E1206">
        <w:rPr>
          <w:rFonts w:ascii="Times New Roman" w:hAnsi="Times New Roman" w:cs="Times New Roman"/>
        </w:rPr>
        <w:fldChar w:fldCharType="separate"/>
      </w:r>
      <w:r w:rsidRPr="002E1206">
        <w:rPr>
          <w:rFonts w:ascii="Times New Roman" w:hAnsi="Times New Roman" w:cs="Times New Roman"/>
          <w:noProof/>
        </w:rPr>
        <w:t>1</w:t>
      </w:r>
      <w:r w:rsidRPr="002E1206">
        <w:rPr>
          <w:rFonts w:ascii="Times New Roman" w:hAnsi="Times New Roman" w:cs="Times New Roman"/>
        </w:rPr>
        <w:fldChar w:fldCharType="end"/>
      </w:r>
      <w:r w:rsidRPr="002E1206">
        <w:rPr>
          <w:rFonts w:ascii="Times New Roman" w:hAnsi="Times New Roman" w:cs="Times New Roman"/>
        </w:rPr>
        <w:t xml:space="preserve">: Results of the test for stationarity on the three </w:t>
      </w:r>
      <w:proofErr w:type="gramStart"/>
      <w:r w:rsidRPr="002E1206">
        <w:rPr>
          <w:rFonts w:ascii="Times New Roman" w:hAnsi="Times New Roman" w:cs="Times New Roman"/>
        </w:rPr>
        <w:t>index</w:t>
      </w:r>
      <w:proofErr w:type="gramEnd"/>
      <w:r w:rsidRPr="002E1206">
        <w:rPr>
          <w:rFonts w:ascii="Times New Roman" w:hAnsi="Times New Roman" w:cs="Times New Roman"/>
        </w:rPr>
        <w:t xml:space="preserve"> return series</w:t>
      </w:r>
    </w:p>
    <w:tbl>
      <w:tblPr>
        <w:tblStyle w:val="Table"/>
        <w:tblW w:w="5000" w:type="pct"/>
        <w:tblLook w:val="0020" w:firstRow="1" w:lastRow="0" w:firstColumn="0" w:lastColumn="0" w:noHBand="0" w:noVBand="0"/>
      </w:tblPr>
      <w:tblGrid>
        <w:gridCol w:w="2578"/>
        <w:gridCol w:w="2261"/>
        <w:gridCol w:w="2261"/>
        <w:gridCol w:w="2260"/>
      </w:tblGrid>
      <w:tr w:rsidR="008D7BE1" w14:paraId="52E3378B" w14:textId="77777777" w:rsidTr="008D7BE1">
        <w:trPr>
          <w:cnfStyle w:val="100000000000" w:firstRow="1" w:lastRow="0" w:firstColumn="0" w:lastColumn="0" w:oddVBand="0" w:evenVBand="0" w:oddHBand="0" w:evenHBand="0" w:firstRowFirstColumn="0" w:firstRowLastColumn="0" w:lastRowFirstColumn="0" w:lastRowLastColumn="0"/>
        </w:trPr>
        <w:tc>
          <w:tcPr>
            <w:tcW w:w="1377" w:type="pct"/>
            <w:tcBorders>
              <w:top w:val="single" w:sz="4" w:space="0" w:color="auto"/>
            </w:tcBorders>
          </w:tcPr>
          <w:p w14:paraId="0F810225"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Indices</w:t>
            </w:r>
          </w:p>
        </w:tc>
        <w:tc>
          <w:tcPr>
            <w:tcW w:w="1208" w:type="pct"/>
            <w:tcBorders>
              <w:top w:val="single" w:sz="4" w:space="0" w:color="auto"/>
            </w:tcBorders>
          </w:tcPr>
          <w:p w14:paraId="633C0D5F"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SNP 500</w:t>
            </w:r>
          </w:p>
        </w:tc>
        <w:tc>
          <w:tcPr>
            <w:tcW w:w="1208" w:type="pct"/>
            <w:tcBorders>
              <w:top w:val="single" w:sz="4" w:space="0" w:color="auto"/>
            </w:tcBorders>
          </w:tcPr>
          <w:p w14:paraId="11D9DDBD"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FTSE</w:t>
            </w:r>
          </w:p>
        </w:tc>
        <w:tc>
          <w:tcPr>
            <w:tcW w:w="1207" w:type="pct"/>
            <w:tcBorders>
              <w:top w:val="single" w:sz="4" w:space="0" w:color="auto"/>
            </w:tcBorders>
          </w:tcPr>
          <w:p w14:paraId="6E1C6889"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NIKKEI</w:t>
            </w:r>
          </w:p>
        </w:tc>
      </w:tr>
      <w:tr w:rsidR="008D7BE1" w14:paraId="712D7E64" w14:textId="77777777" w:rsidTr="008D7BE1">
        <w:tc>
          <w:tcPr>
            <w:tcW w:w="1377" w:type="pct"/>
          </w:tcPr>
          <w:p w14:paraId="71D6BF5C"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Method</w:t>
            </w:r>
          </w:p>
        </w:tc>
        <w:tc>
          <w:tcPr>
            <w:tcW w:w="1208" w:type="pct"/>
          </w:tcPr>
          <w:p w14:paraId="567833E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t-statistic</w:t>
            </w:r>
          </w:p>
        </w:tc>
        <w:tc>
          <w:tcPr>
            <w:tcW w:w="1208" w:type="pct"/>
          </w:tcPr>
          <w:p w14:paraId="5C6B9B4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t-statistic</w:t>
            </w:r>
          </w:p>
        </w:tc>
        <w:tc>
          <w:tcPr>
            <w:tcW w:w="1207" w:type="pct"/>
          </w:tcPr>
          <w:p w14:paraId="272FD5E5"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t-statistic</w:t>
            </w:r>
          </w:p>
        </w:tc>
      </w:tr>
      <w:tr w:rsidR="008D7BE1" w14:paraId="425F5154" w14:textId="77777777" w:rsidTr="008D7BE1">
        <w:tc>
          <w:tcPr>
            <w:tcW w:w="1377" w:type="pct"/>
          </w:tcPr>
          <w:p w14:paraId="7956B81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ADF</w:t>
            </w:r>
          </w:p>
        </w:tc>
        <w:tc>
          <w:tcPr>
            <w:tcW w:w="1208" w:type="pct"/>
          </w:tcPr>
          <w:p w14:paraId="0EE21F0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-68.7737***</w:t>
            </w:r>
          </w:p>
        </w:tc>
        <w:tc>
          <w:tcPr>
            <w:tcW w:w="1208" w:type="pct"/>
          </w:tcPr>
          <w:p w14:paraId="13CE32E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-61.0705***</w:t>
            </w:r>
          </w:p>
        </w:tc>
        <w:tc>
          <w:tcPr>
            <w:tcW w:w="1207" w:type="pct"/>
          </w:tcPr>
          <w:p w14:paraId="68849BF1"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-60.4733***</w:t>
            </w:r>
          </w:p>
        </w:tc>
      </w:tr>
      <w:tr w:rsidR="008D7BE1" w14:paraId="4D8BB7EC" w14:textId="77777777" w:rsidTr="008D7BE1">
        <w:tc>
          <w:tcPr>
            <w:tcW w:w="1377" w:type="pct"/>
          </w:tcPr>
          <w:p w14:paraId="5DBFE91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Phillips-</w:t>
            </w:r>
            <w:proofErr w:type="spellStart"/>
            <w:r w:rsidRPr="002E1206">
              <w:rPr>
                <w:rFonts w:ascii="Times New Roman" w:hAnsi="Times New Roman" w:cs="Times New Roman"/>
              </w:rPr>
              <w:t>Perron</w:t>
            </w:r>
            <w:proofErr w:type="spellEnd"/>
          </w:p>
        </w:tc>
        <w:tc>
          <w:tcPr>
            <w:tcW w:w="1208" w:type="pct"/>
          </w:tcPr>
          <w:p w14:paraId="265F096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-68.9465***</w:t>
            </w:r>
          </w:p>
        </w:tc>
        <w:tc>
          <w:tcPr>
            <w:tcW w:w="1208" w:type="pct"/>
          </w:tcPr>
          <w:p w14:paraId="26F97929"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-61.0705***</w:t>
            </w:r>
          </w:p>
        </w:tc>
        <w:tc>
          <w:tcPr>
            <w:tcW w:w="1207" w:type="pct"/>
          </w:tcPr>
          <w:p w14:paraId="4BA9D63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-60.4733***</w:t>
            </w:r>
          </w:p>
        </w:tc>
      </w:tr>
      <w:tr w:rsidR="008D7BE1" w14:paraId="2830D8C0" w14:textId="77777777" w:rsidTr="008D7BE1">
        <w:tc>
          <w:tcPr>
            <w:tcW w:w="1377" w:type="pct"/>
            <w:tcBorders>
              <w:bottom w:val="single" w:sz="4" w:space="0" w:color="auto"/>
            </w:tcBorders>
          </w:tcPr>
          <w:p w14:paraId="041BBE91"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KPSS</w:t>
            </w:r>
          </w:p>
        </w:tc>
        <w:tc>
          <w:tcPr>
            <w:tcW w:w="1208" w:type="pct"/>
            <w:tcBorders>
              <w:bottom w:val="single" w:sz="4" w:space="0" w:color="auto"/>
            </w:tcBorders>
          </w:tcPr>
          <w:p w14:paraId="376A6E62"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1.250413</w:t>
            </w:r>
          </w:p>
        </w:tc>
        <w:tc>
          <w:tcPr>
            <w:tcW w:w="1208" w:type="pct"/>
            <w:tcBorders>
              <w:bottom w:val="single" w:sz="4" w:space="0" w:color="auto"/>
            </w:tcBorders>
          </w:tcPr>
          <w:p w14:paraId="091977C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-0.09849</w:t>
            </w:r>
          </w:p>
        </w:tc>
        <w:tc>
          <w:tcPr>
            <w:tcW w:w="1207" w:type="pct"/>
            <w:tcBorders>
              <w:bottom w:val="single" w:sz="4" w:space="0" w:color="auto"/>
            </w:tcBorders>
          </w:tcPr>
          <w:p w14:paraId="3115B0EA"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0.537288</w:t>
            </w:r>
          </w:p>
        </w:tc>
      </w:tr>
      <w:tr w:rsidR="008D7BE1" w14:paraId="6AF60150" w14:textId="77777777" w:rsidTr="008D7BE1">
        <w:tc>
          <w:tcPr>
            <w:tcW w:w="5000" w:type="pct"/>
            <w:gridSpan w:val="4"/>
            <w:tcBorders>
              <w:top w:val="single" w:sz="4" w:space="0" w:color="auto"/>
              <w:bottom w:val="single" w:sz="4" w:space="0" w:color="auto"/>
            </w:tcBorders>
          </w:tcPr>
          <w:p w14:paraId="74F80C1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b/>
                <w:bCs/>
              </w:rPr>
              <w:t>Note: *** indicates significance at 1%, ** indicates significance at 5% and * indicates significance at 10%</w:t>
            </w:r>
          </w:p>
        </w:tc>
      </w:tr>
    </w:tbl>
    <w:p w14:paraId="7A9D443C" w14:textId="77777777" w:rsidR="009F2A20" w:rsidRPr="002E1206" w:rsidRDefault="008E1627" w:rsidP="009F2A20">
      <w:pPr>
        <w:spacing w:after="0" w:line="480" w:lineRule="auto"/>
        <w:rPr>
          <w:rFonts w:cs="Times New Roman"/>
          <w:szCs w:val="24"/>
        </w:rPr>
      </w:pPr>
      <w:r w:rsidRPr="002E1206">
        <w:rPr>
          <w:rFonts w:cs="Times New Roman"/>
          <w:szCs w:val="24"/>
        </w:rPr>
        <w:t>The t-statistics of both the ADF and Phillips-</w:t>
      </w:r>
      <w:proofErr w:type="spellStart"/>
      <w:r w:rsidRPr="002E1206">
        <w:rPr>
          <w:rFonts w:cs="Times New Roman"/>
          <w:szCs w:val="24"/>
        </w:rPr>
        <w:t>Perron</w:t>
      </w:r>
      <w:proofErr w:type="spellEnd"/>
      <w:r w:rsidRPr="002E1206">
        <w:rPr>
          <w:rFonts w:cs="Times New Roman"/>
          <w:szCs w:val="24"/>
        </w:rPr>
        <w:t xml:space="preserve"> tests are significant at a 1% level of significance for the returns of the three indices hence the null hypothesis that the returns are not stationary is rejected. The t-statistic for the KPSS test is not significant at 10%,</w:t>
      </w:r>
      <w:r>
        <w:rPr>
          <w:rFonts w:cs="Times New Roman"/>
        </w:rPr>
        <w:t xml:space="preserve"> </w:t>
      </w:r>
      <w:r w:rsidRPr="002E1206">
        <w:rPr>
          <w:rFonts w:cs="Times New Roman"/>
          <w:szCs w:val="24"/>
        </w:rPr>
        <w:t>5%</w:t>
      </w:r>
      <w:r>
        <w:rPr>
          <w:rFonts w:cs="Times New Roman"/>
        </w:rPr>
        <w:t>,</w:t>
      </w:r>
      <w:r w:rsidRPr="002E1206">
        <w:rPr>
          <w:rFonts w:cs="Times New Roman"/>
          <w:szCs w:val="24"/>
        </w:rPr>
        <w:t xml:space="preserve"> or 1% for the returns of the three indices</w:t>
      </w:r>
      <w:r>
        <w:rPr>
          <w:rFonts w:cs="Times New Roman"/>
        </w:rPr>
        <w:t>,</w:t>
      </w:r>
      <w:r w:rsidRPr="002E1206">
        <w:rPr>
          <w:rFonts w:cs="Times New Roman"/>
          <w:szCs w:val="24"/>
        </w:rPr>
        <w:t xml:space="preserve"> hence the null hypothesis that the return series is stationarity fail to be rejected. These results indicate that the return series of the three indices are stationary which means that all three </w:t>
      </w:r>
      <w:proofErr w:type="gramStart"/>
      <w:r w:rsidRPr="002E1206">
        <w:rPr>
          <w:rFonts w:cs="Times New Roman"/>
          <w:szCs w:val="24"/>
        </w:rPr>
        <w:t>index</w:t>
      </w:r>
      <w:proofErr w:type="gramEnd"/>
      <w:r w:rsidRPr="002E1206">
        <w:rPr>
          <w:rFonts w:cs="Times New Roman"/>
          <w:szCs w:val="24"/>
        </w:rPr>
        <w:t xml:space="preserve"> return series are mean-reverting and have constant unconditional variance </w:t>
      </w:r>
      <w:r>
        <w:rPr>
          <w:rFonts w:cs="Times New Roman"/>
        </w:rPr>
        <w:t>and</w:t>
      </w:r>
      <w:r w:rsidRPr="002E1206">
        <w:rPr>
          <w:rFonts w:cs="Times New Roman"/>
          <w:szCs w:val="24"/>
        </w:rPr>
        <w:t xml:space="preserve"> the GARCH parameters will converge.</w:t>
      </w:r>
    </w:p>
    <w:p w14:paraId="7E4F9A78" w14:textId="77777777" w:rsidR="009F2A20" w:rsidRPr="009F2A20" w:rsidRDefault="008E1627" w:rsidP="009F2A20">
      <w:pPr>
        <w:pStyle w:val="Heading2"/>
        <w:spacing w:before="0" w:line="480" w:lineRule="auto"/>
        <w:rPr>
          <w:rFonts w:ascii="Times New Roman" w:hAnsi="Times New Roman" w:cs="Times New Roman"/>
          <w:b/>
          <w:bCs/>
          <w:color w:val="auto"/>
        </w:rPr>
      </w:pPr>
      <w:bookmarkStart w:id="40" w:name="_Toc79960422"/>
      <w:bookmarkStart w:id="41" w:name="arch-effects-test"/>
      <w:bookmarkEnd w:id="39"/>
      <w:r w:rsidRPr="009F2A20">
        <w:rPr>
          <w:rFonts w:ascii="Times New Roman" w:hAnsi="Times New Roman" w:cs="Times New Roman"/>
          <w:b/>
          <w:bCs/>
          <w:color w:val="auto"/>
        </w:rPr>
        <w:lastRenderedPageBreak/>
        <w:t>4.2 ARCH Effects Test</w:t>
      </w:r>
      <w:bookmarkEnd w:id="40"/>
    </w:p>
    <w:p w14:paraId="4EE5E45B" w14:textId="77777777" w:rsidR="009F2A20" w:rsidRPr="002E1206" w:rsidRDefault="008E1627" w:rsidP="009F2A20">
      <w:pPr>
        <w:spacing w:after="0" w:line="480" w:lineRule="auto"/>
        <w:rPr>
          <w:rFonts w:cs="Times New Roman"/>
          <w:szCs w:val="24"/>
        </w:rPr>
      </w:pPr>
      <w:r w:rsidRPr="002E1206">
        <w:rPr>
          <w:rFonts w:cs="Times New Roman"/>
          <w:szCs w:val="24"/>
        </w:rPr>
        <w:t>Before fitting a GARCH model to a time series, it is important to establish whether the series possesses ARCH effects. While there are several tests for ARCH effects, the ARCH-Lagrange Multiplier (LM) test was performed on the return series of each of the three indices at lags 1,</w:t>
      </w:r>
      <w:r>
        <w:rPr>
          <w:rFonts w:cs="Times New Roman"/>
        </w:rPr>
        <w:t xml:space="preserve"> </w:t>
      </w:r>
      <w:r w:rsidRPr="002E1206">
        <w:rPr>
          <w:rFonts w:cs="Times New Roman"/>
          <w:szCs w:val="24"/>
        </w:rPr>
        <w:t>5,</w:t>
      </w:r>
      <w:r>
        <w:rPr>
          <w:rFonts w:cs="Times New Roman"/>
        </w:rPr>
        <w:t xml:space="preserve"> </w:t>
      </w:r>
      <w:r w:rsidRPr="002E1206">
        <w:rPr>
          <w:rFonts w:cs="Times New Roman"/>
          <w:szCs w:val="24"/>
        </w:rPr>
        <w:t>10,</w:t>
      </w:r>
      <w:r>
        <w:rPr>
          <w:rFonts w:cs="Times New Roman"/>
        </w:rPr>
        <w:t xml:space="preserve"> </w:t>
      </w:r>
      <w:r w:rsidRPr="002E1206">
        <w:rPr>
          <w:rFonts w:cs="Times New Roman"/>
          <w:szCs w:val="24"/>
        </w:rPr>
        <w:t>15,</w:t>
      </w:r>
      <w:r>
        <w:rPr>
          <w:rFonts w:cs="Times New Roman"/>
        </w:rPr>
        <w:t xml:space="preserve"> </w:t>
      </w:r>
      <w:r w:rsidRPr="002E1206">
        <w:rPr>
          <w:rFonts w:cs="Times New Roman"/>
          <w:szCs w:val="24"/>
        </w:rPr>
        <w:t xml:space="preserve">and 20. The results of the ARCH-LM test are shown in table </w:t>
      </w:r>
      <w:r>
        <w:rPr>
          <w:rFonts w:cs="Times New Roman"/>
        </w:rPr>
        <w:t>4.2</w:t>
      </w:r>
      <w:r w:rsidRPr="002E1206">
        <w:rPr>
          <w:rFonts w:cs="Times New Roman"/>
          <w:szCs w:val="24"/>
        </w:rPr>
        <w:t xml:space="preserve">. </w:t>
      </w:r>
    </w:p>
    <w:p w14:paraId="64764D26" w14:textId="77777777" w:rsidR="009F2A20" w:rsidRPr="002E1206" w:rsidRDefault="008E1627" w:rsidP="009F2A20">
      <w:pPr>
        <w:pStyle w:val="Caption"/>
        <w:keepNext/>
        <w:spacing w:after="0" w:line="480" w:lineRule="auto"/>
        <w:rPr>
          <w:rFonts w:ascii="Times New Roman" w:hAnsi="Times New Roman" w:cs="Times New Roman"/>
        </w:rPr>
      </w:pPr>
      <w:r w:rsidRPr="002E1206">
        <w:rPr>
          <w:rFonts w:ascii="Times New Roman" w:hAnsi="Times New Roman" w:cs="Times New Roman"/>
        </w:rPr>
        <w:t xml:space="preserve">Table </w:t>
      </w:r>
      <w:r>
        <w:rPr>
          <w:rFonts w:ascii="Times New Roman" w:hAnsi="Times New Roman" w:cs="Times New Roman"/>
        </w:rPr>
        <w:t>4.</w:t>
      </w:r>
      <w:r w:rsidRPr="002E1206">
        <w:rPr>
          <w:rFonts w:ascii="Times New Roman" w:hAnsi="Times New Roman" w:cs="Times New Roman"/>
        </w:rPr>
        <w:fldChar w:fldCharType="begin"/>
      </w:r>
      <w:r w:rsidRPr="002E1206">
        <w:rPr>
          <w:rFonts w:ascii="Times New Roman" w:hAnsi="Times New Roman" w:cs="Times New Roman"/>
        </w:rPr>
        <w:instrText xml:space="preserve"> SEQ Table \* ARABIC </w:instrText>
      </w:r>
      <w:r w:rsidRPr="002E1206">
        <w:rPr>
          <w:rFonts w:ascii="Times New Roman" w:hAnsi="Times New Roman" w:cs="Times New Roman"/>
        </w:rPr>
        <w:fldChar w:fldCharType="separate"/>
      </w:r>
      <w:r w:rsidRPr="002E1206">
        <w:rPr>
          <w:rFonts w:ascii="Times New Roman" w:hAnsi="Times New Roman" w:cs="Times New Roman"/>
          <w:noProof/>
        </w:rPr>
        <w:t>2</w:t>
      </w:r>
      <w:r w:rsidRPr="002E1206">
        <w:rPr>
          <w:rFonts w:ascii="Times New Roman" w:hAnsi="Times New Roman" w:cs="Times New Roman"/>
        </w:rPr>
        <w:fldChar w:fldCharType="end"/>
      </w:r>
      <w:r w:rsidRPr="002E1206">
        <w:rPr>
          <w:rFonts w:ascii="Times New Roman" w:hAnsi="Times New Roman" w:cs="Times New Roman"/>
        </w:rPr>
        <w:t xml:space="preserve">: Results of the ARCH effects test for the three </w:t>
      </w:r>
      <w:proofErr w:type="gramStart"/>
      <w:r w:rsidRPr="002E1206">
        <w:rPr>
          <w:rFonts w:ascii="Times New Roman" w:hAnsi="Times New Roman" w:cs="Times New Roman"/>
        </w:rPr>
        <w:t>index</w:t>
      </w:r>
      <w:proofErr w:type="gramEnd"/>
      <w:r w:rsidRPr="002E1206">
        <w:rPr>
          <w:rFonts w:ascii="Times New Roman" w:hAnsi="Times New Roman" w:cs="Times New Roman"/>
        </w:rPr>
        <w:t xml:space="preserve"> return series</w:t>
      </w:r>
    </w:p>
    <w:tbl>
      <w:tblPr>
        <w:tblStyle w:val="Table"/>
        <w:tblW w:w="5000" w:type="pct"/>
        <w:tblLook w:val="0020" w:firstRow="1" w:lastRow="0" w:firstColumn="0" w:lastColumn="0" w:noHBand="0" w:noVBand="0"/>
      </w:tblPr>
      <w:tblGrid>
        <w:gridCol w:w="1891"/>
        <w:gridCol w:w="2744"/>
        <w:gridCol w:w="2364"/>
        <w:gridCol w:w="2361"/>
      </w:tblGrid>
      <w:tr w:rsidR="008D7BE1" w14:paraId="00A8B09E" w14:textId="77777777" w:rsidTr="008D7BE1">
        <w:trPr>
          <w:cnfStyle w:val="100000000000" w:firstRow="1" w:lastRow="0" w:firstColumn="0" w:lastColumn="0" w:oddVBand="0" w:evenVBand="0" w:oddHBand="0" w:evenHBand="0" w:firstRowFirstColumn="0" w:firstRowLastColumn="0" w:lastRowFirstColumn="0" w:lastRowLastColumn="0"/>
        </w:trPr>
        <w:tc>
          <w:tcPr>
            <w:tcW w:w="1010" w:type="pct"/>
            <w:tcBorders>
              <w:top w:val="single" w:sz="4" w:space="0" w:color="auto"/>
            </w:tcBorders>
          </w:tcPr>
          <w:p w14:paraId="297A9FB2"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Indices</w:t>
            </w:r>
          </w:p>
        </w:tc>
        <w:tc>
          <w:tcPr>
            <w:tcW w:w="1466" w:type="pct"/>
            <w:tcBorders>
              <w:top w:val="single" w:sz="4" w:space="0" w:color="auto"/>
            </w:tcBorders>
          </w:tcPr>
          <w:p w14:paraId="604D30ED" w14:textId="77777777" w:rsidR="009F2A20" w:rsidRPr="002E1206" w:rsidRDefault="008E1627" w:rsidP="00A663A0">
            <w:pPr>
              <w:spacing w:after="0" w:line="480" w:lineRule="auto"/>
              <w:rPr>
                <w:rFonts w:ascii="Times New Roman" w:hAnsi="Times New Roman" w:cs="Times New Roman"/>
                <w:b/>
                <w:bCs/>
              </w:rPr>
            </w:pPr>
            <w:proofErr w:type="spellStart"/>
            <w:r w:rsidRPr="002E1206">
              <w:rPr>
                <w:rFonts w:ascii="Times New Roman" w:hAnsi="Times New Roman" w:cs="Times New Roman"/>
                <w:b/>
                <w:bCs/>
              </w:rPr>
              <w:t>SnP</w:t>
            </w:r>
            <w:proofErr w:type="spellEnd"/>
            <w:r w:rsidRPr="002E1206">
              <w:rPr>
                <w:rFonts w:ascii="Times New Roman" w:hAnsi="Times New Roman" w:cs="Times New Roman"/>
                <w:b/>
                <w:bCs/>
              </w:rPr>
              <w:t xml:space="preserve"> 500</w:t>
            </w:r>
          </w:p>
        </w:tc>
        <w:tc>
          <w:tcPr>
            <w:tcW w:w="1263" w:type="pct"/>
            <w:tcBorders>
              <w:top w:val="single" w:sz="4" w:space="0" w:color="auto"/>
            </w:tcBorders>
          </w:tcPr>
          <w:p w14:paraId="0C5AD5F5"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FTSE</w:t>
            </w:r>
          </w:p>
        </w:tc>
        <w:tc>
          <w:tcPr>
            <w:tcW w:w="1262" w:type="pct"/>
            <w:tcBorders>
              <w:top w:val="single" w:sz="4" w:space="0" w:color="auto"/>
            </w:tcBorders>
          </w:tcPr>
          <w:p w14:paraId="13CED406"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NIKKEI</w:t>
            </w:r>
          </w:p>
        </w:tc>
      </w:tr>
      <w:tr w:rsidR="008D7BE1" w14:paraId="1292B224" w14:textId="77777777" w:rsidTr="008D7BE1">
        <w:tc>
          <w:tcPr>
            <w:tcW w:w="1010" w:type="pct"/>
          </w:tcPr>
          <w:p w14:paraId="628C46FB"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No of lags</w:t>
            </w:r>
          </w:p>
        </w:tc>
        <w:tc>
          <w:tcPr>
            <w:tcW w:w="1466" w:type="pct"/>
          </w:tcPr>
          <w:p w14:paraId="3A8C041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f-statistic</w:t>
            </w:r>
          </w:p>
        </w:tc>
        <w:tc>
          <w:tcPr>
            <w:tcW w:w="1263" w:type="pct"/>
          </w:tcPr>
          <w:p w14:paraId="2886DEA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f-statistic</w:t>
            </w:r>
          </w:p>
        </w:tc>
        <w:tc>
          <w:tcPr>
            <w:tcW w:w="1262" w:type="pct"/>
          </w:tcPr>
          <w:p w14:paraId="5918416C"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f-statistic</w:t>
            </w:r>
          </w:p>
        </w:tc>
      </w:tr>
      <w:tr w:rsidR="008D7BE1" w14:paraId="7D4FBC87" w14:textId="77777777" w:rsidTr="008D7BE1">
        <w:tc>
          <w:tcPr>
            <w:tcW w:w="1010" w:type="pct"/>
          </w:tcPr>
          <w:p w14:paraId="20C8C3C1"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w:t>
            </w:r>
          </w:p>
        </w:tc>
        <w:tc>
          <w:tcPr>
            <w:tcW w:w="1466" w:type="pct"/>
          </w:tcPr>
          <w:p w14:paraId="510A913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422.858800***</w:t>
            </w:r>
          </w:p>
        </w:tc>
        <w:tc>
          <w:tcPr>
            <w:tcW w:w="1263" w:type="pct"/>
          </w:tcPr>
          <w:p w14:paraId="1D70C29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156.4114***</w:t>
            </w:r>
          </w:p>
        </w:tc>
        <w:tc>
          <w:tcPr>
            <w:tcW w:w="1262" w:type="pct"/>
          </w:tcPr>
          <w:p w14:paraId="09E6FB9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370.6143***</w:t>
            </w:r>
          </w:p>
        </w:tc>
      </w:tr>
      <w:tr w:rsidR="008D7BE1" w14:paraId="7ADF75E9" w14:textId="77777777" w:rsidTr="008D7BE1">
        <w:tc>
          <w:tcPr>
            <w:tcW w:w="1010" w:type="pct"/>
          </w:tcPr>
          <w:p w14:paraId="770088F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5</w:t>
            </w:r>
          </w:p>
        </w:tc>
        <w:tc>
          <w:tcPr>
            <w:tcW w:w="1466" w:type="pct"/>
          </w:tcPr>
          <w:p w14:paraId="6A936ABB"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294.2835***</w:t>
            </w:r>
          </w:p>
        </w:tc>
        <w:tc>
          <w:tcPr>
            <w:tcW w:w="1263" w:type="pct"/>
          </w:tcPr>
          <w:p w14:paraId="347283A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165.5718***</w:t>
            </w:r>
          </w:p>
        </w:tc>
        <w:tc>
          <w:tcPr>
            <w:tcW w:w="1262" w:type="pct"/>
          </w:tcPr>
          <w:p w14:paraId="2831002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196.414***</w:t>
            </w:r>
          </w:p>
        </w:tc>
      </w:tr>
      <w:tr w:rsidR="008D7BE1" w14:paraId="142B9DF8" w14:textId="77777777" w:rsidTr="008D7BE1">
        <w:tc>
          <w:tcPr>
            <w:tcW w:w="1010" w:type="pct"/>
          </w:tcPr>
          <w:p w14:paraId="69BB701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10</w:t>
            </w:r>
          </w:p>
        </w:tc>
        <w:tc>
          <w:tcPr>
            <w:tcW w:w="1466" w:type="pct"/>
          </w:tcPr>
          <w:p w14:paraId="56C90E22"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160.2746***</w:t>
            </w:r>
          </w:p>
        </w:tc>
        <w:tc>
          <w:tcPr>
            <w:tcW w:w="1263" w:type="pct"/>
          </w:tcPr>
          <w:p w14:paraId="7A30030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165.5718***</w:t>
            </w:r>
          </w:p>
        </w:tc>
        <w:tc>
          <w:tcPr>
            <w:tcW w:w="1262" w:type="pct"/>
          </w:tcPr>
          <w:p w14:paraId="1EF0BA6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113.9395***</w:t>
            </w:r>
          </w:p>
        </w:tc>
      </w:tr>
      <w:tr w:rsidR="008D7BE1" w14:paraId="31149FA4" w14:textId="77777777" w:rsidTr="008D7BE1">
        <w:tc>
          <w:tcPr>
            <w:tcW w:w="1010" w:type="pct"/>
          </w:tcPr>
          <w:p w14:paraId="6857EE6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15</w:t>
            </w:r>
          </w:p>
        </w:tc>
        <w:tc>
          <w:tcPr>
            <w:tcW w:w="1466" w:type="pct"/>
          </w:tcPr>
          <w:p w14:paraId="10631323"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115.3745***</w:t>
            </w:r>
          </w:p>
        </w:tc>
        <w:tc>
          <w:tcPr>
            <w:tcW w:w="1263" w:type="pct"/>
          </w:tcPr>
          <w:p w14:paraId="43E1CE0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92.51649***</w:t>
            </w:r>
          </w:p>
        </w:tc>
        <w:tc>
          <w:tcPr>
            <w:tcW w:w="1262" w:type="pct"/>
          </w:tcPr>
          <w:p w14:paraId="48A9B1B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78.69486***</w:t>
            </w:r>
          </w:p>
        </w:tc>
      </w:tr>
      <w:tr w:rsidR="008D7BE1" w14:paraId="3B6A4BD1" w14:textId="77777777" w:rsidTr="008D7BE1">
        <w:tc>
          <w:tcPr>
            <w:tcW w:w="1010" w:type="pct"/>
            <w:tcBorders>
              <w:bottom w:val="single" w:sz="4" w:space="0" w:color="auto"/>
            </w:tcBorders>
          </w:tcPr>
          <w:p w14:paraId="7F3D135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20</w:t>
            </w:r>
          </w:p>
        </w:tc>
        <w:tc>
          <w:tcPr>
            <w:tcW w:w="1466" w:type="pct"/>
            <w:tcBorders>
              <w:bottom w:val="single" w:sz="4" w:space="0" w:color="auto"/>
            </w:tcBorders>
          </w:tcPr>
          <w:p w14:paraId="651BFCB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87.71692***</w:t>
            </w:r>
          </w:p>
        </w:tc>
        <w:tc>
          <w:tcPr>
            <w:tcW w:w="1263" w:type="pct"/>
            <w:tcBorders>
              <w:bottom w:val="single" w:sz="4" w:space="0" w:color="auto"/>
            </w:tcBorders>
          </w:tcPr>
          <w:p w14:paraId="7DBB127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49.44451***</w:t>
            </w:r>
          </w:p>
        </w:tc>
        <w:tc>
          <w:tcPr>
            <w:tcW w:w="1262" w:type="pct"/>
            <w:tcBorders>
              <w:bottom w:val="single" w:sz="4" w:space="0" w:color="auto"/>
            </w:tcBorders>
          </w:tcPr>
          <w:p w14:paraId="0CBFF6C3"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59.79246***</w:t>
            </w:r>
          </w:p>
        </w:tc>
      </w:tr>
      <w:tr w:rsidR="008D7BE1" w14:paraId="1A15F94A" w14:textId="77777777" w:rsidTr="008D7BE1">
        <w:tc>
          <w:tcPr>
            <w:tcW w:w="5000" w:type="pct"/>
            <w:gridSpan w:val="4"/>
            <w:tcBorders>
              <w:top w:val="single" w:sz="4" w:space="0" w:color="auto"/>
              <w:bottom w:val="single" w:sz="4" w:space="0" w:color="auto"/>
            </w:tcBorders>
          </w:tcPr>
          <w:p w14:paraId="77EB5482"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Note: *** indicates significance at 1%, ** indicates significance at 5% and * indicates significance at 10%</w:t>
            </w:r>
          </w:p>
        </w:tc>
      </w:tr>
    </w:tbl>
    <w:p w14:paraId="58093B50" w14:textId="77777777" w:rsidR="009F2A20" w:rsidRPr="002E1206" w:rsidRDefault="008E1627" w:rsidP="009F2A20">
      <w:pPr>
        <w:spacing w:after="0" w:line="480" w:lineRule="auto"/>
        <w:rPr>
          <w:rFonts w:cs="Times New Roman"/>
          <w:szCs w:val="24"/>
        </w:rPr>
      </w:pPr>
      <w:r w:rsidRPr="002E1206">
        <w:rPr>
          <w:rFonts w:cs="Times New Roman"/>
          <w:szCs w:val="24"/>
        </w:rPr>
        <w:t>The f-statistic of the return series for the three indices were significant at 1% at lags 1,</w:t>
      </w:r>
      <w:r>
        <w:rPr>
          <w:rFonts w:cs="Times New Roman"/>
        </w:rPr>
        <w:t xml:space="preserve"> </w:t>
      </w:r>
      <w:r w:rsidRPr="002E1206">
        <w:rPr>
          <w:rFonts w:cs="Times New Roman"/>
          <w:szCs w:val="24"/>
        </w:rPr>
        <w:t>5,</w:t>
      </w:r>
      <w:r>
        <w:rPr>
          <w:rFonts w:cs="Times New Roman"/>
        </w:rPr>
        <w:t xml:space="preserve"> </w:t>
      </w:r>
      <w:r w:rsidRPr="002E1206">
        <w:rPr>
          <w:rFonts w:cs="Times New Roman"/>
          <w:szCs w:val="24"/>
        </w:rPr>
        <w:t>10,</w:t>
      </w:r>
      <w:r>
        <w:rPr>
          <w:rFonts w:cs="Times New Roman"/>
        </w:rPr>
        <w:t xml:space="preserve"> </w:t>
      </w:r>
      <w:r w:rsidRPr="002E1206">
        <w:rPr>
          <w:rFonts w:cs="Times New Roman"/>
          <w:szCs w:val="24"/>
        </w:rPr>
        <w:t xml:space="preserve">15 and 20. This is an indication of the presence of ARCH effects in all return series at different lags. </w:t>
      </w:r>
    </w:p>
    <w:p w14:paraId="75354513" w14:textId="77777777" w:rsidR="009F2A20" w:rsidRPr="002E1206" w:rsidRDefault="008E1627" w:rsidP="009F2A20">
      <w:pPr>
        <w:keepNext/>
        <w:keepLines/>
        <w:spacing w:after="0" w:line="480" w:lineRule="auto"/>
        <w:outlineLvl w:val="1"/>
        <w:rPr>
          <w:rFonts w:eastAsiaTheme="majorEastAsia" w:cs="Times New Roman"/>
          <w:b/>
          <w:bCs/>
          <w:szCs w:val="24"/>
        </w:rPr>
      </w:pPr>
      <w:bookmarkStart w:id="42" w:name="_Toc79960423"/>
      <w:bookmarkStart w:id="43" w:name="sp-500"/>
      <w:bookmarkEnd w:id="41"/>
      <w:r w:rsidRPr="002E1206">
        <w:rPr>
          <w:rFonts w:eastAsiaTheme="majorEastAsia" w:cs="Times New Roman"/>
          <w:b/>
          <w:bCs/>
          <w:szCs w:val="24"/>
        </w:rPr>
        <w:t>S&amp;P 500</w:t>
      </w:r>
      <w:bookmarkEnd w:id="42"/>
    </w:p>
    <w:p w14:paraId="17A7E204" w14:textId="77777777" w:rsidR="009F2A20" w:rsidRPr="002E1206" w:rsidRDefault="008E1627" w:rsidP="009F2A20">
      <w:pPr>
        <w:spacing w:after="0" w:line="480" w:lineRule="auto"/>
        <w:rPr>
          <w:rFonts w:cs="Times New Roman"/>
          <w:szCs w:val="24"/>
        </w:rPr>
      </w:pPr>
      <w:r w:rsidRPr="002E1206">
        <w:rPr>
          <w:rFonts w:cs="Times New Roman"/>
          <w:szCs w:val="24"/>
        </w:rPr>
        <w:t>Having established the presence of stationarity and ARCH effects in the three index returns series, it was permissible to fit a GARCH model to the index return series. This study seeks to establish the best GARCH model to estimate volatility by comparing the Akaike Information Criteria (AIC) and Log-Likelihood of the ARCH (1), GARCH (1,1), EGARCH (1,1), PARCH (1), and GARCH (1,1)-M models. These models were fitted to the S&amp;P 500 log-returns and the results are shown in Table 4</w:t>
      </w:r>
      <w:r>
        <w:rPr>
          <w:rFonts w:cs="Times New Roman"/>
        </w:rPr>
        <w:t>.3</w:t>
      </w:r>
      <w:r w:rsidRPr="002E1206">
        <w:rPr>
          <w:rFonts w:cs="Times New Roman"/>
          <w:szCs w:val="24"/>
        </w:rPr>
        <w:t xml:space="preserve">. </w:t>
      </w:r>
    </w:p>
    <w:p w14:paraId="1E966D86" w14:textId="77777777" w:rsidR="009F2A20" w:rsidRPr="002E1206" w:rsidRDefault="008E1627" w:rsidP="009F2A20">
      <w:pPr>
        <w:pStyle w:val="Caption"/>
        <w:keepNext/>
        <w:spacing w:after="0" w:line="480" w:lineRule="auto"/>
        <w:rPr>
          <w:rFonts w:ascii="Times New Roman" w:hAnsi="Times New Roman" w:cs="Times New Roman"/>
        </w:rPr>
      </w:pPr>
      <w:r w:rsidRPr="002E1206">
        <w:rPr>
          <w:rFonts w:ascii="Times New Roman" w:hAnsi="Times New Roman" w:cs="Times New Roman"/>
        </w:rPr>
        <w:lastRenderedPageBreak/>
        <w:t xml:space="preserve">Table </w:t>
      </w:r>
      <w:r>
        <w:rPr>
          <w:rFonts w:ascii="Times New Roman" w:hAnsi="Times New Roman" w:cs="Times New Roman"/>
        </w:rPr>
        <w:t>4.</w:t>
      </w:r>
      <w:r w:rsidRPr="002E1206">
        <w:rPr>
          <w:rFonts w:ascii="Times New Roman" w:hAnsi="Times New Roman" w:cs="Times New Roman"/>
        </w:rPr>
        <w:fldChar w:fldCharType="begin"/>
      </w:r>
      <w:r w:rsidRPr="002E1206">
        <w:rPr>
          <w:rFonts w:ascii="Times New Roman" w:hAnsi="Times New Roman" w:cs="Times New Roman"/>
        </w:rPr>
        <w:instrText xml:space="preserve"> SEQ Table \* ARABIC </w:instrText>
      </w:r>
      <w:r w:rsidRPr="002E1206">
        <w:rPr>
          <w:rFonts w:ascii="Times New Roman" w:hAnsi="Times New Roman" w:cs="Times New Roman"/>
        </w:rPr>
        <w:fldChar w:fldCharType="separate"/>
      </w:r>
      <w:r w:rsidRPr="002E1206">
        <w:rPr>
          <w:rFonts w:ascii="Times New Roman" w:hAnsi="Times New Roman" w:cs="Times New Roman"/>
          <w:noProof/>
        </w:rPr>
        <w:t>3</w:t>
      </w:r>
      <w:r w:rsidRPr="002E1206">
        <w:rPr>
          <w:rFonts w:ascii="Times New Roman" w:hAnsi="Times New Roman" w:cs="Times New Roman"/>
        </w:rPr>
        <w:fldChar w:fldCharType="end"/>
      </w:r>
      <w:r w:rsidRPr="002E1206">
        <w:rPr>
          <w:rFonts w:ascii="Times New Roman" w:hAnsi="Times New Roman" w:cs="Times New Roman"/>
        </w:rPr>
        <w:t>: Results for the different ARCH and GARCH models fitted to the S&amp;P 500 index returns</w:t>
      </w:r>
    </w:p>
    <w:tbl>
      <w:tblPr>
        <w:tblStyle w:val="Table"/>
        <w:tblW w:w="5000" w:type="pct"/>
        <w:tblLook w:val="0020" w:firstRow="1" w:lastRow="0" w:firstColumn="0" w:lastColumn="0" w:noHBand="0" w:noVBand="0"/>
      </w:tblPr>
      <w:tblGrid>
        <w:gridCol w:w="1485"/>
        <w:gridCol w:w="1576"/>
        <w:gridCol w:w="1576"/>
        <w:gridCol w:w="1576"/>
        <w:gridCol w:w="1576"/>
        <w:gridCol w:w="1571"/>
      </w:tblGrid>
      <w:tr w:rsidR="008D7BE1" w14:paraId="286D822A" w14:textId="77777777" w:rsidTr="008D7BE1">
        <w:trPr>
          <w:cnfStyle w:val="100000000000" w:firstRow="1" w:lastRow="0" w:firstColumn="0" w:lastColumn="0" w:oddVBand="0" w:evenVBand="0" w:oddHBand="0" w:evenHBand="0" w:firstRowFirstColumn="0" w:firstRowLastColumn="0" w:lastRowFirstColumn="0" w:lastRowLastColumn="0"/>
        </w:trPr>
        <w:tc>
          <w:tcPr>
            <w:tcW w:w="793" w:type="pct"/>
            <w:tcBorders>
              <w:top w:val="single" w:sz="4" w:space="0" w:color="auto"/>
            </w:tcBorders>
          </w:tcPr>
          <w:p w14:paraId="0BF47EC1"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Models</w:t>
            </w:r>
          </w:p>
        </w:tc>
        <w:tc>
          <w:tcPr>
            <w:tcW w:w="842" w:type="pct"/>
            <w:tcBorders>
              <w:top w:val="single" w:sz="4" w:space="0" w:color="auto"/>
            </w:tcBorders>
          </w:tcPr>
          <w:p w14:paraId="3DAF7A1F"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ARCH (1)</w:t>
            </w:r>
          </w:p>
        </w:tc>
        <w:tc>
          <w:tcPr>
            <w:tcW w:w="842" w:type="pct"/>
            <w:tcBorders>
              <w:top w:val="single" w:sz="4" w:space="0" w:color="auto"/>
            </w:tcBorders>
          </w:tcPr>
          <w:p w14:paraId="0FECC018"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GARCH (1,1)</w:t>
            </w:r>
          </w:p>
        </w:tc>
        <w:tc>
          <w:tcPr>
            <w:tcW w:w="842" w:type="pct"/>
            <w:tcBorders>
              <w:top w:val="single" w:sz="4" w:space="0" w:color="auto"/>
            </w:tcBorders>
          </w:tcPr>
          <w:p w14:paraId="0892217A"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EGARCH (1,1)</w:t>
            </w:r>
          </w:p>
        </w:tc>
        <w:tc>
          <w:tcPr>
            <w:tcW w:w="842" w:type="pct"/>
            <w:tcBorders>
              <w:top w:val="single" w:sz="4" w:space="0" w:color="auto"/>
            </w:tcBorders>
          </w:tcPr>
          <w:p w14:paraId="691B071B"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PARCH (1)</w:t>
            </w:r>
          </w:p>
        </w:tc>
        <w:tc>
          <w:tcPr>
            <w:tcW w:w="840" w:type="pct"/>
            <w:tcBorders>
              <w:top w:val="single" w:sz="4" w:space="0" w:color="auto"/>
            </w:tcBorders>
          </w:tcPr>
          <w:p w14:paraId="4CEC8314"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GARCH (1,1)-M</w:t>
            </w:r>
          </w:p>
        </w:tc>
      </w:tr>
      <w:tr w:rsidR="008D7BE1" w14:paraId="7AC48CB9" w14:textId="77777777" w:rsidTr="008D7BE1">
        <w:tc>
          <w:tcPr>
            <w:tcW w:w="793" w:type="pct"/>
          </w:tcPr>
          <w:p w14:paraId="0C274E51"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Coefficients</w:t>
            </w:r>
          </w:p>
        </w:tc>
        <w:tc>
          <w:tcPr>
            <w:tcW w:w="842" w:type="pct"/>
          </w:tcPr>
          <w:p w14:paraId="5AF430B9" w14:textId="77777777" w:rsidR="009F2A20" w:rsidRPr="002E1206" w:rsidRDefault="009F2A20" w:rsidP="00A663A0">
            <w:pPr>
              <w:spacing w:after="0" w:line="480" w:lineRule="auto"/>
              <w:rPr>
                <w:rFonts w:ascii="Times New Roman" w:hAnsi="Times New Roman" w:cs="Times New Roman"/>
              </w:rPr>
            </w:pPr>
          </w:p>
        </w:tc>
        <w:tc>
          <w:tcPr>
            <w:tcW w:w="842" w:type="pct"/>
          </w:tcPr>
          <w:p w14:paraId="64FE04FE" w14:textId="77777777" w:rsidR="009F2A20" w:rsidRPr="002E1206" w:rsidRDefault="009F2A20" w:rsidP="00A663A0">
            <w:pPr>
              <w:spacing w:after="0" w:line="480" w:lineRule="auto"/>
              <w:rPr>
                <w:rFonts w:ascii="Times New Roman" w:hAnsi="Times New Roman" w:cs="Times New Roman"/>
              </w:rPr>
            </w:pPr>
          </w:p>
        </w:tc>
        <w:tc>
          <w:tcPr>
            <w:tcW w:w="842" w:type="pct"/>
          </w:tcPr>
          <w:p w14:paraId="001271AC" w14:textId="77777777" w:rsidR="009F2A20" w:rsidRPr="002E1206" w:rsidRDefault="009F2A20" w:rsidP="00A663A0">
            <w:pPr>
              <w:spacing w:after="0" w:line="480" w:lineRule="auto"/>
              <w:rPr>
                <w:rFonts w:ascii="Times New Roman" w:hAnsi="Times New Roman" w:cs="Times New Roman"/>
              </w:rPr>
            </w:pPr>
          </w:p>
        </w:tc>
        <w:tc>
          <w:tcPr>
            <w:tcW w:w="842" w:type="pct"/>
          </w:tcPr>
          <w:p w14:paraId="5E9F8E74" w14:textId="77777777" w:rsidR="009F2A20" w:rsidRPr="002E1206" w:rsidRDefault="009F2A20" w:rsidP="00A663A0">
            <w:pPr>
              <w:spacing w:after="0" w:line="480" w:lineRule="auto"/>
              <w:rPr>
                <w:rFonts w:ascii="Times New Roman" w:hAnsi="Times New Roman" w:cs="Times New Roman"/>
              </w:rPr>
            </w:pPr>
          </w:p>
        </w:tc>
        <w:tc>
          <w:tcPr>
            <w:tcW w:w="840" w:type="pct"/>
          </w:tcPr>
          <w:p w14:paraId="2A28D01C" w14:textId="77777777" w:rsidR="009F2A20" w:rsidRPr="002E1206" w:rsidRDefault="009F2A20" w:rsidP="00A663A0">
            <w:pPr>
              <w:spacing w:after="0" w:line="480" w:lineRule="auto"/>
              <w:rPr>
                <w:rFonts w:ascii="Times New Roman" w:hAnsi="Times New Roman" w:cs="Times New Roman"/>
              </w:rPr>
            </w:pPr>
          </w:p>
        </w:tc>
      </w:tr>
      <w:tr w:rsidR="008D7BE1" w14:paraId="49E3AA73" w14:textId="77777777" w:rsidTr="008D7BE1">
        <w:tc>
          <w:tcPr>
            <w:tcW w:w="793" w:type="pct"/>
          </w:tcPr>
          <w:p w14:paraId="61578B24" w14:textId="77777777" w:rsidR="009F2A20" w:rsidRPr="002E1206" w:rsidRDefault="0012218A" w:rsidP="00A663A0">
            <w:pPr>
              <w:spacing w:after="0" w:line="480" w:lineRule="auto"/>
              <w:rPr>
                <w:rFonts w:ascii="Times New Roman" w:hAnsi="Times New Roman" w:cs="Times New Roman"/>
                <w:i/>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0</m:t>
                    </m:r>
                  </m:sub>
                </m:sSub>
              </m:oMath>
            </m:oMathPara>
          </w:p>
        </w:tc>
        <w:tc>
          <w:tcPr>
            <w:tcW w:w="842" w:type="pct"/>
          </w:tcPr>
          <w:p w14:paraId="7681E0A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0.000867***</w:t>
            </w:r>
          </w:p>
        </w:tc>
        <w:tc>
          <w:tcPr>
            <w:tcW w:w="842" w:type="pct"/>
          </w:tcPr>
          <w:p w14:paraId="6F95760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2.97E-06***</w:t>
            </w:r>
          </w:p>
        </w:tc>
        <w:tc>
          <w:tcPr>
            <w:tcW w:w="842" w:type="pct"/>
          </w:tcPr>
          <w:p w14:paraId="53DE16C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-0.471874***</w:t>
            </w:r>
          </w:p>
        </w:tc>
        <w:tc>
          <w:tcPr>
            <w:tcW w:w="842" w:type="pct"/>
          </w:tcPr>
          <w:p w14:paraId="0A1DA71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0.022172***</w:t>
            </w:r>
          </w:p>
        </w:tc>
        <w:tc>
          <w:tcPr>
            <w:tcW w:w="840" w:type="pct"/>
          </w:tcPr>
          <w:p w14:paraId="2E9FF76C"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2.325742***</w:t>
            </w:r>
          </w:p>
        </w:tc>
      </w:tr>
      <w:tr w:rsidR="008D7BE1" w14:paraId="00B01C44" w14:textId="77777777" w:rsidTr="008D7BE1">
        <w:tc>
          <w:tcPr>
            <w:tcW w:w="793" w:type="pct"/>
          </w:tcPr>
          <w:p w14:paraId="3E0ECACE" w14:textId="77777777" w:rsidR="009F2A20" w:rsidRPr="002E1206" w:rsidRDefault="009F2A20" w:rsidP="00A663A0">
            <w:pPr>
              <w:spacing w:after="0" w:line="480" w:lineRule="auto"/>
              <w:rPr>
                <w:rFonts w:ascii="Times New Roman" w:hAnsi="Times New Roman" w:cs="Times New Roman"/>
              </w:rPr>
            </w:pPr>
          </w:p>
        </w:tc>
        <w:tc>
          <w:tcPr>
            <w:tcW w:w="842" w:type="pct"/>
          </w:tcPr>
          <w:p w14:paraId="5887102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(0.000141)</w:t>
            </w:r>
          </w:p>
        </w:tc>
        <w:tc>
          <w:tcPr>
            <w:tcW w:w="842" w:type="pct"/>
          </w:tcPr>
          <w:p w14:paraId="5084C2A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(2.63E-07)</w:t>
            </w:r>
          </w:p>
        </w:tc>
        <w:tc>
          <w:tcPr>
            <w:tcW w:w="842" w:type="pct"/>
          </w:tcPr>
          <w:p w14:paraId="102B4F0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(0.029373)</w:t>
            </w:r>
          </w:p>
        </w:tc>
        <w:tc>
          <w:tcPr>
            <w:tcW w:w="842" w:type="pct"/>
          </w:tcPr>
          <w:p w14:paraId="68830C9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(0.005633)</w:t>
            </w:r>
          </w:p>
        </w:tc>
        <w:tc>
          <w:tcPr>
            <w:tcW w:w="840" w:type="pct"/>
          </w:tcPr>
          <w:p w14:paraId="0686E94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(1.484308)</w:t>
            </w:r>
          </w:p>
        </w:tc>
      </w:tr>
      <w:tr w:rsidR="008D7BE1" w14:paraId="16A0270F" w14:textId="77777777" w:rsidTr="008D7BE1">
        <w:tc>
          <w:tcPr>
            <w:tcW w:w="793" w:type="pct"/>
          </w:tcPr>
          <w:p w14:paraId="7F391D83" w14:textId="77777777" w:rsidR="009F2A20" w:rsidRPr="002E1206" w:rsidRDefault="0012218A" w:rsidP="00A663A0">
            <w:pPr>
              <w:spacing w:after="0" w:line="480" w:lineRule="auto"/>
              <w:rPr>
                <w:rFonts w:ascii="Times New Roman" w:hAnsi="Times New Roman" w:cs="Times New Roman"/>
                <w:i/>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oMath>
            </m:oMathPara>
          </w:p>
        </w:tc>
        <w:tc>
          <w:tcPr>
            <w:tcW w:w="842" w:type="pct"/>
          </w:tcPr>
          <w:p w14:paraId="4D2E2F5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-0.25783***</w:t>
            </w:r>
          </w:p>
        </w:tc>
        <w:tc>
          <w:tcPr>
            <w:tcW w:w="842" w:type="pct"/>
          </w:tcPr>
          <w:p w14:paraId="7FDBE31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0.152511***</w:t>
            </w:r>
          </w:p>
        </w:tc>
        <w:tc>
          <w:tcPr>
            <w:tcW w:w="842" w:type="pct"/>
          </w:tcPr>
          <w:p w14:paraId="31A2ECA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0.209498***</w:t>
            </w:r>
          </w:p>
        </w:tc>
        <w:tc>
          <w:tcPr>
            <w:tcW w:w="842" w:type="pct"/>
          </w:tcPr>
          <w:p w14:paraId="525E791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0.459951***</w:t>
            </w:r>
          </w:p>
        </w:tc>
        <w:tc>
          <w:tcPr>
            <w:tcW w:w="840" w:type="pct"/>
          </w:tcPr>
          <w:p w14:paraId="0D587C2B"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0.000651***</w:t>
            </w:r>
          </w:p>
        </w:tc>
      </w:tr>
      <w:tr w:rsidR="008D7BE1" w14:paraId="678667C2" w14:textId="77777777" w:rsidTr="008D7BE1">
        <w:tc>
          <w:tcPr>
            <w:tcW w:w="793" w:type="pct"/>
          </w:tcPr>
          <w:p w14:paraId="19072F16" w14:textId="77777777" w:rsidR="009F2A20" w:rsidRPr="002E1206" w:rsidRDefault="009F2A20" w:rsidP="00A663A0">
            <w:pPr>
              <w:spacing w:after="0" w:line="480" w:lineRule="auto"/>
              <w:rPr>
                <w:rFonts w:ascii="Times New Roman" w:hAnsi="Times New Roman" w:cs="Times New Roman"/>
              </w:rPr>
            </w:pPr>
          </w:p>
        </w:tc>
        <w:tc>
          <w:tcPr>
            <w:tcW w:w="842" w:type="pct"/>
          </w:tcPr>
          <w:p w14:paraId="43A6212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(0.006993)</w:t>
            </w:r>
          </w:p>
        </w:tc>
        <w:tc>
          <w:tcPr>
            <w:tcW w:w="842" w:type="pct"/>
          </w:tcPr>
          <w:p w14:paraId="5752BDEB"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(0.010221)</w:t>
            </w:r>
          </w:p>
        </w:tc>
        <w:tc>
          <w:tcPr>
            <w:tcW w:w="842" w:type="pct"/>
          </w:tcPr>
          <w:p w14:paraId="1C4CB7AA"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(0.012113)</w:t>
            </w:r>
          </w:p>
        </w:tc>
        <w:tc>
          <w:tcPr>
            <w:tcW w:w="842" w:type="pct"/>
          </w:tcPr>
          <w:p w14:paraId="462EBFB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(0.016602)</w:t>
            </w:r>
          </w:p>
        </w:tc>
        <w:tc>
          <w:tcPr>
            <w:tcW w:w="840" w:type="pct"/>
          </w:tcPr>
          <w:p w14:paraId="0A7C8EF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(0.000164)</w:t>
            </w:r>
          </w:p>
        </w:tc>
      </w:tr>
      <w:tr w:rsidR="008D7BE1" w14:paraId="421B1AC7" w14:textId="77777777" w:rsidTr="008D7BE1">
        <w:tc>
          <w:tcPr>
            <w:tcW w:w="793" w:type="pct"/>
          </w:tcPr>
          <w:p w14:paraId="2A47743D" w14:textId="77777777" w:rsidR="009F2A20" w:rsidRPr="002E1206" w:rsidRDefault="0012218A" w:rsidP="00A663A0">
            <w:pPr>
              <w:spacing w:after="0"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m:oMathPara>
          </w:p>
        </w:tc>
        <w:tc>
          <w:tcPr>
            <w:tcW w:w="842" w:type="pct"/>
          </w:tcPr>
          <w:p w14:paraId="12431E2E" w14:textId="77777777" w:rsidR="009F2A20" w:rsidRPr="002E1206" w:rsidRDefault="009F2A20" w:rsidP="00A663A0">
            <w:pPr>
              <w:spacing w:after="0" w:line="480" w:lineRule="auto"/>
              <w:rPr>
                <w:rFonts w:ascii="Times New Roman" w:hAnsi="Times New Roman" w:cs="Times New Roman"/>
              </w:rPr>
            </w:pPr>
          </w:p>
        </w:tc>
        <w:tc>
          <w:tcPr>
            <w:tcW w:w="842" w:type="pct"/>
          </w:tcPr>
          <w:p w14:paraId="33E99245"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0.829337***</w:t>
            </w:r>
          </w:p>
        </w:tc>
        <w:tc>
          <w:tcPr>
            <w:tcW w:w="842" w:type="pct"/>
          </w:tcPr>
          <w:p w14:paraId="229D267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-0.144308***</w:t>
            </w:r>
          </w:p>
        </w:tc>
        <w:tc>
          <w:tcPr>
            <w:tcW w:w="842" w:type="pct"/>
          </w:tcPr>
          <w:p w14:paraId="01D8EB43"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0.192707***</w:t>
            </w:r>
          </w:p>
        </w:tc>
        <w:tc>
          <w:tcPr>
            <w:tcW w:w="840" w:type="pct"/>
          </w:tcPr>
          <w:p w14:paraId="79C628E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-0.077594***</w:t>
            </w:r>
          </w:p>
        </w:tc>
      </w:tr>
      <w:tr w:rsidR="008D7BE1" w14:paraId="6BEB30BB" w14:textId="77777777" w:rsidTr="008D7BE1">
        <w:tc>
          <w:tcPr>
            <w:tcW w:w="793" w:type="pct"/>
          </w:tcPr>
          <w:p w14:paraId="24DF2960" w14:textId="77777777" w:rsidR="009F2A20" w:rsidRPr="002E1206" w:rsidRDefault="009F2A20" w:rsidP="00A663A0">
            <w:pPr>
              <w:spacing w:after="0" w:line="480" w:lineRule="auto"/>
              <w:rPr>
                <w:rFonts w:ascii="Times New Roman" w:hAnsi="Times New Roman" w:cs="Times New Roman"/>
              </w:rPr>
            </w:pPr>
          </w:p>
        </w:tc>
        <w:tc>
          <w:tcPr>
            <w:tcW w:w="842" w:type="pct"/>
          </w:tcPr>
          <w:p w14:paraId="2042FCA0" w14:textId="77777777" w:rsidR="009F2A20" w:rsidRPr="002E1206" w:rsidRDefault="009F2A20" w:rsidP="00A663A0">
            <w:pPr>
              <w:spacing w:after="0" w:line="480" w:lineRule="auto"/>
              <w:rPr>
                <w:rFonts w:ascii="Times New Roman" w:hAnsi="Times New Roman" w:cs="Times New Roman"/>
              </w:rPr>
            </w:pPr>
          </w:p>
        </w:tc>
        <w:tc>
          <w:tcPr>
            <w:tcW w:w="842" w:type="pct"/>
          </w:tcPr>
          <w:p w14:paraId="44E25B2B"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(0.010243)</w:t>
            </w:r>
          </w:p>
        </w:tc>
        <w:tc>
          <w:tcPr>
            <w:tcW w:w="842" w:type="pct"/>
          </w:tcPr>
          <w:p w14:paraId="3AD060A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(0.0068)</w:t>
            </w:r>
          </w:p>
        </w:tc>
        <w:tc>
          <w:tcPr>
            <w:tcW w:w="842" w:type="pct"/>
          </w:tcPr>
          <w:p w14:paraId="6719C7C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(0.024734)</w:t>
            </w:r>
          </w:p>
        </w:tc>
        <w:tc>
          <w:tcPr>
            <w:tcW w:w="840" w:type="pct"/>
          </w:tcPr>
          <w:p w14:paraId="63130672"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(0.019399)</w:t>
            </w:r>
          </w:p>
        </w:tc>
      </w:tr>
      <w:tr w:rsidR="008D7BE1" w14:paraId="1878C88F" w14:textId="77777777" w:rsidTr="008D7BE1">
        <w:tc>
          <w:tcPr>
            <w:tcW w:w="793" w:type="pct"/>
          </w:tcPr>
          <w:p w14:paraId="38B976A9" w14:textId="77777777" w:rsidR="009F2A20" w:rsidRPr="002E1206" w:rsidRDefault="0012218A" w:rsidP="00A663A0">
            <w:pPr>
              <w:spacing w:after="0" w:line="480" w:lineRule="auto"/>
              <w:rPr>
                <w:rFonts w:ascii="Times New Roman" w:hAnsi="Times New Roman" w:cs="Times New Roman"/>
                <w:i/>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oMath>
            </m:oMathPara>
          </w:p>
        </w:tc>
        <w:tc>
          <w:tcPr>
            <w:tcW w:w="842" w:type="pct"/>
          </w:tcPr>
          <w:p w14:paraId="3E0A0DA2" w14:textId="77777777" w:rsidR="009F2A20" w:rsidRPr="002E1206" w:rsidRDefault="009F2A20" w:rsidP="00A663A0">
            <w:pPr>
              <w:spacing w:after="0" w:line="480" w:lineRule="auto"/>
              <w:rPr>
                <w:rFonts w:ascii="Times New Roman" w:hAnsi="Times New Roman" w:cs="Times New Roman"/>
              </w:rPr>
            </w:pPr>
          </w:p>
        </w:tc>
        <w:tc>
          <w:tcPr>
            <w:tcW w:w="842" w:type="pct"/>
          </w:tcPr>
          <w:p w14:paraId="22B9CA55" w14:textId="77777777" w:rsidR="009F2A20" w:rsidRPr="002E1206" w:rsidRDefault="009F2A20" w:rsidP="00A663A0">
            <w:pPr>
              <w:spacing w:after="0" w:line="480" w:lineRule="auto"/>
              <w:rPr>
                <w:rFonts w:ascii="Times New Roman" w:hAnsi="Times New Roman" w:cs="Times New Roman"/>
              </w:rPr>
            </w:pPr>
          </w:p>
        </w:tc>
        <w:tc>
          <w:tcPr>
            <w:tcW w:w="842" w:type="pct"/>
          </w:tcPr>
          <w:p w14:paraId="4C93E77C"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0.966442***</w:t>
            </w:r>
          </w:p>
        </w:tc>
        <w:tc>
          <w:tcPr>
            <w:tcW w:w="842" w:type="pct"/>
          </w:tcPr>
          <w:p w14:paraId="61245A42"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0.774005***</w:t>
            </w:r>
          </w:p>
        </w:tc>
        <w:tc>
          <w:tcPr>
            <w:tcW w:w="840" w:type="pct"/>
          </w:tcPr>
          <w:p w14:paraId="4AA78A7D" w14:textId="77777777" w:rsidR="009F2A20" w:rsidRPr="002E1206" w:rsidRDefault="009F2A20" w:rsidP="00A663A0">
            <w:pPr>
              <w:spacing w:after="0" w:line="480" w:lineRule="auto"/>
              <w:rPr>
                <w:rFonts w:ascii="Times New Roman" w:hAnsi="Times New Roman" w:cs="Times New Roman"/>
              </w:rPr>
            </w:pPr>
          </w:p>
        </w:tc>
      </w:tr>
      <w:tr w:rsidR="008D7BE1" w14:paraId="3788FEE5" w14:textId="77777777" w:rsidTr="008D7BE1">
        <w:tc>
          <w:tcPr>
            <w:tcW w:w="793" w:type="pct"/>
          </w:tcPr>
          <w:p w14:paraId="6CB2E60C" w14:textId="77777777" w:rsidR="009F2A20" w:rsidRPr="002E1206" w:rsidRDefault="009F2A20" w:rsidP="00A663A0">
            <w:pPr>
              <w:spacing w:after="0" w:line="480" w:lineRule="auto"/>
              <w:rPr>
                <w:rFonts w:ascii="Times New Roman" w:hAnsi="Times New Roman" w:cs="Times New Roman"/>
              </w:rPr>
            </w:pPr>
          </w:p>
        </w:tc>
        <w:tc>
          <w:tcPr>
            <w:tcW w:w="842" w:type="pct"/>
          </w:tcPr>
          <w:p w14:paraId="26303ADE" w14:textId="77777777" w:rsidR="009F2A20" w:rsidRPr="002E1206" w:rsidRDefault="009F2A20" w:rsidP="00A663A0">
            <w:pPr>
              <w:spacing w:after="0" w:line="480" w:lineRule="auto"/>
              <w:rPr>
                <w:rFonts w:ascii="Times New Roman" w:hAnsi="Times New Roman" w:cs="Times New Roman"/>
              </w:rPr>
            </w:pPr>
          </w:p>
        </w:tc>
        <w:tc>
          <w:tcPr>
            <w:tcW w:w="842" w:type="pct"/>
          </w:tcPr>
          <w:p w14:paraId="234F2EB1" w14:textId="77777777" w:rsidR="009F2A20" w:rsidRPr="002E1206" w:rsidRDefault="009F2A20" w:rsidP="00A663A0">
            <w:pPr>
              <w:spacing w:after="0" w:line="480" w:lineRule="auto"/>
              <w:rPr>
                <w:rFonts w:ascii="Times New Roman" w:hAnsi="Times New Roman" w:cs="Times New Roman"/>
              </w:rPr>
            </w:pPr>
          </w:p>
        </w:tc>
        <w:tc>
          <w:tcPr>
            <w:tcW w:w="842" w:type="pct"/>
          </w:tcPr>
          <w:p w14:paraId="2FBF003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(0.002552)</w:t>
            </w:r>
          </w:p>
        </w:tc>
        <w:tc>
          <w:tcPr>
            <w:tcW w:w="842" w:type="pct"/>
          </w:tcPr>
          <w:p w14:paraId="4D76FAA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(0.055954)</w:t>
            </w:r>
          </w:p>
        </w:tc>
        <w:tc>
          <w:tcPr>
            <w:tcW w:w="840" w:type="pct"/>
          </w:tcPr>
          <w:p w14:paraId="687A512C" w14:textId="77777777" w:rsidR="009F2A20" w:rsidRPr="002E1206" w:rsidRDefault="009F2A20" w:rsidP="00A663A0">
            <w:pPr>
              <w:spacing w:after="0" w:line="480" w:lineRule="auto"/>
              <w:rPr>
                <w:rFonts w:ascii="Times New Roman" w:hAnsi="Times New Roman" w:cs="Times New Roman"/>
              </w:rPr>
            </w:pPr>
          </w:p>
        </w:tc>
      </w:tr>
      <w:tr w:rsidR="008D7BE1" w14:paraId="57A2ACCD" w14:textId="77777777" w:rsidTr="008D7BE1">
        <w:tc>
          <w:tcPr>
            <w:tcW w:w="793" w:type="pct"/>
          </w:tcPr>
          <w:p w14:paraId="1DA75EFA"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AIC</w:t>
            </w:r>
          </w:p>
        </w:tc>
        <w:tc>
          <w:tcPr>
            <w:tcW w:w="842" w:type="pct"/>
          </w:tcPr>
          <w:p w14:paraId="38F350B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-6.09305</w:t>
            </w:r>
          </w:p>
        </w:tc>
        <w:tc>
          <w:tcPr>
            <w:tcW w:w="842" w:type="pct"/>
          </w:tcPr>
          <w:p w14:paraId="696D8481"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-6.474064</w:t>
            </w:r>
          </w:p>
        </w:tc>
        <w:tc>
          <w:tcPr>
            <w:tcW w:w="842" w:type="pct"/>
          </w:tcPr>
          <w:p w14:paraId="29812FE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b/>
                <w:bCs/>
              </w:rPr>
              <w:t>-6.511707</w:t>
            </w:r>
          </w:p>
        </w:tc>
        <w:tc>
          <w:tcPr>
            <w:tcW w:w="842" w:type="pct"/>
          </w:tcPr>
          <w:p w14:paraId="5C170E4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-6.11008</w:t>
            </w:r>
          </w:p>
        </w:tc>
        <w:tc>
          <w:tcPr>
            <w:tcW w:w="840" w:type="pct"/>
          </w:tcPr>
          <w:p w14:paraId="7B8C7CF5"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-6.474132</w:t>
            </w:r>
          </w:p>
        </w:tc>
      </w:tr>
      <w:tr w:rsidR="008D7BE1" w14:paraId="30B893BF" w14:textId="77777777" w:rsidTr="008D7BE1">
        <w:tc>
          <w:tcPr>
            <w:tcW w:w="793" w:type="pct"/>
            <w:tcBorders>
              <w:bottom w:val="single" w:sz="4" w:space="0" w:color="auto"/>
            </w:tcBorders>
          </w:tcPr>
          <w:p w14:paraId="16CC2099"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Log-Likelihood</w:t>
            </w:r>
          </w:p>
        </w:tc>
        <w:tc>
          <w:tcPr>
            <w:tcW w:w="842" w:type="pct"/>
            <w:tcBorders>
              <w:bottom w:val="single" w:sz="4" w:space="0" w:color="auto"/>
            </w:tcBorders>
          </w:tcPr>
          <w:p w14:paraId="300B452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10736.9</w:t>
            </w:r>
          </w:p>
        </w:tc>
        <w:tc>
          <w:tcPr>
            <w:tcW w:w="842" w:type="pct"/>
            <w:tcBorders>
              <w:bottom w:val="single" w:sz="4" w:space="0" w:color="auto"/>
            </w:tcBorders>
          </w:tcPr>
          <w:p w14:paraId="3B69C702"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11409.06</w:t>
            </w:r>
          </w:p>
        </w:tc>
        <w:tc>
          <w:tcPr>
            <w:tcW w:w="842" w:type="pct"/>
            <w:tcBorders>
              <w:bottom w:val="single" w:sz="4" w:space="0" w:color="auto"/>
            </w:tcBorders>
          </w:tcPr>
          <w:p w14:paraId="640474A3"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b/>
                <w:bCs/>
              </w:rPr>
              <w:t>11476.37</w:t>
            </w:r>
          </w:p>
        </w:tc>
        <w:tc>
          <w:tcPr>
            <w:tcW w:w="842" w:type="pct"/>
            <w:tcBorders>
              <w:bottom w:val="single" w:sz="4" w:space="0" w:color="auto"/>
            </w:tcBorders>
          </w:tcPr>
          <w:p w14:paraId="19FB740C"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10768.91</w:t>
            </w:r>
          </w:p>
        </w:tc>
        <w:tc>
          <w:tcPr>
            <w:tcW w:w="840" w:type="pct"/>
            <w:tcBorders>
              <w:bottom w:val="single" w:sz="4" w:space="0" w:color="auto"/>
            </w:tcBorders>
          </w:tcPr>
          <w:p w14:paraId="5E9FBA3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11410.18</w:t>
            </w:r>
          </w:p>
        </w:tc>
      </w:tr>
      <w:tr w:rsidR="008D7BE1" w14:paraId="52CE4B68" w14:textId="77777777" w:rsidTr="008D7BE1">
        <w:tc>
          <w:tcPr>
            <w:tcW w:w="5000" w:type="pct"/>
            <w:gridSpan w:val="6"/>
            <w:tcBorders>
              <w:top w:val="single" w:sz="4" w:space="0" w:color="auto"/>
              <w:bottom w:val="single" w:sz="4" w:space="0" w:color="auto"/>
            </w:tcBorders>
          </w:tcPr>
          <w:p w14:paraId="3408DB35" w14:textId="77777777" w:rsidR="009F2A20" w:rsidRPr="002E1206" w:rsidRDefault="008E1627" w:rsidP="00A663A0">
            <w:pPr>
              <w:spacing w:after="36" w:line="480" w:lineRule="auto"/>
              <w:rPr>
                <w:rFonts w:ascii="Times New Roman" w:hAnsi="Times New Roman" w:cs="Times New Roman"/>
              </w:rPr>
            </w:pPr>
            <w:r w:rsidRPr="002E1206">
              <w:rPr>
                <w:rFonts w:ascii="Times New Roman" w:hAnsi="Times New Roman" w:cs="Times New Roman"/>
                <w:b/>
                <w:bCs/>
              </w:rPr>
              <w:t>Note: *** indicates significance at 1%, ** indicates significance at 5% and * indicates significance at 10%</w:t>
            </w:r>
          </w:p>
        </w:tc>
      </w:tr>
    </w:tbl>
    <w:p w14:paraId="4F2FB5BD" w14:textId="77777777" w:rsidR="009F2A20" w:rsidRPr="002E1206" w:rsidRDefault="008E1627" w:rsidP="009F2A20">
      <w:pPr>
        <w:spacing w:after="0" w:line="480" w:lineRule="auto"/>
        <w:rPr>
          <w:rFonts w:cs="Times New Roman"/>
          <w:szCs w:val="24"/>
        </w:rPr>
      </w:pPr>
      <w:r w:rsidRPr="002E1206">
        <w:rPr>
          <w:rFonts w:cs="Times New Roman"/>
          <w:szCs w:val="24"/>
        </w:rPr>
        <w:t xml:space="preserve">For each of the fitted models, the parameter estimates were significant at a 1% level of significance. The models had different numbers of parameters since some had parameters for asymmetry and leverage effects. To compare models using the AIC criteria, the model with the lowest AIC is considered the best model while to compare models using </w:t>
      </w:r>
      <w:r w:rsidRPr="002E1206">
        <w:rPr>
          <w:rFonts w:cs="Times New Roman"/>
        </w:rPr>
        <w:t>the l</w:t>
      </w:r>
      <w:r w:rsidRPr="002E1206">
        <w:rPr>
          <w:rFonts w:cs="Times New Roman"/>
          <w:szCs w:val="24"/>
        </w:rPr>
        <w:t>og</w:t>
      </w:r>
      <w:r w:rsidRPr="002E1206">
        <w:rPr>
          <w:rFonts w:cs="Times New Roman"/>
        </w:rPr>
        <w:t>-likel</w:t>
      </w:r>
      <w:r w:rsidRPr="002E1206">
        <w:rPr>
          <w:rFonts w:cs="Times New Roman"/>
          <w:szCs w:val="24"/>
        </w:rPr>
        <w:t xml:space="preserve">ihood, the model with the </w:t>
      </w:r>
      <w:r w:rsidRPr="002E1206">
        <w:rPr>
          <w:rFonts w:cs="Times New Roman"/>
        </w:rPr>
        <w:t xml:space="preserve">highest log-likelihood is considered </w:t>
      </w:r>
      <w:r w:rsidRPr="002E1206">
        <w:rPr>
          <w:rFonts w:cs="Times New Roman"/>
          <w:szCs w:val="24"/>
        </w:rPr>
        <w:t>the best model. The EGARCH (1,1) model was the best fit GARCH model for S&amp;P 500 log returns (AIC = -6.511, Log-Likelihood =11476.37). It was followed by the GARCH (1,1)-M (AIC=-6.4741, Log Likelihood=11410.18)</w:t>
      </w:r>
      <w:r>
        <w:rPr>
          <w:rFonts w:cs="Times New Roman"/>
        </w:rPr>
        <w:t>,</w:t>
      </w:r>
      <w:r w:rsidRPr="002E1206">
        <w:rPr>
          <w:rFonts w:cs="Times New Roman"/>
          <w:szCs w:val="24"/>
        </w:rPr>
        <w:t xml:space="preserve"> and the GARCH (1,1) model (AIC=-6.4740, Log-Likelihood = 10736.9). The worst performing model was the ARCH (1) model (AIC=-6.0930, Log Likelihood=10736.9). The PARCH (1) </w:t>
      </w:r>
      <w:r w:rsidRPr="002E1206">
        <w:rPr>
          <w:rFonts w:cs="Times New Roman"/>
          <w:szCs w:val="24"/>
        </w:rPr>
        <w:lastRenderedPageBreak/>
        <w:t>model was only slightly better than the worst performer (AIC=-6.1100, Log-Likelihood=10768.91).</w:t>
      </w:r>
    </w:p>
    <w:p w14:paraId="745BEF25" w14:textId="77777777" w:rsidR="009F2A20" w:rsidRPr="002E1206" w:rsidRDefault="008E1627" w:rsidP="009F2A20">
      <w:pPr>
        <w:keepNext/>
        <w:keepLines/>
        <w:spacing w:after="0" w:line="480" w:lineRule="auto"/>
        <w:outlineLvl w:val="1"/>
        <w:rPr>
          <w:rFonts w:eastAsiaTheme="majorEastAsia" w:cs="Times New Roman"/>
          <w:b/>
          <w:bCs/>
          <w:szCs w:val="24"/>
        </w:rPr>
      </w:pPr>
      <w:bookmarkStart w:id="44" w:name="_Toc79960424"/>
      <w:bookmarkStart w:id="45" w:name="ftse-100"/>
      <w:bookmarkEnd w:id="43"/>
      <w:r w:rsidRPr="002E1206">
        <w:rPr>
          <w:rFonts w:eastAsiaTheme="majorEastAsia" w:cs="Times New Roman"/>
          <w:b/>
          <w:bCs/>
          <w:szCs w:val="24"/>
        </w:rPr>
        <w:t>FTSE 100</w:t>
      </w:r>
      <w:bookmarkEnd w:id="44"/>
    </w:p>
    <w:p w14:paraId="05F25655" w14:textId="77777777" w:rsidR="009F2A20" w:rsidRPr="002E1206" w:rsidRDefault="008E1627" w:rsidP="009F2A20">
      <w:pPr>
        <w:spacing w:after="0" w:line="480" w:lineRule="auto"/>
        <w:rPr>
          <w:rFonts w:cs="Times New Roman"/>
          <w:szCs w:val="24"/>
        </w:rPr>
      </w:pPr>
      <w:r w:rsidRPr="002E1206">
        <w:rPr>
          <w:rFonts w:cs="Times New Roman"/>
          <w:szCs w:val="24"/>
        </w:rPr>
        <w:t xml:space="preserve">The FTSE 100 log-returns had shown the presence of stationarity and ARCH effects as reported in Table 3 and Table 4 respectively. This permitted the fitting of GARCH models to the series. The ARCH (1), GARCH (1,1), EGARCH (1,1), PARCH (1,1), and GARCH (1,1)-M models were fitted to the FTSE 100 log return series and the best fit model was established by comparing AIC and Log Likelihoods. The results are shown in Table </w:t>
      </w:r>
      <w:r>
        <w:rPr>
          <w:rFonts w:cs="Times New Roman"/>
        </w:rPr>
        <w:t>4.4</w:t>
      </w:r>
      <w:r w:rsidRPr="002E1206">
        <w:rPr>
          <w:rFonts w:cs="Times New Roman"/>
          <w:szCs w:val="24"/>
        </w:rPr>
        <w:t>.</w:t>
      </w:r>
    </w:p>
    <w:p w14:paraId="3CE69FF8" w14:textId="77777777" w:rsidR="009F2A20" w:rsidRPr="002E1206" w:rsidRDefault="008E1627" w:rsidP="009F2A20">
      <w:pPr>
        <w:pStyle w:val="Caption"/>
        <w:keepNext/>
        <w:spacing w:after="0" w:line="480" w:lineRule="auto"/>
        <w:rPr>
          <w:rFonts w:ascii="Times New Roman" w:hAnsi="Times New Roman" w:cs="Times New Roman"/>
        </w:rPr>
      </w:pPr>
      <w:r w:rsidRPr="002E1206">
        <w:rPr>
          <w:rFonts w:ascii="Times New Roman" w:hAnsi="Times New Roman" w:cs="Times New Roman"/>
        </w:rPr>
        <w:t xml:space="preserve">Table </w:t>
      </w:r>
      <w:r w:rsidRPr="002E1206">
        <w:rPr>
          <w:rFonts w:ascii="Times New Roman" w:hAnsi="Times New Roman" w:cs="Times New Roman"/>
        </w:rPr>
        <w:fldChar w:fldCharType="begin"/>
      </w:r>
      <w:r w:rsidRPr="002E1206">
        <w:rPr>
          <w:rFonts w:ascii="Times New Roman" w:hAnsi="Times New Roman" w:cs="Times New Roman"/>
        </w:rPr>
        <w:instrText xml:space="preserve"> SEQ Table \* ARABIC </w:instrText>
      </w:r>
      <w:r w:rsidRPr="002E1206">
        <w:rPr>
          <w:rFonts w:ascii="Times New Roman" w:hAnsi="Times New Roman" w:cs="Times New Roman"/>
        </w:rPr>
        <w:fldChar w:fldCharType="separate"/>
      </w:r>
      <w:r w:rsidRPr="002E1206">
        <w:rPr>
          <w:rFonts w:ascii="Times New Roman" w:hAnsi="Times New Roman" w:cs="Times New Roman"/>
          <w:noProof/>
        </w:rPr>
        <w:t>4</w:t>
      </w:r>
      <w:r w:rsidRPr="002E1206">
        <w:rPr>
          <w:rFonts w:ascii="Times New Roman" w:hAnsi="Times New Roman" w:cs="Times New Roman"/>
        </w:rPr>
        <w:fldChar w:fldCharType="end"/>
      </w:r>
      <w:r>
        <w:rPr>
          <w:rFonts w:ascii="Times New Roman" w:hAnsi="Times New Roman" w:cs="Times New Roman"/>
        </w:rPr>
        <w:t>.4</w:t>
      </w:r>
      <w:r w:rsidRPr="002E1206">
        <w:rPr>
          <w:rFonts w:ascii="Times New Roman" w:hAnsi="Times New Roman" w:cs="Times New Roman"/>
        </w:rPr>
        <w:t>: Results for the different ARCH and GARCH models fitted to the FTSE 100 index returns</w:t>
      </w:r>
    </w:p>
    <w:tbl>
      <w:tblPr>
        <w:tblStyle w:val="Table"/>
        <w:tblW w:w="5000" w:type="pct"/>
        <w:tblLook w:val="0020" w:firstRow="1" w:lastRow="0" w:firstColumn="0" w:lastColumn="0" w:noHBand="0" w:noVBand="0"/>
      </w:tblPr>
      <w:tblGrid>
        <w:gridCol w:w="1513"/>
        <w:gridCol w:w="1475"/>
        <w:gridCol w:w="1475"/>
        <w:gridCol w:w="1604"/>
        <w:gridCol w:w="1475"/>
        <w:gridCol w:w="1565"/>
        <w:gridCol w:w="253"/>
      </w:tblGrid>
      <w:tr w:rsidR="008D7BE1" w14:paraId="03981D62" w14:textId="77777777" w:rsidTr="008D7BE1">
        <w:trPr>
          <w:cnfStyle w:val="100000000000" w:firstRow="1" w:lastRow="0" w:firstColumn="0" w:lastColumn="0" w:oddVBand="0" w:evenVBand="0" w:oddHBand="0" w:evenHBand="0" w:firstRowFirstColumn="0" w:firstRowLastColumn="0" w:lastRowFirstColumn="0" w:lastRowLastColumn="0"/>
        </w:trPr>
        <w:tc>
          <w:tcPr>
            <w:tcW w:w="808" w:type="pct"/>
            <w:tcBorders>
              <w:top w:val="single" w:sz="4" w:space="0" w:color="auto"/>
            </w:tcBorders>
          </w:tcPr>
          <w:p w14:paraId="7693C38F"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Models</w:t>
            </w:r>
          </w:p>
        </w:tc>
        <w:tc>
          <w:tcPr>
            <w:tcW w:w="788" w:type="pct"/>
            <w:tcBorders>
              <w:top w:val="single" w:sz="4" w:space="0" w:color="auto"/>
            </w:tcBorders>
          </w:tcPr>
          <w:p w14:paraId="1DC23651"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ARCH (1)</w:t>
            </w:r>
          </w:p>
        </w:tc>
        <w:tc>
          <w:tcPr>
            <w:tcW w:w="788" w:type="pct"/>
            <w:tcBorders>
              <w:top w:val="single" w:sz="4" w:space="0" w:color="auto"/>
            </w:tcBorders>
          </w:tcPr>
          <w:p w14:paraId="3EAA9486"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GARCH (1,1)</w:t>
            </w:r>
          </w:p>
        </w:tc>
        <w:tc>
          <w:tcPr>
            <w:tcW w:w="857" w:type="pct"/>
            <w:tcBorders>
              <w:top w:val="single" w:sz="4" w:space="0" w:color="auto"/>
            </w:tcBorders>
          </w:tcPr>
          <w:p w14:paraId="31109D04"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EGARCH (1,1)</w:t>
            </w:r>
          </w:p>
        </w:tc>
        <w:tc>
          <w:tcPr>
            <w:tcW w:w="788" w:type="pct"/>
            <w:tcBorders>
              <w:top w:val="single" w:sz="4" w:space="0" w:color="auto"/>
            </w:tcBorders>
          </w:tcPr>
          <w:p w14:paraId="65646F1A"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PARCH (1)</w:t>
            </w:r>
          </w:p>
        </w:tc>
        <w:tc>
          <w:tcPr>
            <w:tcW w:w="834" w:type="pct"/>
            <w:tcBorders>
              <w:top w:val="single" w:sz="4" w:space="0" w:color="auto"/>
            </w:tcBorders>
          </w:tcPr>
          <w:p w14:paraId="590731AE"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GARCH (1,1)-M</w:t>
            </w:r>
          </w:p>
        </w:tc>
        <w:tc>
          <w:tcPr>
            <w:tcW w:w="135" w:type="pct"/>
            <w:tcBorders>
              <w:top w:val="single" w:sz="4" w:space="0" w:color="auto"/>
            </w:tcBorders>
          </w:tcPr>
          <w:p w14:paraId="0409B602" w14:textId="77777777" w:rsidR="009F2A20" w:rsidRPr="002E1206" w:rsidRDefault="009F2A20" w:rsidP="00A663A0">
            <w:pPr>
              <w:spacing w:after="0" w:line="480" w:lineRule="auto"/>
              <w:rPr>
                <w:rFonts w:ascii="Times New Roman" w:hAnsi="Times New Roman" w:cs="Times New Roman"/>
                <w:b/>
                <w:bCs/>
              </w:rPr>
            </w:pPr>
          </w:p>
        </w:tc>
      </w:tr>
      <w:tr w:rsidR="008D7BE1" w14:paraId="61ACE9A5" w14:textId="77777777" w:rsidTr="008D7BE1">
        <w:tc>
          <w:tcPr>
            <w:tcW w:w="808" w:type="pct"/>
          </w:tcPr>
          <w:p w14:paraId="7DABE3FB"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Coefficients</w:t>
            </w:r>
          </w:p>
        </w:tc>
        <w:tc>
          <w:tcPr>
            <w:tcW w:w="788" w:type="pct"/>
          </w:tcPr>
          <w:p w14:paraId="46561AE8" w14:textId="77777777" w:rsidR="009F2A20" w:rsidRPr="002E1206" w:rsidRDefault="009F2A20" w:rsidP="00A663A0">
            <w:pPr>
              <w:spacing w:after="0" w:line="480" w:lineRule="auto"/>
              <w:rPr>
                <w:rFonts w:ascii="Times New Roman" w:hAnsi="Times New Roman" w:cs="Times New Roman"/>
              </w:rPr>
            </w:pPr>
          </w:p>
        </w:tc>
        <w:tc>
          <w:tcPr>
            <w:tcW w:w="788" w:type="pct"/>
          </w:tcPr>
          <w:p w14:paraId="70530088" w14:textId="77777777" w:rsidR="009F2A20" w:rsidRPr="002E1206" w:rsidRDefault="009F2A20" w:rsidP="00A663A0">
            <w:pPr>
              <w:spacing w:after="0" w:line="480" w:lineRule="auto"/>
              <w:rPr>
                <w:rFonts w:ascii="Times New Roman" w:hAnsi="Times New Roman" w:cs="Times New Roman"/>
              </w:rPr>
            </w:pPr>
          </w:p>
        </w:tc>
        <w:tc>
          <w:tcPr>
            <w:tcW w:w="857" w:type="pct"/>
          </w:tcPr>
          <w:p w14:paraId="3B4861D5" w14:textId="77777777" w:rsidR="009F2A20" w:rsidRPr="002E1206" w:rsidRDefault="009F2A20" w:rsidP="00A663A0">
            <w:pPr>
              <w:spacing w:after="0" w:line="480" w:lineRule="auto"/>
              <w:rPr>
                <w:rFonts w:ascii="Times New Roman" w:hAnsi="Times New Roman" w:cs="Times New Roman"/>
              </w:rPr>
            </w:pPr>
          </w:p>
        </w:tc>
        <w:tc>
          <w:tcPr>
            <w:tcW w:w="788" w:type="pct"/>
          </w:tcPr>
          <w:p w14:paraId="62DE0F1B" w14:textId="77777777" w:rsidR="009F2A20" w:rsidRPr="002E1206" w:rsidRDefault="009F2A20" w:rsidP="00A663A0">
            <w:pPr>
              <w:spacing w:after="0" w:line="480" w:lineRule="auto"/>
              <w:rPr>
                <w:rFonts w:ascii="Times New Roman" w:hAnsi="Times New Roman" w:cs="Times New Roman"/>
              </w:rPr>
            </w:pPr>
          </w:p>
        </w:tc>
        <w:tc>
          <w:tcPr>
            <w:tcW w:w="834" w:type="pct"/>
          </w:tcPr>
          <w:p w14:paraId="7BF659C5" w14:textId="77777777" w:rsidR="009F2A20" w:rsidRPr="002E1206" w:rsidRDefault="009F2A20" w:rsidP="00A663A0">
            <w:pPr>
              <w:spacing w:after="0" w:line="480" w:lineRule="auto"/>
              <w:rPr>
                <w:rFonts w:ascii="Times New Roman" w:hAnsi="Times New Roman" w:cs="Times New Roman"/>
              </w:rPr>
            </w:pPr>
          </w:p>
        </w:tc>
        <w:tc>
          <w:tcPr>
            <w:tcW w:w="135" w:type="pct"/>
          </w:tcPr>
          <w:p w14:paraId="34DEC80A" w14:textId="77777777" w:rsidR="009F2A20" w:rsidRPr="002E1206" w:rsidRDefault="009F2A20" w:rsidP="00A663A0">
            <w:pPr>
              <w:spacing w:after="0" w:line="480" w:lineRule="auto"/>
              <w:rPr>
                <w:rFonts w:ascii="Times New Roman" w:hAnsi="Times New Roman" w:cs="Times New Roman"/>
              </w:rPr>
            </w:pPr>
          </w:p>
        </w:tc>
      </w:tr>
      <w:tr w:rsidR="008D7BE1" w14:paraId="3F34CE1C" w14:textId="77777777" w:rsidTr="008D7BE1">
        <w:tc>
          <w:tcPr>
            <w:tcW w:w="808" w:type="pct"/>
          </w:tcPr>
          <w:p w14:paraId="418C39C1" w14:textId="77777777" w:rsidR="009F2A20" w:rsidRPr="002E1206" w:rsidRDefault="0012218A" w:rsidP="00A663A0">
            <w:pPr>
              <w:spacing w:after="0" w:line="480" w:lineRule="auto"/>
              <w:rPr>
                <w:rFonts w:ascii="Times New Roman" w:hAnsi="Times New Roman" w:cs="Times New Roman"/>
                <w:i/>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0</m:t>
                    </m:r>
                  </m:sub>
                </m:sSub>
              </m:oMath>
            </m:oMathPara>
          </w:p>
        </w:tc>
        <w:tc>
          <w:tcPr>
            <w:tcW w:w="788" w:type="pct"/>
          </w:tcPr>
          <w:p w14:paraId="3B9080A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8.53E-05***</w:t>
            </w:r>
          </w:p>
        </w:tc>
        <w:tc>
          <w:tcPr>
            <w:tcW w:w="788" w:type="pct"/>
          </w:tcPr>
          <w:p w14:paraId="31A42A7C"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2.59E-06***</w:t>
            </w:r>
          </w:p>
        </w:tc>
        <w:tc>
          <w:tcPr>
            <w:tcW w:w="857" w:type="pct"/>
          </w:tcPr>
          <w:p w14:paraId="01FEAA25"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-0.32646***</w:t>
            </w:r>
          </w:p>
        </w:tc>
        <w:tc>
          <w:tcPr>
            <w:tcW w:w="788" w:type="pct"/>
          </w:tcPr>
          <w:p w14:paraId="21D211C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0.003097***</w:t>
            </w:r>
          </w:p>
        </w:tc>
        <w:tc>
          <w:tcPr>
            <w:tcW w:w="834" w:type="pct"/>
          </w:tcPr>
          <w:p w14:paraId="1300CBF3"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4.90E+00***</w:t>
            </w:r>
          </w:p>
        </w:tc>
        <w:tc>
          <w:tcPr>
            <w:tcW w:w="135" w:type="pct"/>
          </w:tcPr>
          <w:p w14:paraId="209CECCA" w14:textId="77777777" w:rsidR="009F2A20" w:rsidRPr="002E1206" w:rsidRDefault="009F2A20" w:rsidP="00A663A0">
            <w:pPr>
              <w:spacing w:after="0" w:line="480" w:lineRule="auto"/>
              <w:rPr>
                <w:rFonts w:ascii="Times New Roman" w:hAnsi="Times New Roman" w:cs="Times New Roman"/>
              </w:rPr>
            </w:pPr>
          </w:p>
        </w:tc>
      </w:tr>
      <w:tr w:rsidR="008D7BE1" w14:paraId="3D90A4BA" w14:textId="77777777" w:rsidTr="008D7BE1">
        <w:tc>
          <w:tcPr>
            <w:tcW w:w="808" w:type="pct"/>
          </w:tcPr>
          <w:p w14:paraId="67D3E202" w14:textId="77777777" w:rsidR="009F2A20" w:rsidRPr="002E1206" w:rsidRDefault="009F2A20" w:rsidP="00A663A0">
            <w:pPr>
              <w:spacing w:after="0" w:line="480" w:lineRule="auto"/>
              <w:rPr>
                <w:rFonts w:ascii="Times New Roman" w:hAnsi="Times New Roman" w:cs="Times New Roman"/>
              </w:rPr>
            </w:pPr>
          </w:p>
        </w:tc>
        <w:tc>
          <w:tcPr>
            <w:tcW w:w="788" w:type="pct"/>
          </w:tcPr>
          <w:p w14:paraId="46925EC3"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(1.73E-06)</w:t>
            </w:r>
          </w:p>
        </w:tc>
        <w:tc>
          <w:tcPr>
            <w:tcW w:w="788" w:type="pct"/>
          </w:tcPr>
          <w:p w14:paraId="784A383A"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(3.31E-07)</w:t>
            </w:r>
          </w:p>
        </w:tc>
        <w:tc>
          <w:tcPr>
            <w:tcW w:w="857" w:type="pct"/>
          </w:tcPr>
          <w:p w14:paraId="525BFDA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(0.028418)</w:t>
            </w:r>
          </w:p>
        </w:tc>
        <w:tc>
          <w:tcPr>
            <w:tcW w:w="788" w:type="pct"/>
          </w:tcPr>
          <w:p w14:paraId="2E1F082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(0.00144)</w:t>
            </w:r>
          </w:p>
        </w:tc>
        <w:tc>
          <w:tcPr>
            <w:tcW w:w="834" w:type="pct"/>
          </w:tcPr>
          <w:p w14:paraId="778865C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(1.72E+00)</w:t>
            </w:r>
          </w:p>
        </w:tc>
        <w:tc>
          <w:tcPr>
            <w:tcW w:w="135" w:type="pct"/>
          </w:tcPr>
          <w:p w14:paraId="46B58A8A" w14:textId="77777777" w:rsidR="009F2A20" w:rsidRPr="002E1206" w:rsidRDefault="009F2A20" w:rsidP="00A663A0">
            <w:pPr>
              <w:spacing w:after="0" w:line="480" w:lineRule="auto"/>
              <w:rPr>
                <w:rFonts w:ascii="Times New Roman" w:hAnsi="Times New Roman" w:cs="Times New Roman"/>
              </w:rPr>
            </w:pPr>
          </w:p>
        </w:tc>
      </w:tr>
      <w:tr w:rsidR="008D7BE1" w14:paraId="0EEE2E0D" w14:textId="77777777" w:rsidTr="008D7BE1">
        <w:tc>
          <w:tcPr>
            <w:tcW w:w="808" w:type="pct"/>
          </w:tcPr>
          <w:p w14:paraId="710C502E" w14:textId="77777777" w:rsidR="009F2A20" w:rsidRPr="002E1206" w:rsidRDefault="0012218A" w:rsidP="00A663A0">
            <w:pPr>
              <w:spacing w:after="0" w:line="480" w:lineRule="auto"/>
              <w:rPr>
                <w:rFonts w:ascii="Times New Roman" w:hAnsi="Times New Roman" w:cs="Times New Roman"/>
                <w:i/>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oMath>
            </m:oMathPara>
          </w:p>
        </w:tc>
        <w:tc>
          <w:tcPr>
            <w:tcW w:w="788" w:type="pct"/>
          </w:tcPr>
          <w:p w14:paraId="006CE209"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0.536169***</w:t>
            </w:r>
          </w:p>
        </w:tc>
        <w:tc>
          <w:tcPr>
            <w:tcW w:w="788" w:type="pct"/>
          </w:tcPr>
          <w:p w14:paraId="6C28275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0.127089***</w:t>
            </w:r>
          </w:p>
        </w:tc>
        <w:tc>
          <w:tcPr>
            <w:tcW w:w="857" w:type="pct"/>
          </w:tcPr>
          <w:p w14:paraId="5B7A3E0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0.144052***</w:t>
            </w:r>
          </w:p>
        </w:tc>
        <w:tc>
          <w:tcPr>
            <w:tcW w:w="788" w:type="pct"/>
          </w:tcPr>
          <w:p w14:paraId="7BAA568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0.440618***</w:t>
            </w:r>
          </w:p>
        </w:tc>
        <w:tc>
          <w:tcPr>
            <w:tcW w:w="834" w:type="pct"/>
          </w:tcPr>
          <w:p w14:paraId="50C56309"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-4.64E-05***</w:t>
            </w:r>
          </w:p>
        </w:tc>
        <w:tc>
          <w:tcPr>
            <w:tcW w:w="135" w:type="pct"/>
          </w:tcPr>
          <w:p w14:paraId="3F7537E5" w14:textId="77777777" w:rsidR="009F2A20" w:rsidRPr="002E1206" w:rsidRDefault="009F2A20" w:rsidP="00A663A0">
            <w:pPr>
              <w:spacing w:after="0" w:line="480" w:lineRule="auto"/>
              <w:rPr>
                <w:rFonts w:ascii="Times New Roman" w:hAnsi="Times New Roman" w:cs="Times New Roman"/>
              </w:rPr>
            </w:pPr>
          </w:p>
        </w:tc>
      </w:tr>
      <w:tr w:rsidR="008D7BE1" w14:paraId="09060CA6" w14:textId="77777777" w:rsidTr="008D7BE1">
        <w:tc>
          <w:tcPr>
            <w:tcW w:w="808" w:type="pct"/>
          </w:tcPr>
          <w:p w14:paraId="626964BD" w14:textId="77777777" w:rsidR="009F2A20" w:rsidRPr="002E1206" w:rsidRDefault="009F2A20" w:rsidP="00A663A0">
            <w:pPr>
              <w:spacing w:after="0" w:line="480" w:lineRule="auto"/>
              <w:rPr>
                <w:rFonts w:ascii="Times New Roman" w:hAnsi="Times New Roman" w:cs="Times New Roman"/>
              </w:rPr>
            </w:pPr>
          </w:p>
        </w:tc>
        <w:tc>
          <w:tcPr>
            <w:tcW w:w="788" w:type="pct"/>
          </w:tcPr>
          <w:p w14:paraId="004A937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(0.020091)</w:t>
            </w:r>
          </w:p>
        </w:tc>
        <w:tc>
          <w:tcPr>
            <w:tcW w:w="788" w:type="pct"/>
          </w:tcPr>
          <w:p w14:paraId="4807BF7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(0.009287)</w:t>
            </w:r>
          </w:p>
        </w:tc>
        <w:tc>
          <w:tcPr>
            <w:tcW w:w="857" w:type="pct"/>
          </w:tcPr>
          <w:p w14:paraId="6C4897B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(0.013058)</w:t>
            </w:r>
          </w:p>
        </w:tc>
        <w:tc>
          <w:tcPr>
            <w:tcW w:w="788" w:type="pct"/>
          </w:tcPr>
          <w:p w14:paraId="37F10FC9"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(0.02004)</w:t>
            </w:r>
          </w:p>
        </w:tc>
        <w:tc>
          <w:tcPr>
            <w:tcW w:w="834" w:type="pct"/>
          </w:tcPr>
          <w:p w14:paraId="35F776C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(1.86E-04)</w:t>
            </w:r>
          </w:p>
        </w:tc>
        <w:tc>
          <w:tcPr>
            <w:tcW w:w="135" w:type="pct"/>
          </w:tcPr>
          <w:p w14:paraId="719555B6" w14:textId="77777777" w:rsidR="009F2A20" w:rsidRPr="002E1206" w:rsidRDefault="009F2A20" w:rsidP="00A663A0">
            <w:pPr>
              <w:spacing w:after="0" w:line="480" w:lineRule="auto"/>
              <w:rPr>
                <w:rFonts w:ascii="Times New Roman" w:hAnsi="Times New Roman" w:cs="Times New Roman"/>
              </w:rPr>
            </w:pPr>
          </w:p>
        </w:tc>
      </w:tr>
      <w:tr w:rsidR="008D7BE1" w14:paraId="4F78CBF7" w14:textId="77777777" w:rsidTr="008D7BE1">
        <w:tc>
          <w:tcPr>
            <w:tcW w:w="808" w:type="pct"/>
          </w:tcPr>
          <w:p w14:paraId="481FF493" w14:textId="77777777" w:rsidR="009F2A20" w:rsidRPr="002E1206" w:rsidRDefault="0012218A" w:rsidP="00A663A0">
            <w:pPr>
              <w:spacing w:after="0"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m:oMathPara>
          </w:p>
        </w:tc>
        <w:tc>
          <w:tcPr>
            <w:tcW w:w="788" w:type="pct"/>
          </w:tcPr>
          <w:p w14:paraId="0CF6950E" w14:textId="77777777" w:rsidR="009F2A20" w:rsidRPr="002E1206" w:rsidRDefault="009F2A20" w:rsidP="00A663A0">
            <w:pPr>
              <w:spacing w:after="0" w:line="480" w:lineRule="auto"/>
              <w:rPr>
                <w:rFonts w:ascii="Times New Roman" w:hAnsi="Times New Roman" w:cs="Times New Roman"/>
              </w:rPr>
            </w:pPr>
          </w:p>
        </w:tc>
        <w:tc>
          <w:tcPr>
            <w:tcW w:w="788" w:type="pct"/>
          </w:tcPr>
          <w:p w14:paraId="6AC0F1E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0.856296***</w:t>
            </w:r>
          </w:p>
        </w:tc>
        <w:tc>
          <w:tcPr>
            <w:tcW w:w="857" w:type="pct"/>
          </w:tcPr>
          <w:p w14:paraId="070D377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-0.13064***</w:t>
            </w:r>
          </w:p>
        </w:tc>
        <w:tc>
          <w:tcPr>
            <w:tcW w:w="788" w:type="pct"/>
          </w:tcPr>
          <w:p w14:paraId="21166099"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0.199924***</w:t>
            </w:r>
          </w:p>
        </w:tc>
        <w:tc>
          <w:tcPr>
            <w:tcW w:w="834" w:type="pct"/>
          </w:tcPr>
          <w:p w14:paraId="72848B2C"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-1.53E-02***</w:t>
            </w:r>
          </w:p>
        </w:tc>
        <w:tc>
          <w:tcPr>
            <w:tcW w:w="135" w:type="pct"/>
          </w:tcPr>
          <w:p w14:paraId="61DBFCA9" w14:textId="77777777" w:rsidR="009F2A20" w:rsidRPr="002E1206" w:rsidRDefault="009F2A20" w:rsidP="00A663A0">
            <w:pPr>
              <w:spacing w:after="0" w:line="480" w:lineRule="auto"/>
              <w:rPr>
                <w:rFonts w:ascii="Times New Roman" w:hAnsi="Times New Roman" w:cs="Times New Roman"/>
              </w:rPr>
            </w:pPr>
          </w:p>
        </w:tc>
      </w:tr>
      <w:tr w:rsidR="008D7BE1" w14:paraId="23A7AF02" w14:textId="77777777" w:rsidTr="008D7BE1">
        <w:tc>
          <w:tcPr>
            <w:tcW w:w="808" w:type="pct"/>
          </w:tcPr>
          <w:p w14:paraId="6835A423" w14:textId="77777777" w:rsidR="009F2A20" w:rsidRPr="002E1206" w:rsidRDefault="009F2A20" w:rsidP="00A663A0">
            <w:pPr>
              <w:spacing w:after="0" w:line="480" w:lineRule="auto"/>
              <w:rPr>
                <w:rFonts w:ascii="Times New Roman" w:hAnsi="Times New Roman" w:cs="Times New Roman"/>
              </w:rPr>
            </w:pPr>
          </w:p>
        </w:tc>
        <w:tc>
          <w:tcPr>
            <w:tcW w:w="788" w:type="pct"/>
          </w:tcPr>
          <w:p w14:paraId="6CE6B1A6" w14:textId="77777777" w:rsidR="009F2A20" w:rsidRPr="002E1206" w:rsidRDefault="009F2A20" w:rsidP="00A663A0">
            <w:pPr>
              <w:spacing w:after="0" w:line="480" w:lineRule="auto"/>
              <w:rPr>
                <w:rFonts w:ascii="Times New Roman" w:hAnsi="Times New Roman" w:cs="Times New Roman"/>
              </w:rPr>
            </w:pPr>
          </w:p>
        </w:tc>
        <w:tc>
          <w:tcPr>
            <w:tcW w:w="788" w:type="pct"/>
          </w:tcPr>
          <w:p w14:paraId="693A0C7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(0.009618)</w:t>
            </w:r>
          </w:p>
        </w:tc>
        <w:tc>
          <w:tcPr>
            <w:tcW w:w="857" w:type="pct"/>
          </w:tcPr>
          <w:p w14:paraId="72FCFF1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(0.007126)</w:t>
            </w:r>
          </w:p>
        </w:tc>
        <w:tc>
          <w:tcPr>
            <w:tcW w:w="788" w:type="pct"/>
          </w:tcPr>
          <w:p w14:paraId="6ED297E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(0.023995)</w:t>
            </w:r>
          </w:p>
        </w:tc>
        <w:tc>
          <w:tcPr>
            <w:tcW w:w="834" w:type="pct"/>
          </w:tcPr>
          <w:p w14:paraId="201A59A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(1.86E-02)</w:t>
            </w:r>
          </w:p>
        </w:tc>
        <w:tc>
          <w:tcPr>
            <w:tcW w:w="135" w:type="pct"/>
          </w:tcPr>
          <w:p w14:paraId="2DEE2254" w14:textId="77777777" w:rsidR="009F2A20" w:rsidRPr="002E1206" w:rsidRDefault="009F2A20" w:rsidP="00A663A0">
            <w:pPr>
              <w:spacing w:after="0" w:line="480" w:lineRule="auto"/>
              <w:rPr>
                <w:rFonts w:ascii="Times New Roman" w:hAnsi="Times New Roman" w:cs="Times New Roman"/>
              </w:rPr>
            </w:pPr>
          </w:p>
        </w:tc>
      </w:tr>
      <w:tr w:rsidR="008D7BE1" w14:paraId="1615CBDB" w14:textId="77777777" w:rsidTr="008D7BE1">
        <w:tc>
          <w:tcPr>
            <w:tcW w:w="808" w:type="pct"/>
          </w:tcPr>
          <w:p w14:paraId="72F1A5EE" w14:textId="77777777" w:rsidR="009F2A20" w:rsidRPr="002E1206" w:rsidRDefault="0012218A" w:rsidP="00A663A0">
            <w:pPr>
              <w:spacing w:after="0" w:line="480" w:lineRule="auto"/>
              <w:rPr>
                <w:rFonts w:ascii="Times New Roman" w:hAnsi="Times New Roman" w:cs="Times New Roman"/>
                <w:i/>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oMath>
            </m:oMathPara>
          </w:p>
        </w:tc>
        <w:tc>
          <w:tcPr>
            <w:tcW w:w="788" w:type="pct"/>
          </w:tcPr>
          <w:p w14:paraId="3B77A33B" w14:textId="77777777" w:rsidR="009F2A20" w:rsidRPr="002E1206" w:rsidRDefault="009F2A20" w:rsidP="00A663A0">
            <w:pPr>
              <w:spacing w:after="0" w:line="480" w:lineRule="auto"/>
              <w:rPr>
                <w:rFonts w:ascii="Times New Roman" w:hAnsi="Times New Roman" w:cs="Times New Roman"/>
              </w:rPr>
            </w:pPr>
          </w:p>
        </w:tc>
        <w:tc>
          <w:tcPr>
            <w:tcW w:w="788" w:type="pct"/>
          </w:tcPr>
          <w:p w14:paraId="77BDED5D" w14:textId="77777777" w:rsidR="009F2A20" w:rsidRPr="002E1206" w:rsidRDefault="009F2A20" w:rsidP="00A663A0">
            <w:pPr>
              <w:spacing w:after="0" w:line="480" w:lineRule="auto"/>
              <w:rPr>
                <w:rFonts w:ascii="Times New Roman" w:hAnsi="Times New Roman" w:cs="Times New Roman"/>
              </w:rPr>
            </w:pPr>
          </w:p>
        </w:tc>
        <w:tc>
          <w:tcPr>
            <w:tcW w:w="857" w:type="pct"/>
          </w:tcPr>
          <w:p w14:paraId="4C480E4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0.976684***</w:t>
            </w:r>
          </w:p>
        </w:tc>
        <w:tc>
          <w:tcPr>
            <w:tcW w:w="788" w:type="pct"/>
          </w:tcPr>
          <w:p w14:paraId="0359BA8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1.215715***</w:t>
            </w:r>
          </w:p>
        </w:tc>
        <w:tc>
          <w:tcPr>
            <w:tcW w:w="834" w:type="pct"/>
          </w:tcPr>
          <w:p w14:paraId="24568280" w14:textId="77777777" w:rsidR="009F2A20" w:rsidRPr="002E1206" w:rsidRDefault="009F2A20" w:rsidP="00A663A0">
            <w:pPr>
              <w:spacing w:after="0" w:line="480" w:lineRule="auto"/>
              <w:rPr>
                <w:rFonts w:ascii="Times New Roman" w:hAnsi="Times New Roman" w:cs="Times New Roman"/>
              </w:rPr>
            </w:pPr>
          </w:p>
        </w:tc>
        <w:tc>
          <w:tcPr>
            <w:tcW w:w="135" w:type="pct"/>
          </w:tcPr>
          <w:p w14:paraId="25D922B9" w14:textId="77777777" w:rsidR="009F2A20" w:rsidRPr="002E1206" w:rsidRDefault="009F2A20" w:rsidP="00A663A0">
            <w:pPr>
              <w:spacing w:after="0" w:line="480" w:lineRule="auto"/>
              <w:rPr>
                <w:rFonts w:ascii="Times New Roman" w:hAnsi="Times New Roman" w:cs="Times New Roman"/>
              </w:rPr>
            </w:pPr>
          </w:p>
        </w:tc>
      </w:tr>
      <w:tr w:rsidR="008D7BE1" w14:paraId="06415089" w14:textId="77777777" w:rsidTr="008D7BE1">
        <w:tc>
          <w:tcPr>
            <w:tcW w:w="808" w:type="pct"/>
          </w:tcPr>
          <w:p w14:paraId="5D3A5052" w14:textId="77777777" w:rsidR="009F2A20" w:rsidRPr="002E1206" w:rsidRDefault="009F2A20" w:rsidP="00A663A0">
            <w:pPr>
              <w:spacing w:after="0" w:line="480" w:lineRule="auto"/>
              <w:rPr>
                <w:rFonts w:ascii="Times New Roman" w:hAnsi="Times New Roman" w:cs="Times New Roman"/>
              </w:rPr>
            </w:pPr>
          </w:p>
        </w:tc>
        <w:tc>
          <w:tcPr>
            <w:tcW w:w="788" w:type="pct"/>
          </w:tcPr>
          <w:p w14:paraId="212849BC" w14:textId="77777777" w:rsidR="009F2A20" w:rsidRPr="002E1206" w:rsidRDefault="009F2A20" w:rsidP="00A663A0">
            <w:pPr>
              <w:spacing w:after="0" w:line="480" w:lineRule="auto"/>
              <w:rPr>
                <w:rFonts w:ascii="Times New Roman" w:hAnsi="Times New Roman" w:cs="Times New Roman"/>
              </w:rPr>
            </w:pPr>
          </w:p>
        </w:tc>
        <w:tc>
          <w:tcPr>
            <w:tcW w:w="788" w:type="pct"/>
          </w:tcPr>
          <w:p w14:paraId="21A17303" w14:textId="77777777" w:rsidR="009F2A20" w:rsidRPr="002E1206" w:rsidRDefault="009F2A20" w:rsidP="00A663A0">
            <w:pPr>
              <w:spacing w:after="0" w:line="480" w:lineRule="auto"/>
              <w:rPr>
                <w:rFonts w:ascii="Times New Roman" w:hAnsi="Times New Roman" w:cs="Times New Roman"/>
              </w:rPr>
            </w:pPr>
          </w:p>
        </w:tc>
        <w:tc>
          <w:tcPr>
            <w:tcW w:w="857" w:type="pct"/>
          </w:tcPr>
          <w:p w14:paraId="49C5F90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(0.002518)</w:t>
            </w:r>
          </w:p>
        </w:tc>
        <w:tc>
          <w:tcPr>
            <w:tcW w:w="788" w:type="pct"/>
          </w:tcPr>
          <w:p w14:paraId="4AEF718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(0.101256)</w:t>
            </w:r>
          </w:p>
        </w:tc>
        <w:tc>
          <w:tcPr>
            <w:tcW w:w="834" w:type="pct"/>
          </w:tcPr>
          <w:p w14:paraId="5EE469FE" w14:textId="77777777" w:rsidR="009F2A20" w:rsidRPr="002E1206" w:rsidRDefault="009F2A20" w:rsidP="00A663A0">
            <w:pPr>
              <w:spacing w:after="0" w:line="480" w:lineRule="auto"/>
              <w:rPr>
                <w:rFonts w:ascii="Times New Roman" w:hAnsi="Times New Roman" w:cs="Times New Roman"/>
              </w:rPr>
            </w:pPr>
          </w:p>
        </w:tc>
        <w:tc>
          <w:tcPr>
            <w:tcW w:w="135" w:type="pct"/>
          </w:tcPr>
          <w:p w14:paraId="7BC31674" w14:textId="77777777" w:rsidR="009F2A20" w:rsidRPr="002E1206" w:rsidRDefault="009F2A20" w:rsidP="00A663A0">
            <w:pPr>
              <w:spacing w:after="0" w:line="480" w:lineRule="auto"/>
              <w:rPr>
                <w:rFonts w:ascii="Times New Roman" w:hAnsi="Times New Roman" w:cs="Times New Roman"/>
              </w:rPr>
            </w:pPr>
          </w:p>
        </w:tc>
      </w:tr>
      <w:tr w:rsidR="008D7BE1" w14:paraId="1879346E" w14:textId="77777777" w:rsidTr="008D7BE1">
        <w:tc>
          <w:tcPr>
            <w:tcW w:w="808" w:type="pct"/>
          </w:tcPr>
          <w:p w14:paraId="12BB5CE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AIC</w:t>
            </w:r>
          </w:p>
        </w:tc>
        <w:tc>
          <w:tcPr>
            <w:tcW w:w="788" w:type="pct"/>
          </w:tcPr>
          <w:p w14:paraId="38E8E30A"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-6.12413</w:t>
            </w:r>
          </w:p>
        </w:tc>
        <w:tc>
          <w:tcPr>
            <w:tcW w:w="788" w:type="pct"/>
          </w:tcPr>
          <w:p w14:paraId="595AC289"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-6.39637</w:t>
            </w:r>
          </w:p>
        </w:tc>
        <w:tc>
          <w:tcPr>
            <w:tcW w:w="857" w:type="pct"/>
          </w:tcPr>
          <w:p w14:paraId="09E5DBB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b/>
                <w:bCs/>
              </w:rPr>
              <w:t>-6.44294</w:t>
            </w:r>
          </w:p>
        </w:tc>
        <w:tc>
          <w:tcPr>
            <w:tcW w:w="788" w:type="pct"/>
          </w:tcPr>
          <w:p w14:paraId="5229A13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-6.13247</w:t>
            </w:r>
          </w:p>
        </w:tc>
        <w:tc>
          <w:tcPr>
            <w:tcW w:w="834" w:type="pct"/>
          </w:tcPr>
          <w:p w14:paraId="221A904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-6.39783</w:t>
            </w:r>
          </w:p>
        </w:tc>
        <w:tc>
          <w:tcPr>
            <w:tcW w:w="135" w:type="pct"/>
          </w:tcPr>
          <w:p w14:paraId="701CB5D9" w14:textId="77777777" w:rsidR="009F2A20" w:rsidRPr="002E1206" w:rsidRDefault="009F2A20" w:rsidP="00A663A0">
            <w:pPr>
              <w:spacing w:after="0" w:line="480" w:lineRule="auto"/>
              <w:rPr>
                <w:rFonts w:ascii="Times New Roman" w:hAnsi="Times New Roman" w:cs="Times New Roman"/>
              </w:rPr>
            </w:pPr>
          </w:p>
        </w:tc>
      </w:tr>
      <w:tr w:rsidR="008D7BE1" w14:paraId="3754654D" w14:textId="77777777" w:rsidTr="008D7BE1">
        <w:tc>
          <w:tcPr>
            <w:tcW w:w="808" w:type="pct"/>
            <w:tcBorders>
              <w:bottom w:val="single" w:sz="4" w:space="0" w:color="auto"/>
            </w:tcBorders>
          </w:tcPr>
          <w:p w14:paraId="7CDD175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Log Likelihood</w:t>
            </w:r>
          </w:p>
        </w:tc>
        <w:tc>
          <w:tcPr>
            <w:tcW w:w="788" w:type="pct"/>
            <w:tcBorders>
              <w:bottom w:val="single" w:sz="4" w:space="0" w:color="auto"/>
            </w:tcBorders>
          </w:tcPr>
          <w:p w14:paraId="48D4FAA2"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10751.85</w:t>
            </w:r>
          </w:p>
        </w:tc>
        <w:tc>
          <w:tcPr>
            <w:tcW w:w="788" w:type="pct"/>
            <w:tcBorders>
              <w:bottom w:val="single" w:sz="4" w:space="0" w:color="auto"/>
            </w:tcBorders>
          </w:tcPr>
          <w:p w14:paraId="2DA0024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11230.62</w:t>
            </w:r>
          </w:p>
        </w:tc>
        <w:tc>
          <w:tcPr>
            <w:tcW w:w="857" w:type="pct"/>
            <w:tcBorders>
              <w:bottom w:val="single" w:sz="4" w:space="0" w:color="auto"/>
            </w:tcBorders>
          </w:tcPr>
          <w:p w14:paraId="6E842712"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b/>
                <w:bCs/>
              </w:rPr>
              <w:t>11313.36</w:t>
            </w:r>
          </w:p>
        </w:tc>
        <w:tc>
          <w:tcPr>
            <w:tcW w:w="788" w:type="pct"/>
            <w:tcBorders>
              <w:bottom w:val="single" w:sz="4" w:space="0" w:color="auto"/>
            </w:tcBorders>
          </w:tcPr>
          <w:p w14:paraId="5EDBD01A"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10768.49</w:t>
            </w:r>
          </w:p>
        </w:tc>
        <w:tc>
          <w:tcPr>
            <w:tcW w:w="834" w:type="pct"/>
            <w:tcBorders>
              <w:bottom w:val="single" w:sz="4" w:space="0" w:color="auto"/>
            </w:tcBorders>
          </w:tcPr>
          <w:p w14:paraId="31CB6B4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11234.2</w:t>
            </w:r>
          </w:p>
        </w:tc>
        <w:tc>
          <w:tcPr>
            <w:tcW w:w="135" w:type="pct"/>
            <w:tcBorders>
              <w:bottom w:val="single" w:sz="4" w:space="0" w:color="auto"/>
            </w:tcBorders>
          </w:tcPr>
          <w:p w14:paraId="63E084D2" w14:textId="77777777" w:rsidR="009F2A20" w:rsidRPr="002E1206" w:rsidRDefault="009F2A20" w:rsidP="00A663A0">
            <w:pPr>
              <w:spacing w:after="0" w:line="480" w:lineRule="auto"/>
              <w:rPr>
                <w:rFonts w:ascii="Times New Roman" w:hAnsi="Times New Roman" w:cs="Times New Roman"/>
              </w:rPr>
            </w:pPr>
          </w:p>
        </w:tc>
      </w:tr>
      <w:tr w:rsidR="008D7BE1" w14:paraId="76D1B698" w14:textId="77777777" w:rsidTr="008D7BE1">
        <w:tc>
          <w:tcPr>
            <w:tcW w:w="4865" w:type="pct"/>
            <w:gridSpan w:val="6"/>
            <w:tcBorders>
              <w:top w:val="single" w:sz="4" w:space="0" w:color="auto"/>
              <w:bottom w:val="single" w:sz="4" w:space="0" w:color="auto"/>
            </w:tcBorders>
          </w:tcPr>
          <w:p w14:paraId="3BBEFBDC" w14:textId="77777777" w:rsidR="009F2A20" w:rsidRPr="002E1206" w:rsidRDefault="008E1627" w:rsidP="00A663A0">
            <w:pPr>
              <w:spacing w:after="36" w:line="480" w:lineRule="auto"/>
              <w:rPr>
                <w:rFonts w:ascii="Times New Roman" w:hAnsi="Times New Roman" w:cs="Times New Roman"/>
              </w:rPr>
            </w:pPr>
            <w:r w:rsidRPr="002E1206">
              <w:rPr>
                <w:rFonts w:ascii="Times New Roman" w:hAnsi="Times New Roman" w:cs="Times New Roman"/>
                <w:b/>
                <w:bCs/>
              </w:rPr>
              <w:t>Note: *** indicates significance at 1%, ** indicates significance at 5% and * indicates significance at 10%</w:t>
            </w:r>
          </w:p>
        </w:tc>
        <w:tc>
          <w:tcPr>
            <w:tcW w:w="135" w:type="pct"/>
            <w:tcBorders>
              <w:top w:val="single" w:sz="4" w:space="0" w:color="auto"/>
              <w:bottom w:val="single" w:sz="4" w:space="0" w:color="auto"/>
            </w:tcBorders>
          </w:tcPr>
          <w:p w14:paraId="28D10C4D" w14:textId="77777777" w:rsidR="009F2A20" w:rsidRPr="002E1206" w:rsidRDefault="009F2A20" w:rsidP="00A663A0">
            <w:pPr>
              <w:spacing w:after="36" w:line="480" w:lineRule="auto"/>
              <w:rPr>
                <w:rFonts w:ascii="Times New Roman" w:hAnsi="Times New Roman" w:cs="Times New Roman"/>
              </w:rPr>
            </w:pPr>
          </w:p>
        </w:tc>
      </w:tr>
    </w:tbl>
    <w:p w14:paraId="6656D024" w14:textId="77777777" w:rsidR="009F2A20" w:rsidRPr="002E1206" w:rsidRDefault="008E1627" w:rsidP="009F2A20">
      <w:pPr>
        <w:spacing w:after="0" w:line="480" w:lineRule="auto"/>
        <w:rPr>
          <w:rFonts w:cs="Times New Roman"/>
          <w:szCs w:val="24"/>
        </w:rPr>
      </w:pPr>
      <w:r w:rsidRPr="002E1206">
        <w:rPr>
          <w:rFonts w:cs="Times New Roman"/>
          <w:szCs w:val="24"/>
        </w:rPr>
        <w:lastRenderedPageBreak/>
        <w:t xml:space="preserve">The EGARCH (1,1) model provided the best fit GARCH model out of the five fitted models (AIC = -6.4429, Log Likelihood= 11313.36). It was followed by the GARCH (1,1)-M model (AIC=-6.3978, Log Likelihood=11234.2) and the GARCH (1,1) model (AIC=-6.3963, Log Likelihood=11230.62). The PARCH (1) model was the second-to-last performer (AIC=-6.1324, Log Likelihood=10768.49) while the ARCH (1) model was the worst performer. </w:t>
      </w:r>
    </w:p>
    <w:p w14:paraId="2B7BD6B6" w14:textId="77777777" w:rsidR="009F2A20" w:rsidRPr="002E1206" w:rsidRDefault="008E1627" w:rsidP="009F2A20">
      <w:pPr>
        <w:keepNext/>
        <w:keepLines/>
        <w:spacing w:after="0" w:line="480" w:lineRule="auto"/>
        <w:outlineLvl w:val="1"/>
        <w:rPr>
          <w:rFonts w:eastAsiaTheme="majorEastAsia" w:cs="Times New Roman"/>
          <w:b/>
          <w:bCs/>
          <w:szCs w:val="24"/>
        </w:rPr>
      </w:pPr>
      <w:bookmarkStart w:id="46" w:name="_Toc79960425"/>
      <w:bookmarkStart w:id="47" w:name="nikkei-225"/>
      <w:bookmarkEnd w:id="45"/>
      <w:r w:rsidRPr="002E1206">
        <w:rPr>
          <w:rFonts w:eastAsiaTheme="majorEastAsia" w:cs="Times New Roman"/>
          <w:b/>
          <w:bCs/>
          <w:szCs w:val="24"/>
        </w:rPr>
        <w:t>NIKKEI 225</w:t>
      </w:r>
      <w:bookmarkEnd w:id="46"/>
    </w:p>
    <w:p w14:paraId="48E8D198" w14:textId="77777777" w:rsidR="009F2A20" w:rsidRPr="002E1206" w:rsidRDefault="008E1627" w:rsidP="009F2A20">
      <w:pPr>
        <w:spacing w:after="180" w:line="480" w:lineRule="auto"/>
        <w:rPr>
          <w:rFonts w:cs="Times New Roman"/>
          <w:szCs w:val="24"/>
        </w:rPr>
      </w:pPr>
      <w:r w:rsidRPr="002E1206">
        <w:rPr>
          <w:rFonts w:cs="Times New Roman"/>
          <w:szCs w:val="24"/>
        </w:rPr>
        <w:t xml:space="preserve">The log returns series of the NIKKEI 225 index was found to possess the characteristics of stationarity and ARCH effects. This allowed for the fitting of GARCH models to the NIKKEI log returns series. ARCH (1), GARCH (1,1), EGARCH (1,1), PARCH (1), and GARCH (1,1)-M models were fitted to this log return series and the best model was established by comparing the AIC and Log Likelihood values. The results are shown in Table </w:t>
      </w:r>
      <w:r>
        <w:rPr>
          <w:rFonts w:cs="Times New Roman"/>
        </w:rPr>
        <w:t>4.5</w:t>
      </w:r>
      <w:r w:rsidRPr="002E1206">
        <w:rPr>
          <w:rFonts w:cs="Times New Roman"/>
          <w:szCs w:val="24"/>
        </w:rPr>
        <w:t>.</w:t>
      </w:r>
    </w:p>
    <w:p w14:paraId="26BD8704" w14:textId="77777777" w:rsidR="009F2A20" w:rsidRPr="002E1206" w:rsidRDefault="008E1627" w:rsidP="009F2A20">
      <w:pPr>
        <w:pStyle w:val="Caption"/>
        <w:keepNext/>
        <w:spacing w:after="0" w:line="480" w:lineRule="auto"/>
        <w:rPr>
          <w:rFonts w:ascii="Times New Roman" w:hAnsi="Times New Roman" w:cs="Times New Roman"/>
        </w:rPr>
      </w:pPr>
      <w:r w:rsidRPr="002E1206">
        <w:rPr>
          <w:rFonts w:ascii="Times New Roman" w:hAnsi="Times New Roman" w:cs="Times New Roman"/>
        </w:rPr>
        <w:t xml:space="preserve">Table </w:t>
      </w:r>
      <w:r>
        <w:rPr>
          <w:rFonts w:ascii="Times New Roman" w:hAnsi="Times New Roman" w:cs="Times New Roman"/>
        </w:rPr>
        <w:t>4.</w:t>
      </w:r>
      <w:r w:rsidRPr="002E1206">
        <w:rPr>
          <w:rFonts w:ascii="Times New Roman" w:hAnsi="Times New Roman" w:cs="Times New Roman"/>
        </w:rPr>
        <w:fldChar w:fldCharType="begin"/>
      </w:r>
      <w:r w:rsidRPr="002E1206">
        <w:rPr>
          <w:rFonts w:ascii="Times New Roman" w:hAnsi="Times New Roman" w:cs="Times New Roman"/>
        </w:rPr>
        <w:instrText xml:space="preserve"> SEQ Table \* ARABIC </w:instrText>
      </w:r>
      <w:r w:rsidRPr="002E1206">
        <w:rPr>
          <w:rFonts w:ascii="Times New Roman" w:hAnsi="Times New Roman" w:cs="Times New Roman"/>
        </w:rPr>
        <w:fldChar w:fldCharType="separate"/>
      </w:r>
      <w:r w:rsidRPr="002E1206">
        <w:rPr>
          <w:rFonts w:ascii="Times New Roman" w:hAnsi="Times New Roman" w:cs="Times New Roman"/>
          <w:noProof/>
        </w:rPr>
        <w:t>5</w:t>
      </w:r>
      <w:r w:rsidRPr="002E1206">
        <w:rPr>
          <w:rFonts w:ascii="Times New Roman" w:hAnsi="Times New Roman" w:cs="Times New Roman"/>
        </w:rPr>
        <w:fldChar w:fldCharType="end"/>
      </w:r>
      <w:r w:rsidRPr="002E1206">
        <w:rPr>
          <w:rFonts w:ascii="Times New Roman" w:hAnsi="Times New Roman" w:cs="Times New Roman"/>
        </w:rPr>
        <w:t>: Results for the different ARCH and GARCH models fitted to the NIKKEI 225 index returns</w:t>
      </w:r>
    </w:p>
    <w:tbl>
      <w:tblPr>
        <w:tblStyle w:val="Table"/>
        <w:tblW w:w="5000" w:type="pct"/>
        <w:tblLook w:val="0020" w:firstRow="1" w:lastRow="0" w:firstColumn="0" w:lastColumn="0" w:noHBand="0" w:noVBand="0"/>
      </w:tblPr>
      <w:tblGrid>
        <w:gridCol w:w="1657"/>
        <w:gridCol w:w="1509"/>
        <w:gridCol w:w="1509"/>
        <w:gridCol w:w="1544"/>
        <w:gridCol w:w="1509"/>
        <w:gridCol w:w="1632"/>
      </w:tblGrid>
      <w:tr w:rsidR="008D7BE1" w14:paraId="6BAA9745" w14:textId="77777777" w:rsidTr="008D7BE1">
        <w:trPr>
          <w:cnfStyle w:val="100000000000" w:firstRow="1" w:lastRow="0" w:firstColumn="0" w:lastColumn="0" w:oddVBand="0" w:evenVBand="0" w:oddHBand="0" w:evenHBand="0" w:firstRowFirstColumn="0" w:firstRowLastColumn="0" w:lastRowFirstColumn="0" w:lastRowLastColumn="0"/>
        </w:trPr>
        <w:tc>
          <w:tcPr>
            <w:tcW w:w="885" w:type="pct"/>
            <w:tcBorders>
              <w:top w:val="single" w:sz="4" w:space="0" w:color="auto"/>
            </w:tcBorders>
          </w:tcPr>
          <w:p w14:paraId="4FF17347"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Models</w:t>
            </w:r>
          </w:p>
        </w:tc>
        <w:tc>
          <w:tcPr>
            <w:tcW w:w="806" w:type="pct"/>
            <w:tcBorders>
              <w:top w:val="single" w:sz="4" w:space="0" w:color="auto"/>
            </w:tcBorders>
          </w:tcPr>
          <w:p w14:paraId="7CE047ED"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ARCH (1)</w:t>
            </w:r>
          </w:p>
        </w:tc>
        <w:tc>
          <w:tcPr>
            <w:tcW w:w="806" w:type="pct"/>
            <w:tcBorders>
              <w:top w:val="single" w:sz="4" w:space="0" w:color="auto"/>
            </w:tcBorders>
          </w:tcPr>
          <w:p w14:paraId="433446D5"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GARCH (1,1)</w:t>
            </w:r>
          </w:p>
        </w:tc>
        <w:tc>
          <w:tcPr>
            <w:tcW w:w="825" w:type="pct"/>
            <w:tcBorders>
              <w:top w:val="single" w:sz="4" w:space="0" w:color="auto"/>
            </w:tcBorders>
          </w:tcPr>
          <w:p w14:paraId="478E3D68"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EGARCH (1,1)</w:t>
            </w:r>
          </w:p>
        </w:tc>
        <w:tc>
          <w:tcPr>
            <w:tcW w:w="806" w:type="pct"/>
            <w:tcBorders>
              <w:top w:val="single" w:sz="4" w:space="0" w:color="auto"/>
            </w:tcBorders>
          </w:tcPr>
          <w:p w14:paraId="36D6AB6E"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PARCH (1)</w:t>
            </w:r>
          </w:p>
        </w:tc>
        <w:tc>
          <w:tcPr>
            <w:tcW w:w="872" w:type="pct"/>
            <w:tcBorders>
              <w:top w:val="single" w:sz="4" w:space="0" w:color="auto"/>
            </w:tcBorders>
          </w:tcPr>
          <w:p w14:paraId="647B5CF9" w14:textId="77777777" w:rsidR="009F2A20" w:rsidRPr="002E1206" w:rsidRDefault="008E1627" w:rsidP="00A663A0">
            <w:pPr>
              <w:spacing w:after="0" w:line="480" w:lineRule="auto"/>
              <w:rPr>
                <w:rFonts w:ascii="Times New Roman" w:hAnsi="Times New Roman" w:cs="Times New Roman"/>
                <w:b/>
                <w:bCs/>
              </w:rPr>
            </w:pPr>
            <w:r w:rsidRPr="002E1206">
              <w:rPr>
                <w:rFonts w:ascii="Times New Roman" w:hAnsi="Times New Roman" w:cs="Times New Roman"/>
                <w:b/>
                <w:bCs/>
              </w:rPr>
              <w:t>GARCH (1,1)-M</w:t>
            </w:r>
          </w:p>
        </w:tc>
      </w:tr>
      <w:tr w:rsidR="008D7BE1" w14:paraId="3D82009F" w14:textId="77777777" w:rsidTr="008D7BE1">
        <w:tc>
          <w:tcPr>
            <w:tcW w:w="885" w:type="pct"/>
          </w:tcPr>
          <w:p w14:paraId="0A7A119B"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Coefficients</w:t>
            </w:r>
          </w:p>
        </w:tc>
        <w:tc>
          <w:tcPr>
            <w:tcW w:w="806" w:type="pct"/>
          </w:tcPr>
          <w:p w14:paraId="08020B34" w14:textId="77777777" w:rsidR="009F2A20" w:rsidRPr="002E1206" w:rsidRDefault="009F2A20" w:rsidP="00A663A0">
            <w:pPr>
              <w:spacing w:after="0" w:line="480" w:lineRule="auto"/>
              <w:rPr>
                <w:rFonts w:ascii="Times New Roman" w:hAnsi="Times New Roman" w:cs="Times New Roman"/>
              </w:rPr>
            </w:pPr>
          </w:p>
        </w:tc>
        <w:tc>
          <w:tcPr>
            <w:tcW w:w="806" w:type="pct"/>
          </w:tcPr>
          <w:p w14:paraId="51747D97" w14:textId="77777777" w:rsidR="009F2A20" w:rsidRPr="002E1206" w:rsidRDefault="009F2A20" w:rsidP="00A663A0">
            <w:pPr>
              <w:spacing w:after="0" w:line="480" w:lineRule="auto"/>
              <w:rPr>
                <w:rFonts w:ascii="Times New Roman" w:hAnsi="Times New Roman" w:cs="Times New Roman"/>
              </w:rPr>
            </w:pPr>
          </w:p>
        </w:tc>
        <w:tc>
          <w:tcPr>
            <w:tcW w:w="825" w:type="pct"/>
          </w:tcPr>
          <w:p w14:paraId="7D02F06E" w14:textId="77777777" w:rsidR="009F2A20" w:rsidRPr="002E1206" w:rsidRDefault="009F2A20" w:rsidP="00A663A0">
            <w:pPr>
              <w:spacing w:after="0" w:line="480" w:lineRule="auto"/>
              <w:rPr>
                <w:rFonts w:ascii="Times New Roman" w:hAnsi="Times New Roman" w:cs="Times New Roman"/>
              </w:rPr>
            </w:pPr>
          </w:p>
        </w:tc>
        <w:tc>
          <w:tcPr>
            <w:tcW w:w="806" w:type="pct"/>
          </w:tcPr>
          <w:p w14:paraId="74CE9F59" w14:textId="77777777" w:rsidR="009F2A20" w:rsidRPr="002E1206" w:rsidRDefault="009F2A20" w:rsidP="00A663A0">
            <w:pPr>
              <w:spacing w:after="0" w:line="480" w:lineRule="auto"/>
              <w:rPr>
                <w:rFonts w:ascii="Times New Roman" w:hAnsi="Times New Roman" w:cs="Times New Roman"/>
              </w:rPr>
            </w:pPr>
          </w:p>
        </w:tc>
        <w:tc>
          <w:tcPr>
            <w:tcW w:w="872" w:type="pct"/>
          </w:tcPr>
          <w:p w14:paraId="35C40F0C" w14:textId="77777777" w:rsidR="009F2A20" w:rsidRPr="002E1206" w:rsidRDefault="009F2A20" w:rsidP="00A663A0">
            <w:pPr>
              <w:spacing w:after="0" w:line="480" w:lineRule="auto"/>
              <w:rPr>
                <w:rFonts w:ascii="Times New Roman" w:hAnsi="Times New Roman" w:cs="Times New Roman"/>
              </w:rPr>
            </w:pPr>
          </w:p>
        </w:tc>
      </w:tr>
      <w:tr w:rsidR="008D7BE1" w14:paraId="23CD6CD0" w14:textId="77777777" w:rsidTr="008D7BE1">
        <w:tc>
          <w:tcPr>
            <w:tcW w:w="885" w:type="pct"/>
          </w:tcPr>
          <w:p w14:paraId="3F5EB59E" w14:textId="77777777" w:rsidR="009F2A20" w:rsidRPr="002E1206" w:rsidRDefault="0012218A" w:rsidP="00A663A0">
            <w:pPr>
              <w:spacing w:after="0" w:line="480" w:lineRule="auto"/>
              <w:rPr>
                <w:rFonts w:ascii="Times New Roman" w:hAnsi="Times New Roman" w:cs="Times New Roman"/>
                <w:i/>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0</m:t>
                    </m:r>
                  </m:sub>
                </m:sSub>
              </m:oMath>
            </m:oMathPara>
          </w:p>
        </w:tc>
        <w:tc>
          <w:tcPr>
            <w:tcW w:w="806" w:type="pct"/>
          </w:tcPr>
          <w:p w14:paraId="2F6A50C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1.48E-04***</w:t>
            </w:r>
          </w:p>
        </w:tc>
        <w:tc>
          <w:tcPr>
            <w:tcW w:w="806" w:type="pct"/>
          </w:tcPr>
          <w:p w14:paraId="1CA9CF1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5.84E-06***</w:t>
            </w:r>
          </w:p>
        </w:tc>
        <w:tc>
          <w:tcPr>
            <w:tcW w:w="825" w:type="pct"/>
          </w:tcPr>
          <w:p w14:paraId="397A754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-0.52366***</w:t>
            </w:r>
          </w:p>
        </w:tc>
        <w:tc>
          <w:tcPr>
            <w:tcW w:w="806" w:type="pct"/>
          </w:tcPr>
          <w:p w14:paraId="29F303E9"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0.000787***</w:t>
            </w:r>
          </w:p>
        </w:tc>
        <w:tc>
          <w:tcPr>
            <w:tcW w:w="872" w:type="pct"/>
          </w:tcPr>
          <w:p w14:paraId="6AE9BB9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5.93E-06***</w:t>
            </w:r>
          </w:p>
        </w:tc>
      </w:tr>
      <w:tr w:rsidR="008D7BE1" w14:paraId="43D40789" w14:textId="77777777" w:rsidTr="008D7BE1">
        <w:tc>
          <w:tcPr>
            <w:tcW w:w="885" w:type="pct"/>
          </w:tcPr>
          <w:p w14:paraId="1AD437D0" w14:textId="77777777" w:rsidR="009F2A20" w:rsidRPr="002E1206" w:rsidRDefault="009F2A20" w:rsidP="00A663A0">
            <w:pPr>
              <w:spacing w:after="0" w:line="480" w:lineRule="auto"/>
              <w:rPr>
                <w:rFonts w:ascii="Times New Roman" w:hAnsi="Times New Roman" w:cs="Times New Roman"/>
              </w:rPr>
            </w:pPr>
          </w:p>
        </w:tc>
        <w:tc>
          <w:tcPr>
            <w:tcW w:w="806" w:type="pct"/>
          </w:tcPr>
          <w:p w14:paraId="5A6DEEA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(3.38E-06)</w:t>
            </w:r>
          </w:p>
        </w:tc>
        <w:tc>
          <w:tcPr>
            <w:tcW w:w="806" w:type="pct"/>
          </w:tcPr>
          <w:p w14:paraId="4668FFB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(8.06E-07)</w:t>
            </w:r>
          </w:p>
        </w:tc>
        <w:tc>
          <w:tcPr>
            <w:tcW w:w="825" w:type="pct"/>
          </w:tcPr>
          <w:p w14:paraId="4527E0A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(0.041166)</w:t>
            </w:r>
          </w:p>
        </w:tc>
        <w:tc>
          <w:tcPr>
            <w:tcW w:w="806" w:type="pct"/>
          </w:tcPr>
          <w:p w14:paraId="25E2758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(0.000551)</w:t>
            </w:r>
          </w:p>
        </w:tc>
        <w:tc>
          <w:tcPr>
            <w:tcW w:w="872" w:type="pct"/>
          </w:tcPr>
          <w:p w14:paraId="7BC4B155"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(8.19E-07)</w:t>
            </w:r>
          </w:p>
        </w:tc>
      </w:tr>
      <w:tr w:rsidR="008D7BE1" w14:paraId="473D952D" w14:textId="77777777" w:rsidTr="008D7BE1">
        <w:tc>
          <w:tcPr>
            <w:tcW w:w="885" w:type="pct"/>
          </w:tcPr>
          <w:p w14:paraId="3831DDC6" w14:textId="77777777" w:rsidR="009F2A20" w:rsidRPr="002E1206" w:rsidRDefault="0012218A" w:rsidP="00A663A0">
            <w:pPr>
              <w:spacing w:after="0" w:line="480" w:lineRule="auto"/>
              <w:rPr>
                <w:rFonts w:ascii="Times New Roman" w:hAnsi="Times New Roman" w:cs="Times New Roman"/>
                <w:i/>
              </w:rPr>
            </w:pPr>
            <m:oMathPara>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1</m:t>
                    </m:r>
                  </m:sub>
                </m:sSub>
              </m:oMath>
            </m:oMathPara>
          </w:p>
        </w:tc>
        <w:tc>
          <w:tcPr>
            <w:tcW w:w="806" w:type="pct"/>
          </w:tcPr>
          <w:p w14:paraId="6C15C7F3"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0.368589***</w:t>
            </w:r>
          </w:p>
        </w:tc>
        <w:tc>
          <w:tcPr>
            <w:tcW w:w="806" w:type="pct"/>
          </w:tcPr>
          <w:p w14:paraId="1AA49902"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0.134857***</w:t>
            </w:r>
          </w:p>
        </w:tc>
        <w:tc>
          <w:tcPr>
            <w:tcW w:w="825" w:type="pct"/>
          </w:tcPr>
          <w:p w14:paraId="378EB293"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0.217749***</w:t>
            </w:r>
          </w:p>
        </w:tc>
        <w:tc>
          <w:tcPr>
            <w:tcW w:w="806" w:type="pct"/>
          </w:tcPr>
          <w:p w14:paraId="78658AD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0.363665***</w:t>
            </w:r>
          </w:p>
        </w:tc>
        <w:tc>
          <w:tcPr>
            <w:tcW w:w="872" w:type="pct"/>
          </w:tcPr>
          <w:p w14:paraId="6A8D3BD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0.135882***</w:t>
            </w:r>
          </w:p>
        </w:tc>
      </w:tr>
      <w:tr w:rsidR="008D7BE1" w14:paraId="124ED093" w14:textId="77777777" w:rsidTr="008D7BE1">
        <w:tc>
          <w:tcPr>
            <w:tcW w:w="885" w:type="pct"/>
          </w:tcPr>
          <w:p w14:paraId="2090B2AC" w14:textId="77777777" w:rsidR="009F2A20" w:rsidRPr="002E1206" w:rsidRDefault="009F2A20" w:rsidP="00A663A0">
            <w:pPr>
              <w:spacing w:after="0" w:line="480" w:lineRule="auto"/>
              <w:rPr>
                <w:rFonts w:ascii="Times New Roman" w:hAnsi="Times New Roman" w:cs="Times New Roman"/>
              </w:rPr>
            </w:pPr>
          </w:p>
        </w:tc>
        <w:tc>
          <w:tcPr>
            <w:tcW w:w="806" w:type="pct"/>
          </w:tcPr>
          <w:p w14:paraId="6A23235C"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(0.022252)</w:t>
            </w:r>
          </w:p>
        </w:tc>
        <w:tc>
          <w:tcPr>
            <w:tcW w:w="806" w:type="pct"/>
          </w:tcPr>
          <w:p w14:paraId="61106712"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(0.008997)</w:t>
            </w:r>
          </w:p>
        </w:tc>
        <w:tc>
          <w:tcPr>
            <w:tcW w:w="825" w:type="pct"/>
          </w:tcPr>
          <w:p w14:paraId="4D4F17E5"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(0.013196)</w:t>
            </w:r>
          </w:p>
        </w:tc>
        <w:tc>
          <w:tcPr>
            <w:tcW w:w="806" w:type="pct"/>
          </w:tcPr>
          <w:p w14:paraId="6E549DC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(0.019817)</w:t>
            </w:r>
          </w:p>
        </w:tc>
        <w:tc>
          <w:tcPr>
            <w:tcW w:w="872" w:type="pct"/>
          </w:tcPr>
          <w:p w14:paraId="3F35E995"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(9.13E+03)</w:t>
            </w:r>
          </w:p>
        </w:tc>
      </w:tr>
      <w:tr w:rsidR="008D7BE1" w14:paraId="062D3DBC" w14:textId="77777777" w:rsidTr="008D7BE1">
        <w:tc>
          <w:tcPr>
            <w:tcW w:w="885" w:type="pct"/>
          </w:tcPr>
          <w:p w14:paraId="74A449E7" w14:textId="77777777" w:rsidR="009F2A20" w:rsidRPr="002E1206" w:rsidRDefault="0012218A" w:rsidP="00A663A0">
            <w:pPr>
              <w:spacing w:after="0" w:line="48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oMath>
            </m:oMathPara>
          </w:p>
        </w:tc>
        <w:tc>
          <w:tcPr>
            <w:tcW w:w="806" w:type="pct"/>
          </w:tcPr>
          <w:p w14:paraId="5DB40D17" w14:textId="77777777" w:rsidR="009F2A20" w:rsidRPr="002E1206" w:rsidRDefault="009F2A20" w:rsidP="00A663A0">
            <w:pPr>
              <w:spacing w:after="0" w:line="480" w:lineRule="auto"/>
              <w:rPr>
                <w:rFonts w:ascii="Times New Roman" w:hAnsi="Times New Roman" w:cs="Times New Roman"/>
              </w:rPr>
            </w:pPr>
          </w:p>
        </w:tc>
        <w:tc>
          <w:tcPr>
            <w:tcW w:w="806" w:type="pct"/>
          </w:tcPr>
          <w:p w14:paraId="5F67140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0.841648***</w:t>
            </w:r>
          </w:p>
        </w:tc>
        <w:tc>
          <w:tcPr>
            <w:tcW w:w="825" w:type="pct"/>
          </w:tcPr>
          <w:p w14:paraId="1078473C"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-0.11333***</w:t>
            </w:r>
          </w:p>
        </w:tc>
        <w:tc>
          <w:tcPr>
            <w:tcW w:w="806" w:type="pct"/>
          </w:tcPr>
          <w:p w14:paraId="7151717B"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0.17976***</w:t>
            </w:r>
          </w:p>
        </w:tc>
        <w:tc>
          <w:tcPr>
            <w:tcW w:w="872" w:type="pct"/>
          </w:tcPr>
          <w:p w14:paraId="5C7B6DB9"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8.40E-01***</w:t>
            </w:r>
          </w:p>
        </w:tc>
      </w:tr>
      <w:tr w:rsidR="008D7BE1" w14:paraId="70AFE851" w14:textId="77777777" w:rsidTr="008D7BE1">
        <w:tc>
          <w:tcPr>
            <w:tcW w:w="885" w:type="pct"/>
          </w:tcPr>
          <w:p w14:paraId="10A5FB83" w14:textId="77777777" w:rsidR="009F2A20" w:rsidRPr="002E1206" w:rsidRDefault="009F2A20" w:rsidP="00A663A0">
            <w:pPr>
              <w:spacing w:after="0" w:line="480" w:lineRule="auto"/>
              <w:rPr>
                <w:rFonts w:ascii="Times New Roman" w:hAnsi="Times New Roman" w:cs="Times New Roman"/>
              </w:rPr>
            </w:pPr>
          </w:p>
        </w:tc>
        <w:tc>
          <w:tcPr>
            <w:tcW w:w="806" w:type="pct"/>
          </w:tcPr>
          <w:p w14:paraId="4AAE9C7E" w14:textId="77777777" w:rsidR="009F2A20" w:rsidRPr="002E1206" w:rsidRDefault="009F2A20" w:rsidP="00A663A0">
            <w:pPr>
              <w:spacing w:after="0" w:line="480" w:lineRule="auto"/>
              <w:rPr>
                <w:rFonts w:ascii="Times New Roman" w:hAnsi="Times New Roman" w:cs="Times New Roman"/>
              </w:rPr>
            </w:pPr>
          </w:p>
        </w:tc>
        <w:tc>
          <w:tcPr>
            <w:tcW w:w="806" w:type="pct"/>
          </w:tcPr>
          <w:p w14:paraId="27B667B0"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(0.010598)</w:t>
            </w:r>
          </w:p>
        </w:tc>
        <w:tc>
          <w:tcPr>
            <w:tcW w:w="825" w:type="pct"/>
          </w:tcPr>
          <w:p w14:paraId="1BB4A395"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(0.006134)</w:t>
            </w:r>
          </w:p>
        </w:tc>
        <w:tc>
          <w:tcPr>
            <w:tcW w:w="806" w:type="pct"/>
          </w:tcPr>
          <w:p w14:paraId="7BF43A08"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(0.025084)</w:t>
            </w:r>
          </w:p>
        </w:tc>
        <w:tc>
          <w:tcPr>
            <w:tcW w:w="872" w:type="pct"/>
          </w:tcPr>
          <w:p w14:paraId="636339D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(1.07E-02)</w:t>
            </w:r>
          </w:p>
        </w:tc>
      </w:tr>
      <w:tr w:rsidR="008D7BE1" w14:paraId="2125E249" w14:textId="77777777" w:rsidTr="008D7BE1">
        <w:tc>
          <w:tcPr>
            <w:tcW w:w="885" w:type="pct"/>
          </w:tcPr>
          <w:p w14:paraId="27705022" w14:textId="77777777" w:rsidR="009F2A20" w:rsidRPr="002E1206" w:rsidRDefault="0012218A" w:rsidP="00A663A0">
            <w:pPr>
              <w:spacing w:after="0" w:line="480" w:lineRule="auto"/>
              <w:rPr>
                <w:rFonts w:ascii="Times New Roman" w:hAnsi="Times New Roman" w:cs="Times New Roman"/>
                <w:i/>
              </w:rPr>
            </w:pPr>
            <m:oMathPara>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oMath>
            </m:oMathPara>
          </w:p>
        </w:tc>
        <w:tc>
          <w:tcPr>
            <w:tcW w:w="806" w:type="pct"/>
          </w:tcPr>
          <w:p w14:paraId="1ABEE0A0" w14:textId="77777777" w:rsidR="009F2A20" w:rsidRPr="002E1206" w:rsidRDefault="009F2A20" w:rsidP="00A663A0">
            <w:pPr>
              <w:spacing w:after="0" w:line="480" w:lineRule="auto"/>
              <w:rPr>
                <w:rFonts w:ascii="Times New Roman" w:hAnsi="Times New Roman" w:cs="Times New Roman"/>
              </w:rPr>
            </w:pPr>
          </w:p>
        </w:tc>
        <w:tc>
          <w:tcPr>
            <w:tcW w:w="806" w:type="pct"/>
          </w:tcPr>
          <w:p w14:paraId="27BC1D6A" w14:textId="77777777" w:rsidR="009F2A20" w:rsidRPr="002E1206" w:rsidRDefault="009F2A20" w:rsidP="00A663A0">
            <w:pPr>
              <w:spacing w:after="0" w:line="480" w:lineRule="auto"/>
              <w:rPr>
                <w:rFonts w:ascii="Times New Roman" w:hAnsi="Times New Roman" w:cs="Times New Roman"/>
              </w:rPr>
            </w:pPr>
          </w:p>
        </w:tc>
        <w:tc>
          <w:tcPr>
            <w:tcW w:w="825" w:type="pct"/>
          </w:tcPr>
          <w:p w14:paraId="76C1235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0.95902***</w:t>
            </w:r>
          </w:p>
        </w:tc>
        <w:tc>
          <w:tcPr>
            <w:tcW w:w="806" w:type="pct"/>
          </w:tcPr>
          <w:p w14:paraId="6A7533B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1.61894***</w:t>
            </w:r>
          </w:p>
        </w:tc>
        <w:tc>
          <w:tcPr>
            <w:tcW w:w="872" w:type="pct"/>
          </w:tcPr>
          <w:p w14:paraId="2D4DEA65" w14:textId="77777777" w:rsidR="009F2A20" w:rsidRPr="002E1206" w:rsidRDefault="009F2A20" w:rsidP="00A663A0">
            <w:pPr>
              <w:spacing w:after="0" w:line="480" w:lineRule="auto"/>
              <w:rPr>
                <w:rFonts w:ascii="Times New Roman" w:hAnsi="Times New Roman" w:cs="Times New Roman"/>
              </w:rPr>
            </w:pPr>
          </w:p>
        </w:tc>
      </w:tr>
      <w:tr w:rsidR="008D7BE1" w14:paraId="2A113256" w14:textId="77777777" w:rsidTr="008D7BE1">
        <w:tc>
          <w:tcPr>
            <w:tcW w:w="885" w:type="pct"/>
          </w:tcPr>
          <w:p w14:paraId="4566C9D5" w14:textId="77777777" w:rsidR="009F2A20" w:rsidRPr="002E1206" w:rsidRDefault="009F2A20" w:rsidP="00A663A0">
            <w:pPr>
              <w:spacing w:after="0" w:line="480" w:lineRule="auto"/>
              <w:rPr>
                <w:rFonts w:ascii="Times New Roman" w:hAnsi="Times New Roman" w:cs="Times New Roman"/>
              </w:rPr>
            </w:pPr>
          </w:p>
        </w:tc>
        <w:tc>
          <w:tcPr>
            <w:tcW w:w="806" w:type="pct"/>
          </w:tcPr>
          <w:p w14:paraId="1359DCE1" w14:textId="77777777" w:rsidR="009F2A20" w:rsidRPr="002E1206" w:rsidRDefault="009F2A20" w:rsidP="00A663A0">
            <w:pPr>
              <w:spacing w:after="0" w:line="480" w:lineRule="auto"/>
              <w:rPr>
                <w:rFonts w:ascii="Times New Roman" w:hAnsi="Times New Roman" w:cs="Times New Roman"/>
              </w:rPr>
            </w:pPr>
          </w:p>
        </w:tc>
        <w:tc>
          <w:tcPr>
            <w:tcW w:w="806" w:type="pct"/>
          </w:tcPr>
          <w:p w14:paraId="797B57CF" w14:textId="77777777" w:rsidR="009F2A20" w:rsidRPr="002E1206" w:rsidRDefault="009F2A20" w:rsidP="00A663A0">
            <w:pPr>
              <w:spacing w:after="0" w:line="480" w:lineRule="auto"/>
              <w:rPr>
                <w:rFonts w:ascii="Times New Roman" w:hAnsi="Times New Roman" w:cs="Times New Roman"/>
              </w:rPr>
            </w:pPr>
          </w:p>
        </w:tc>
        <w:tc>
          <w:tcPr>
            <w:tcW w:w="825" w:type="pct"/>
          </w:tcPr>
          <w:p w14:paraId="0BE4A99F"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(0.004073)</w:t>
            </w:r>
          </w:p>
        </w:tc>
        <w:tc>
          <w:tcPr>
            <w:tcW w:w="806" w:type="pct"/>
          </w:tcPr>
          <w:p w14:paraId="5E4BF155"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(0.162731)</w:t>
            </w:r>
          </w:p>
        </w:tc>
        <w:tc>
          <w:tcPr>
            <w:tcW w:w="872" w:type="pct"/>
          </w:tcPr>
          <w:p w14:paraId="2276290A" w14:textId="77777777" w:rsidR="009F2A20" w:rsidRPr="002E1206" w:rsidRDefault="009F2A20" w:rsidP="00A663A0">
            <w:pPr>
              <w:spacing w:after="0" w:line="480" w:lineRule="auto"/>
              <w:rPr>
                <w:rFonts w:ascii="Times New Roman" w:hAnsi="Times New Roman" w:cs="Times New Roman"/>
              </w:rPr>
            </w:pPr>
          </w:p>
        </w:tc>
      </w:tr>
      <w:tr w:rsidR="008D7BE1" w14:paraId="43D70E28" w14:textId="77777777" w:rsidTr="008D7BE1">
        <w:tc>
          <w:tcPr>
            <w:tcW w:w="885" w:type="pct"/>
          </w:tcPr>
          <w:p w14:paraId="70C4CE9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AIC</w:t>
            </w:r>
          </w:p>
        </w:tc>
        <w:tc>
          <w:tcPr>
            <w:tcW w:w="806" w:type="pct"/>
          </w:tcPr>
          <w:p w14:paraId="4935EC9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-5.67546</w:t>
            </w:r>
          </w:p>
        </w:tc>
        <w:tc>
          <w:tcPr>
            <w:tcW w:w="806" w:type="pct"/>
          </w:tcPr>
          <w:p w14:paraId="34C23B31"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-5.86975</w:t>
            </w:r>
          </w:p>
        </w:tc>
        <w:tc>
          <w:tcPr>
            <w:tcW w:w="825" w:type="pct"/>
          </w:tcPr>
          <w:p w14:paraId="1A659494"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b/>
                <w:bCs/>
              </w:rPr>
              <w:t>-5.90025</w:t>
            </w:r>
          </w:p>
        </w:tc>
        <w:tc>
          <w:tcPr>
            <w:tcW w:w="806" w:type="pct"/>
          </w:tcPr>
          <w:p w14:paraId="4601BA12"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-5.67957</w:t>
            </w:r>
          </w:p>
        </w:tc>
        <w:tc>
          <w:tcPr>
            <w:tcW w:w="872" w:type="pct"/>
          </w:tcPr>
          <w:p w14:paraId="4B4C293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-5.87013</w:t>
            </w:r>
          </w:p>
        </w:tc>
      </w:tr>
      <w:tr w:rsidR="008D7BE1" w14:paraId="1DE2E01E" w14:textId="77777777" w:rsidTr="008D7BE1">
        <w:tc>
          <w:tcPr>
            <w:tcW w:w="885" w:type="pct"/>
            <w:tcBorders>
              <w:bottom w:val="single" w:sz="4" w:space="0" w:color="auto"/>
            </w:tcBorders>
          </w:tcPr>
          <w:p w14:paraId="2C46FE2F" w14:textId="77777777" w:rsidR="009F2A20" w:rsidRPr="002E1206" w:rsidRDefault="008E1627" w:rsidP="00A663A0">
            <w:pPr>
              <w:spacing w:after="0" w:line="480" w:lineRule="auto"/>
              <w:rPr>
                <w:rFonts w:ascii="Times New Roman" w:hAnsi="Times New Roman" w:cs="Times New Roman"/>
              </w:rPr>
            </w:pPr>
            <w:proofErr w:type="spellStart"/>
            <w:r w:rsidRPr="002E1206">
              <w:rPr>
                <w:rFonts w:ascii="Times New Roman" w:hAnsi="Times New Roman" w:cs="Times New Roman"/>
              </w:rPr>
              <w:lastRenderedPageBreak/>
              <w:t>LogLikelihood</w:t>
            </w:r>
            <w:proofErr w:type="spellEnd"/>
          </w:p>
        </w:tc>
        <w:tc>
          <w:tcPr>
            <w:tcW w:w="806" w:type="pct"/>
            <w:tcBorders>
              <w:bottom w:val="single" w:sz="4" w:space="0" w:color="auto"/>
            </w:tcBorders>
          </w:tcPr>
          <w:p w14:paraId="3A9208E5"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9652.273</w:t>
            </w:r>
          </w:p>
        </w:tc>
        <w:tc>
          <w:tcPr>
            <w:tcW w:w="806" w:type="pct"/>
            <w:tcBorders>
              <w:bottom w:val="single" w:sz="4" w:space="0" w:color="auto"/>
            </w:tcBorders>
          </w:tcPr>
          <w:p w14:paraId="0F6C1F66"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9983.566</w:t>
            </w:r>
          </w:p>
        </w:tc>
        <w:tc>
          <w:tcPr>
            <w:tcW w:w="825" w:type="pct"/>
            <w:tcBorders>
              <w:bottom w:val="single" w:sz="4" w:space="0" w:color="auto"/>
            </w:tcBorders>
          </w:tcPr>
          <w:p w14:paraId="41FD363D"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b/>
                <w:bCs/>
              </w:rPr>
              <w:t>10036.43</w:t>
            </w:r>
          </w:p>
        </w:tc>
        <w:tc>
          <w:tcPr>
            <w:tcW w:w="806" w:type="pct"/>
            <w:tcBorders>
              <w:bottom w:val="single" w:sz="4" w:space="0" w:color="auto"/>
            </w:tcBorders>
          </w:tcPr>
          <w:p w14:paraId="2A16A61E"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9961.272</w:t>
            </w:r>
          </w:p>
        </w:tc>
        <w:tc>
          <w:tcPr>
            <w:tcW w:w="872" w:type="pct"/>
            <w:tcBorders>
              <w:bottom w:val="single" w:sz="4" w:space="0" w:color="auto"/>
            </w:tcBorders>
          </w:tcPr>
          <w:p w14:paraId="41EF8C37"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rPr>
              <w:t>9985.22</w:t>
            </w:r>
          </w:p>
        </w:tc>
      </w:tr>
      <w:tr w:rsidR="008D7BE1" w14:paraId="145F3D84" w14:textId="77777777" w:rsidTr="008D7BE1">
        <w:tc>
          <w:tcPr>
            <w:tcW w:w="5000" w:type="pct"/>
            <w:gridSpan w:val="6"/>
            <w:tcBorders>
              <w:top w:val="single" w:sz="4" w:space="0" w:color="auto"/>
              <w:bottom w:val="single" w:sz="4" w:space="0" w:color="auto"/>
            </w:tcBorders>
          </w:tcPr>
          <w:p w14:paraId="23BC92FA" w14:textId="77777777" w:rsidR="009F2A20" w:rsidRPr="002E1206" w:rsidRDefault="008E1627" w:rsidP="00A663A0">
            <w:pPr>
              <w:spacing w:after="0" w:line="480" w:lineRule="auto"/>
              <w:rPr>
                <w:rFonts w:ascii="Times New Roman" w:hAnsi="Times New Roman" w:cs="Times New Roman"/>
              </w:rPr>
            </w:pPr>
            <w:r w:rsidRPr="002E1206">
              <w:rPr>
                <w:rFonts w:ascii="Times New Roman" w:hAnsi="Times New Roman" w:cs="Times New Roman"/>
                <w:b/>
                <w:bCs/>
              </w:rPr>
              <w:t>Note: *** indicates significance at 1%, ** indicates significance at 5% and * indicates significance at 10%</w:t>
            </w:r>
          </w:p>
        </w:tc>
      </w:tr>
    </w:tbl>
    <w:p w14:paraId="24C7A960" w14:textId="77777777" w:rsidR="009F2A20" w:rsidRPr="002E1206" w:rsidRDefault="008E1627" w:rsidP="009F2A20">
      <w:pPr>
        <w:spacing w:after="180" w:line="480" w:lineRule="auto"/>
        <w:rPr>
          <w:rFonts w:cs="Times New Roman"/>
          <w:szCs w:val="24"/>
        </w:rPr>
      </w:pPr>
      <w:r w:rsidRPr="002E1206">
        <w:rPr>
          <w:rFonts w:cs="Times New Roman"/>
          <w:szCs w:val="24"/>
        </w:rPr>
        <w:t xml:space="preserve">The EGARCH (1,1) model was the best model out of the five fitted models (AIC= 5.9002, Log-Likelihood = 10036.43) and was followed by the GARCH (1,1)-M model (AIC=-5.8701, Log Likelihood=9985.22). The GARCH (1,1) model was close in performance to the GARCH (1,1)-M model although it performed slightly worse (AIC=-5.8697, Log Likelihood=9983.56). The performing model was the ARCH (1) model (AIC=-5.6754, Log Likelihood=9652.273) of which the PARCH model was slightly better than (AIC = -5.6795, Log Likelihood=9961.272). </w:t>
      </w:r>
    </w:p>
    <w:p w14:paraId="1AB9991A" w14:textId="77777777" w:rsidR="00D76FE7" w:rsidRDefault="008E1627">
      <w:pPr>
        <w:rPr>
          <w:rFonts w:eastAsiaTheme="majorEastAsia" w:cs="Times New Roman"/>
          <w:b/>
          <w:bCs/>
          <w:sz w:val="28"/>
          <w:szCs w:val="32"/>
        </w:rPr>
      </w:pPr>
      <w:r>
        <w:rPr>
          <w:rFonts w:cs="Times New Roman"/>
          <w:b/>
          <w:bCs/>
        </w:rPr>
        <w:br w:type="page"/>
      </w:r>
    </w:p>
    <w:p w14:paraId="5D332A06" w14:textId="77777777" w:rsidR="009F2A20" w:rsidRPr="009F2A20" w:rsidRDefault="008E1627" w:rsidP="009F2A20">
      <w:pPr>
        <w:pStyle w:val="Heading1"/>
        <w:spacing w:before="0" w:line="480" w:lineRule="auto"/>
        <w:rPr>
          <w:rFonts w:ascii="Times New Roman" w:hAnsi="Times New Roman" w:cs="Times New Roman"/>
          <w:b/>
          <w:bCs/>
          <w:color w:val="auto"/>
        </w:rPr>
      </w:pPr>
      <w:bookmarkStart w:id="48" w:name="_Toc79960426"/>
      <w:r w:rsidRPr="009F2A20">
        <w:rPr>
          <w:rFonts w:ascii="Times New Roman" w:hAnsi="Times New Roman" w:cs="Times New Roman"/>
          <w:b/>
          <w:bCs/>
          <w:color w:val="auto"/>
        </w:rPr>
        <w:lastRenderedPageBreak/>
        <w:t>5. CONCLUSION</w:t>
      </w:r>
      <w:bookmarkEnd w:id="48"/>
    </w:p>
    <w:p w14:paraId="0EE00F22" w14:textId="77777777" w:rsidR="005F4803" w:rsidRDefault="008E1627" w:rsidP="00D76FE7">
      <w:pPr>
        <w:spacing w:after="0" w:line="480" w:lineRule="auto"/>
        <w:rPr>
          <w:rFonts w:cs="Times New Roman"/>
          <w:szCs w:val="24"/>
        </w:rPr>
      </w:pPr>
      <w:r w:rsidRPr="002E1206">
        <w:rPr>
          <w:rFonts w:cs="Times New Roman"/>
          <w:szCs w:val="24"/>
        </w:rPr>
        <w:t xml:space="preserve">The </w:t>
      </w:r>
      <w:r>
        <w:rPr>
          <w:rFonts w:cs="Times New Roman"/>
        </w:rPr>
        <w:t>findings</w:t>
      </w:r>
      <w:r w:rsidRPr="002E1206">
        <w:rPr>
          <w:rFonts w:cs="Times New Roman"/>
          <w:szCs w:val="24"/>
        </w:rPr>
        <w:t xml:space="preserve"> that all three log return series were stationary is a manifestation of the stylized fact that volatility has a finite variance. Nonetheless, performing a formal test allows for the fitting of GARCH models. Had any of the log return series not been stationary, then</w:t>
      </w:r>
      <w:r w:rsidR="00A663A0">
        <w:rPr>
          <w:rFonts w:cs="Times New Roman"/>
          <w:szCs w:val="24"/>
        </w:rPr>
        <w:t xml:space="preserve"> the variance would go to infinity as time increased and</w:t>
      </w:r>
      <w:r w:rsidRPr="002E1206">
        <w:rPr>
          <w:rFonts w:cs="Times New Roman"/>
          <w:szCs w:val="24"/>
        </w:rPr>
        <w:t xml:space="preserve"> the GARCH parameters would not have converged under Maximum Likelihood Estimation (MLE).</w:t>
      </w:r>
      <w:r>
        <w:rPr>
          <w:rFonts w:cs="Times New Roman"/>
        </w:rPr>
        <w:t xml:space="preserve"> </w:t>
      </w:r>
      <w:r w:rsidRPr="002E1206">
        <w:rPr>
          <w:rFonts w:cs="Times New Roman"/>
          <w:szCs w:val="24"/>
        </w:rPr>
        <w:t>Indeed, being financial returns, the presence of ARCH effects was expected due to the stylized fact of conditional heteroscedasticity discussed in the literature review. The ARCH-LM test results showed that all the series had conditional heteroscedasticity. This gives a possible explanation as to why the ARCH (1) model was the worst-performing model. The ARCH (1) model assumes the conditional variance is a function of lag 1 past mean-corrected returns only. GARCH (1,1) type</w:t>
      </w:r>
      <w:r>
        <w:rPr>
          <w:rFonts w:cs="Times New Roman"/>
        </w:rPr>
        <w:t xml:space="preserve">, </w:t>
      </w:r>
      <w:r w:rsidRPr="002E1206">
        <w:rPr>
          <w:rFonts w:cs="Times New Roman"/>
          <w:szCs w:val="24"/>
        </w:rPr>
        <w:t xml:space="preserve">on the other hand, assume the conditional variance is a function of lag 1 mean-corrected returns and lag 1 conditional variance. </w:t>
      </w:r>
      <w:r>
        <w:rPr>
          <w:rFonts w:cs="Times New Roman"/>
          <w:szCs w:val="24"/>
        </w:rPr>
        <w:t xml:space="preserve">Therefore, ARCH models are by definition less parsimonious than GARCH models because there is a lot of conditional </w:t>
      </w:r>
      <w:r w:rsidR="00454FB6">
        <w:rPr>
          <w:rFonts w:cs="Times New Roman"/>
          <w:szCs w:val="24"/>
        </w:rPr>
        <w:t>heteroscedasticities</w:t>
      </w:r>
      <w:r>
        <w:rPr>
          <w:rFonts w:cs="Times New Roman"/>
          <w:szCs w:val="24"/>
        </w:rPr>
        <w:t xml:space="preserve"> in financial returns and ARCH models are too simple to capture this. This is evidenced by Table 4.2 which shows the presence of ARCH effects even after 20 days.</w:t>
      </w:r>
      <w:r w:rsidR="00A30A52">
        <w:rPr>
          <w:rFonts w:cs="Times New Roman"/>
          <w:szCs w:val="24"/>
        </w:rPr>
        <w:t xml:space="preserve"> This gives a reason for the consistently poor performance of ARCH and PARCH models. However, the PARCH model has asymmetry parameters and this enabled it to perform better than the ARCH model in estimating the volatility of all 3 series. </w:t>
      </w:r>
    </w:p>
    <w:p w14:paraId="44B154DB" w14:textId="77777777" w:rsidR="00A30A52" w:rsidRDefault="008E1627" w:rsidP="00D76FE7">
      <w:pPr>
        <w:spacing w:after="0" w:line="480" w:lineRule="auto"/>
        <w:rPr>
          <w:rFonts w:cs="Times New Roman"/>
          <w:szCs w:val="24"/>
        </w:rPr>
      </w:pPr>
      <w:r>
        <w:rPr>
          <w:rFonts w:cs="Times New Roman"/>
          <w:szCs w:val="24"/>
        </w:rPr>
        <w:t xml:space="preserve">GARCH (1,1) and GARCH (1,1)-M models performed better than both ARCH and PARCH. However, GARCH (1,1)-M performed better than the GARCH (1,1) model in all 3 indexes. The GARCH (1,1)-M model posits that the return of a security depends on how risky it is and therefore has an additional parameter known as the risk premium. </w:t>
      </w:r>
      <w:r w:rsidR="007647F7">
        <w:rPr>
          <w:rFonts w:cs="Times New Roman"/>
          <w:szCs w:val="24"/>
        </w:rPr>
        <w:t xml:space="preserve">When this parameter is positive, it means that the higher the volatility the higher the risk premium. This additional </w:t>
      </w:r>
      <w:r w:rsidR="007647F7">
        <w:rPr>
          <w:rFonts w:cs="Times New Roman"/>
          <w:szCs w:val="24"/>
        </w:rPr>
        <w:lastRenderedPageBreak/>
        <w:t>parameter in GARCH (1,1)-M model made it a slightly better fi</w:t>
      </w:r>
      <w:r w:rsidR="00D76FE7">
        <w:rPr>
          <w:rFonts w:cs="Times New Roman"/>
          <w:szCs w:val="24"/>
        </w:rPr>
        <w:t>t</w:t>
      </w:r>
      <w:r w:rsidR="007647F7">
        <w:rPr>
          <w:rFonts w:cs="Times New Roman"/>
          <w:szCs w:val="24"/>
        </w:rPr>
        <w:t xml:space="preserve"> than the GARCH (1,1) model in all 3 indexes. </w:t>
      </w:r>
    </w:p>
    <w:p w14:paraId="621136AA" w14:textId="77777777" w:rsidR="009F2A20" w:rsidRDefault="008E1627" w:rsidP="00D76FE7">
      <w:pPr>
        <w:spacing w:after="0" w:line="480" w:lineRule="auto"/>
        <w:rPr>
          <w:rFonts w:cs="Times New Roman"/>
          <w:szCs w:val="24"/>
        </w:rPr>
      </w:pPr>
      <w:r w:rsidRPr="002E1206">
        <w:rPr>
          <w:rFonts w:cs="Times New Roman"/>
          <w:szCs w:val="24"/>
        </w:rPr>
        <w:t>GARCH</w:t>
      </w:r>
      <w:r w:rsidR="00A663A0">
        <w:rPr>
          <w:rFonts w:cs="Times New Roman"/>
          <w:szCs w:val="24"/>
        </w:rPr>
        <w:t xml:space="preserve"> </w:t>
      </w:r>
      <w:r w:rsidRPr="002E1206">
        <w:rPr>
          <w:rFonts w:cs="Times New Roman"/>
          <w:szCs w:val="24"/>
        </w:rPr>
        <w:t>(1,1) and GARCH</w:t>
      </w:r>
      <w:r w:rsidR="00A663A0">
        <w:rPr>
          <w:rFonts w:cs="Times New Roman"/>
          <w:szCs w:val="24"/>
        </w:rPr>
        <w:t xml:space="preserve"> </w:t>
      </w:r>
      <w:r w:rsidRPr="002E1206">
        <w:rPr>
          <w:rFonts w:cs="Times New Roman"/>
          <w:szCs w:val="24"/>
        </w:rPr>
        <w:t>(1,1)-M models assume returns are symmetric</w:t>
      </w:r>
      <w:r w:rsidR="005F4803">
        <w:rPr>
          <w:rFonts w:cs="Times New Roman"/>
          <w:szCs w:val="24"/>
        </w:rPr>
        <w:t xml:space="preserve"> even though asset return series rarely are. As discussed in the literature review, investors are interested in downside risk than upside risk which are profits. Furthermore, volatility has leverage effects whereby 'bad' days are followed by more 'bad' days more often than 'good' days are followed by 'good' days. Therefore, an asymmetric GARCH model is expected to be more parsimonious in modelling the volatility of asset returns. This </w:t>
      </w:r>
      <w:r w:rsidRPr="002E1206">
        <w:rPr>
          <w:rFonts w:cs="Times New Roman"/>
          <w:szCs w:val="24"/>
        </w:rPr>
        <w:t>gives a reason why the EGARCH</w:t>
      </w:r>
      <w:r w:rsidR="00A663A0">
        <w:rPr>
          <w:rFonts w:cs="Times New Roman"/>
          <w:szCs w:val="24"/>
        </w:rPr>
        <w:t xml:space="preserve"> </w:t>
      </w:r>
      <w:r w:rsidRPr="002E1206">
        <w:rPr>
          <w:rFonts w:cs="Times New Roman"/>
          <w:szCs w:val="24"/>
        </w:rPr>
        <w:t xml:space="preserve">(1,1) model was the best performing GARCH model since it is able to capture asymmetry of the </w:t>
      </w:r>
      <w:r w:rsidR="00D76FE7" w:rsidRPr="002E1206">
        <w:rPr>
          <w:rFonts w:cs="Times New Roman"/>
          <w:szCs w:val="24"/>
        </w:rPr>
        <w:t>return’s</w:t>
      </w:r>
      <w:r w:rsidRPr="002E1206">
        <w:rPr>
          <w:rFonts w:cs="Times New Roman"/>
          <w:szCs w:val="24"/>
        </w:rPr>
        <w:t xml:space="preserve"> series.</w:t>
      </w:r>
      <w:r w:rsidR="005F4803">
        <w:rPr>
          <w:rFonts w:cs="Times New Roman"/>
          <w:szCs w:val="24"/>
        </w:rPr>
        <w:t xml:space="preserve"> </w:t>
      </w:r>
    </w:p>
    <w:p w14:paraId="496B012F" w14:textId="77777777" w:rsidR="005F4803" w:rsidRDefault="008E1627" w:rsidP="009F2A20">
      <w:pPr>
        <w:spacing w:after="180" w:line="480" w:lineRule="auto"/>
        <w:rPr>
          <w:rFonts w:cs="Times New Roman"/>
          <w:szCs w:val="24"/>
        </w:rPr>
      </w:pPr>
      <w:r>
        <w:rPr>
          <w:rFonts w:cs="Times New Roman"/>
          <w:szCs w:val="24"/>
        </w:rPr>
        <w:t xml:space="preserve">There were several limitations to this study. In practice, the order of ARCH and GARCH parameters is done using some selection criteria such </w:t>
      </w:r>
      <w:r w:rsidR="00D76FE7">
        <w:rPr>
          <w:rFonts w:cs="Times New Roman"/>
          <w:szCs w:val="24"/>
        </w:rPr>
        <w:t xml:space="preserve">as </w:t>
      </w:r>
      <w:r>
        <w:rPr>
          <w:rFonts w:cs="Times New Roman"/>
          <w:szCs w:val="24"/>
        </w:rPr>
        <w:t>Akaike Information Criteria (AIC), Log-Likelihood, Bayesian Information Criteria (BIC)</w:t>
      </w:r>
      <w:r w:rsidR="00D76FE7">
        <w:rPr>
          <w:rFonts w:cs="Times New Roman"/>
          <w:szCs w:val="24"/>
        </w:rPr>
        <w:t>,</w:t>
      </w:r>
      <w:r>
        <w:rPr>
          <w:rFonts w:cs="Times New Roman"/>
          <w:szCs w:val="24"/>
        </w:rPr>
        <w:t xml:space="preserve"> or other suitable </w:t>
      </w:r>
      <w:proofErr w:type="gramStart"/>
      <w:r>
        <w:rPr>
          <w:rFonts w:cs="Times New Roman"/>
          <w:szCs w:val="24"/>
        </w:rPr>
        <w:t>models</w:t>
      </w:r>
      <w:proofErr w:type="gramEnd"/>
      <w:r>
        <w:rPr>
          <w:rFonts w:cs="Times New Roman"/>
          <w:szCs w:val="24"/>
        </w:rPr>
        <w:t xml:space="preserve"> selection criteria. </w:t>
      </w:r>
      <w:r w:rsidR="00A24D3F">
        <w:rPr>
          <w:rFonts w:cs="Times New Roman"/>
          <w:szCs w:val="24"/>
        </w:rPr>
        <w:t>In this study, only first-order ARCH and GARCH models were compared hence some bias is introduced and also the modelling procedure does not match the industry practice. Second, the residuals were assumed to be normally distributed and this assumption was not verified. GARCH models allow for different residual distributions such as Student t and Skewed Student t distribution. Recent research used a copula-GARCH model w</w:t>
      </w:r>
      <w:r w:rsidR="00D76FE7">
        <w:rPr>
          <w:rFonts w:cs="Times New Roman"/>
          <w:szCs w:val="24"/>
        </w:rPr>
        <w:t>h</w:t>
      </w:r>
      <w:r w:rsidR="00A24D3F">
        <w:rPr>
          <w:rFonts w:cs="Times New Roman"/>
          <w:szCs w:val="24"/>
        </w:rPr>
        <w:t xml:space="preserve">ere the residuals follow a suitable copula which is a joint distribution of variables that follow different univariate distributions. One variable can be normally distributed, another gamma distributed and the copula would give the joint distribution. </w:t>
      </w:r>
      <w:r w:rsidR="00D76FE7">
        <w:rPr>
          <w:rFonts w:cs="Times New Roman"/>
          <w:szCs w:val="24"/>
        </w:rPr>
        <w:t>These models</w:t>
      </w:r>
      <w:r w:rsidR="00A24D3F">
        <w:rPr>
          <w:rFonts w:cs="Times New Roman"/>
          <w:szCs w:val="24"/>
        </w:rPr>
        <w:t xml:space="preserve"> have been shown to outperform common GARCH models. Third, this study used only 3 indices in a world of many diverse assets which limits the scope to index returns in developed countries. A better sampling procedure can be used in future research </w:t>
      </w:r>
      <w:r w:rsidR="00A24D3F">
        <w:rPr>
          <w:rFonts w:cs="Times New Roman"/>
          <w:szCs w:val="24"/>
        </w:rPr>
        <w:lastRenderedPageBreak/>
        <w:t>to capture the goodness-of-fit of different ARCH and GARCH models in modelling the volatility of different asset classes.</w:t>
      </w:r>
    </w:p>
    <w:p w14:paraId="2919315B" w14:textId="77777777" w:rsidR="00A24D3F" w:rsidRPr="002E1206" w:rsidRDefault="008E1627" w:rsidP="009F2A20">
      <w:pPr>
        <w:spacing w:after="180" w:line="480" w:lineRule="auto"/>
        <w:rPr>
          <w:rFonts w:cs="Times New Roman"/>
          <w:szCs w:val="24"/>
        </w:rPr>
      </w:pPr>
      <w:r>
        <w:rPr>
          <w:rFonts w:cs="Times New Roman"/>
          <w:szCs w:val="24"/>
        </w:rPr>
        <w:t xml:space="preserve"> </w:t>
      </w:r>
    </w:p>
    <w:p w14:paraId="46873C43" w14:textId="77777777" w:rsidR="00875684" w:rsidRPr="005912A9" w:rsidRDefault="008E1627" w:rsidP="005912A9">
      <w:pPr>
        <w:spacing w:line="480" w:lineRule="auto"/>
        <w:rPr>
          <w:rFonts w:cs="Times New Roman"/>
          <w:szCs w:val="24"/>
        </w:rPr>
      </w:pPr>
      <w:r w:rsidRPr="002E1206">
        <w:rPr>
          <w:rFonts w:cs="Times New Roman"/>
          <w:szCs w:val="24"/>
        </w:rPr>
        <w:br w:type="page"/>
      </w:r>
      <w:bookmarkEnd w:id="37"/>
      <w:bookmarkEnd w:id="47"/>
    </w:p>
    <w:p w14:paraId="4D1FA5C3" w14:textId="77777777" w:rsidR="002F2D97" w:rsidRPr="005912A9" w:rsidRDefault="008E1627" w:rsidP="005912A9">
      <w:pPr>
        <w:pStyle w:val="Heading1"/>
        <w:spacing w:before="0" w:line="480" w:lineRule="auto"/>
        <w:rPr>
          <w:rFonts w:ascii="Times New Roman" w:hAnsi="Times New Roman" w:cs="Times New Roman"/>
          <w:b/>
          <w:bCs/>
          <w:color w:val="auto"/>
          <w:szCs w:val="28"/>
        </w:rPr>
      </w:pPr>
      <w:bookmarkStart w:id="49" w:name="_Toc79960427"/>
      <w:r w:rsidRPr="005912A9">
        <w:rPr>
          <w:rFonts w:ascii="Times New Roman" w:hAnsi="Times New Roman" w:cs="Times New Roman"/>
          <w:b/>
          <w:bCs/>
          <w:color w:val="auto"/>
          <w:szCs w:val="28"/>
        </w:rPr>
        <w:lastRenderedPageBreak/>
        <w:t>REFERENCES</w:t>
      </w:r>
      <w:bookmarkEnd w:id="49"/>
    </w:p>
    <w:p w14:paraId="5227185C"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fldChar w:fldCharType="begin"/>
      </w:r>
      <w:r w:rsidRPr="00D11B8F">
        <w:rPr>
          <w:rFonts w:cs="Times New Roman"/>
          <w:szCs w:val="24"/>
        </w:rPr>
        <w:instrText xml:space="preserve"> ADDIN ZOTERO_BIBL {"uncited":[],"omitted":[],"custom":[]} CSL_BIBLIOGRAPHY </w:instrText>
      </w:r>
      <w:r w:rsidRPr="00D11B8F">
        <w:rPr>
          <w:rFonts w:cs="Times New Roman"/>
          <w:szCs w:val="24"/>
        </w:rPr>
        <w:fldChar w:fldCharType="separate"/>
      </w:r>
      <w:r w:rsidRPr="00D11B8F">
        <w:rPr>
          <w:rFonts w:cs="Times New Roman"/>
          <w:szCs w:val="24"/>
        </w:rPr>
        <w:t xml:space="preserve">Abdelhafez, M. E. 2018. Using GARCH Models for modelling and forecasting volatility an empirical study of the Egyptian stock market. </w:t>
      </w:r>
      <w:r w:rsidRPr="00D11B8F">
        <w:rPr>
          <w:rFonts w:cs="Times New Roman"/>
          <w:i/>
          <w:iCs/>
          <w:szCs w:val="24"/>
        </w:rPr>
        <w:t>European Journal of Social Sciences</w:t>
      </w:r>
      <w:r w:rsidRPr="00D11B8F">
        <w:rPr>
          <w:rFonts w:cs="Times New Roman"/>
          <w:szCs w:val="24"/>
        </w:rPr>
        <w:t>, 57(2), pp. 167–178.</w:t>
      </w:r>
    </w:p>
    <w:p w14:paraId="40DE5830" w14:textId="77777777" w:rsidR="002F2D97" w:rsidRPr="00D11B8F" w:rsidRDefault="008E1627" w:rsidP="002F2D97">
      <w:pPr>
        <w:spacing w:after="0" w:line="480" w:lineRule="auto"/>
        <w:ind w:left="720" w:hanging="720"/>
        <w:jc w:val="both"/>
        <w:rPr>
          <w:rFonts w:cs="Times New Roman"/>
          <w:szCs w:val="24"/>
        </w:rPr>
      </w:pPr>
      <w:r w:rsidRPr="00D11B8F">
        <w:rPr>
          <w:rFonts w:cs="Times New Roman"/>
          <w:szCs w:val="24"/>
        </w:rPr>
        <w:t xml:space="preserve">Aharon, D.Y. and Yagil, Y., 2019. The impact of financial leverage on the variance of stock returns. </w:t>
      </w:r>
      <w:r w:rsidRPr="00D11B8F">
        <w:rPr>
          <w:rFonts w:cs="Times New Roman"/>
          <w:i/>
          <w:iCs/>
          <w:szCs w:val="24"/>
        </w:rPr>
        <w:t>International Journal of Financial Studies, 7</w:t>
      </w:r>
      <w:r w:rsidRPr="00D11B8F">
        <w:rPr>
          <w:rFonts w:cs="Times New Roman"/>
          <w:szCs w:val="24"/>
        </w:rPr>
        <w:t>(1), p.14.</w:t>
      </w:r>
    </w:p>
    <w:p w14:paraId="2CEA1051" w14:textId="77777777" w:rsidR="006E6090" w:rsidRPr="00DF7AB4" w:rsidRDefault="008E1627" w:rsidP="006E6090">
      <w:pPr>
        <w:pStyle w:val="Bibliography"/>
        <w:spacing w:after="0" w:line="480" w:lineRule="auto"/>
        <w:ind w:left="720" w:hanging="720"/>
        <w:rPr>
          <w:rFonts w:cs="Times New Roman"/>
          <w:szCs w:val="24"/>
        </w:rPr>
      </w:pPr>
      <w:r w:rsidRPr="00DF7AB4">
        <w:rPr>
          <w:rFonts w:cs="Times New Roman"/>
          <w:szCs w:val="24"/>
        </w:rPr>
        <w:t xml:space="preserve">Ambrose, J. (2020) </w:t>
      </w:r>
      <w:r w:rsidRPr="00DF7AB4">
        <w:rPr>
          <w:rFonts w:cs="Times New Roman"/>
          <w:i/>
          <w:iCs/>
          <w:szCs w:val="24"/>
        </w:rPr>
        <w:t>Oil prices dip below zero as producers forced to pay to dispose of excess</w:t>
      </w:r>
      <w:r w:rsidRPr="00DF7AB4">
        <w:rPr>
          <w:rFonts w:cs="Times New Roman"/>
          <w:szCs w:val="24"/>
        </w:rPr>
        <w:t xml:space="preserve">, </w:t>
      </w:r>
      <w:r w:rsidRPr="00DF7AB4">
        <w:rPr>
          <w:rFonts w:cs="Times New Roman"/>
          <w:i/>
          <w:iCs/>
          <w:szCs w:val="24"/>
        </w:rPr>
        <w:t>the Guardian</w:t>
      </w:r>
      <w:r w:rsidRPr="00DF7AB4">
        <w:rPr>
          <w:rFonts w:cs="Times New Roman"/>
          <w:szCs w:val="24"/>
        </w:rPr>
        <w:t>. Available at: http://www.theguardian.com/world/2020/apr/20/oil-prices-sink-to-20-year-low-as-un-sounds-alarm-on-to-covid-19-relief-fund (Accessed: 30 July 2021).</w:t>
      </w:r>
    </w:p>
    <w:p w14:paraId="2A80B5F7" w14:textId="77777777" w:rsidR="006E6090" w:rsidRPr="00DF7AB4" w:rsidRDefault="008E1627" w:rsidP="006E6090">
      <w:pPr>
        <w:pStyle w:val="Bibliography"/>
        <w:spacing w:after="0" w:line="480" w:lineRule="auto"/>
        <w:ind w:left="720" w:hanging="720"/>
        <w:rPr>
          <w:rFonts w:cs="Times New Roman"/>
          <w:szCs w:val="24"/>
        </w:rPr>
      </w:pPr>
      <w:r w:rsidRPr="00DF7AB4">
        <w:rPr>
          <w:rFonts w:cs="Times New Roman"/>
          <w:szCs w:val="24"/>
        </w:rPr>
        <w:t xml:space="preserve">Andersen, T. and Bollerslev, T. (no date) </w:t>
      </w:r>
      <w:r w:rsidRPr="00DF7AB4">
        <w:rPr>
          <w:rFonts w:cs="Times New Roman"/>
          <w:i/>
          <w:iCs/>
          <w:szCs w:val="24"/>
        </w:rPr>
        <w:t>Volatility</w:t>
      </w:r>
      <w:r w:rsidRPr="00DF7AB4">
        <w:rPr>
          <w:rFonts w:cs="Times New Roman"/>
          <w:szCs w:val="24"/>
        </w:rPr>
        <w:t>. Available at: https://www.e-elgar.com/shop/gbp/volatility-9781788110617.html (Accessed: 27 July 2021).</w:t>
      </w:r>
    </w:p>
    <w:p w14:paraId="26D18399" w14:textId="77777777" w:rsidR="006E6090" w:rsidRPr="00DF7AB4" w:rsidRDefault="008E1627" w:rsidP="006E6090">
      <w:pPr>
        <w:pStyle w:val="Bibliography"/>
        <w:spacing w:after="0" w:line="480" w:lineRule="auto"/>
        <w:ind w:left="720" w:hanging="720"/>
        <w:rPr>
          <w:rFonts w:cs="Times New Roman"/>
          <w:szCs w:val="24"/>
        </w:rPr>
      </w:pPr>
      <w:r w:rsidRPr="00DF7AB4">
        <w:rPr>
          <w:rFonts w:cs="Times New Roman"/>
          <w:szCs w:val="24"/>
        </w:rPr>
        <w:t xml:space="preserve">Ashraf, B. N. (2020) ‘Economic impact of government interventions during the COVID-19 pandemic: International evidence from financial markets’, </w:t>
      </w:r>
      <w:r w:rsidRPr="00DF7AB4">
        <w:rPr>
          <w:rFonts w:cs="Times New Roman"/>
          <w:i/>
          <w:iCs/>
          <w:szCs w:val="24"/>
        </w:rPr>
        <w:t>Journal of Behavioral and Experimental Finance</w:t>
      </w:r>
      <w:r w:rsidRPr="00DF7AB4">
        <w:rPr>
          <w:rFonts w:cs="Times New Roman"/>
          <w:szCs w:val="24"/>
        </w:rPr>
        <w:t>, 27, p. 100371. doi: 10.1016/j.jbef.2020.100371.</w:t>
      </w:r>
    </w:p>
    <w:p w14:paraId="4EB24745" w14:textId="77777777" w:rsidR="009F2A20" w:rsidRDefault="008E1627" w:rsidP="006E6090">
      <w:pPr>
        <w:pStyle w:val="Bibliography"/>
        <w:spacing w:after="0" w:line="480" w:lineRule="auto"/>
        <w:ind w:left="720" w:hanging="720"/>
        <w:rPr>
          <w:rFonts w:cs="Times New Roman"/>
          <w:szCs w:val="24"/>
        </w:rPr>
      </w:pPr>
      <w:r w:rsidRPr="009F2A20">
        <w:rPr>
          <w:rFonts w:cs="Times New Roman"/>
          <w:szCs w:val="24"/>
        </w:rPr>
        <w:t xml:space="preserve">Asteriou, D. and Hall, S. G. (2019) Applied </w:t>
      </w:r>
      <w:r>
        <w:rPr>
          <w:rFonts w:cs="Times New Roman"/>
          <w:szCs w:val="24"/>
        </w:rPr>
        <w:t>e</w:t>
      </w:r>
      <w:r w:rsidRPr="009F2A20">
        <w:rPr>
          <w:rFonts w:cs="Times New Roman"/>
          <w:szCs w:val="24"/>
        </w:rPr>
        <w:t>conometrics. Macmillan International Higher Education.</w:t>
      </w:r>
    </w:p>
    <w:p w14:paraId="2864EEDF" w14:textId="77777777" w:rsidR="006E6090" w:rsidRPr="00DF7AB4" w:rsidRDefault="008E1627" w:rsidP="006E6090">
      <w:pPr>
        <w:pStyle w:val="Bibliography"/>
        <w:spacing w:after="0" w:line="480" w:lineRule="auto"/>
        <w:ind w:left="720" w:hanging="720"/>
        <w:rPr>
          <w:rFonts w:cs="Times New Roman"/>
          <w:szCs w:val="24"/>
        </w:rPr>
      </w:pPr>
      <w:r w:rsidRPr="00DF7AB4">
        <w:rPr>
          <w:rFonts w:cs="Times New Roman"/>
          <w:szCs w:val="24"/>
        </w:rPr>
        <w:t xml:space="preserve">Baek, S., Mohanty, S. K. and Glambosky, M. (2020) ‘COVID-19 and stock market volatility: An industry level analysis’, </w:t>
      </w:r>
      <w:r w:rsidRPr="00DF7AB4">
        <w:rPr>
          <w:rFonts w:cs="Times New Roman"/>
          <w:i/>
          <w:iCs/>
          <w:szCs w:val="24"/>
        </w:rPr>
        <w:t>Finance Research Letters</w:t>
      </w:r>
      <w:r w:rsidRPr="00DF7AB4">
        <w:rPr>
          <w:rFonts w:cs="Times New Roman"/>
          <w:szCs w:val="24"/>
        </w:rPr>
        <w:t>, 37, p. 101748. doi: 10.1016/j.frl.2020.101748.</w:t>
      </w:r>
    </w:p>
    <w:p w14:paraId="432C9B75"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Bhowmik, R. and Wang, S. 2020. Stock market volatility and return analysis: A systematic literature review. </w:t>
      </w:r>
      <w:r w:rsidRPr="00D11B8F">
        <w:rPr>
          <w:rFonts w:cs="Times New Roman"/>
          <w:i/>
          <w:iCs/>
          <w:szCs w:val="24"/>
        </w:rPr>
        <w:t>Entropy</w:t>
      </w:r>
      <w:r w:rsidRPr="00D11B8F">
        <w:rPr>
          <w:rFonts w:cs="Times New Roman"/>
          <w:szCs w:val="24"/>
        </w:rPr>
        <w:t>, 22(5), p. 522.</w:t>
      </w:r>
    </w:p>
    <w:p w14:paraId="2154A50F"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Bianchi, M. L., De Luca, G. and Rivieccio, G. 2020. CoVaR with volatility clustering, heavy tails and non-linear dependence. </w:t>
      </w:r>
      <w:r w:rsidRPr="00D11B8F">
        <w:rPr>
          <w:rFonts w:cs="Times New Roman"/>
          <w:i/>
          <w:iCs/>
          <w:szCs w:val="24"/>
        </w:rPr>
        <w:t>arXiv preprint arXiv:2009.10764</w:t>
      </w:r>
      <w:r w:rsidRPr="00D11B8F">
        <w:rPr>
          <w:rFonts w:cs="Times New Roman"/>
          <w:szCs w:val="24"/>
        </w:rPr>
        <w:t>.</w:t>
      </w:r>
    </w:p>
    <w:p w14:paraId="474CE3DA"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lastRenderedPageBreak/>
        <w:t xml:space="preserve">Bollerslev, T. 1987. A Conditionally Heteroskedastic Time Series Model for Speculative Prices and Rates of Return. </w:t>
      </w:r>
      <w:r w:rsidRPr="00D11B8F">
        <w:rPr>
          <w:rFonts w:cs="Times New Roman"/>
          <w:i/>
          <w:iCs/>
          <w:szCs w:val="24"/>
        </w:rPr>
        <w:t>The Review of Economics and Statistics</w:t>
      </w:r>
      <w:r w:rsidRPr="00D11B8F">
        <w:rPr>
          <w:rFonts w:cs="Times New Roman"/>
          <w:szCs w:val="24"/>
        </w:rPr>
        <w:t>, 69(3), pp. 542–547. doi: 10.2307/1925546.</w:t>
      </w:r>
    </w:p>
    <w:p w14:paraId="6BCDECE5"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Bollerslev, T., Engle, R. F. and Nelson, D. B. 1994. ARCH models. </w:t>
      </w:r>
      <w:r w:rsidRPr="00D11B8F">
        <w:rPr>
          <w:rFonts w:cs="Times New Roman"/>
          <w:i/>
          <w:iCs/>
          <w:szCs w:val="24"/>
        </w:rPr>
        <w:t>Handbook of econometrics</w:t>
      </w:r>
      <w:r w:rsidRPr="00D11B8F">
        <w:rPr>
          <w:rFonts w:cs="Times New Roman"/>
          <w:szCs w:val="24"/>
        </w:rPr>
        <w:t>, 4, pp. 2959–3038.</w:t>
      </w:r>
    </w:p>
    <w:p w14:paraId="56061110" w14:textId="77777777" w:rsidR="002F2D97" w:rsidRPr="00D11B8F" w:rsidRDefault="008E1627" w:rsidP="002F2D97">
      <w:pPr>
        <w:spacing w:after="0" w:line="480" w:lineRule="auto"/>
        <w:ind w:left="720" w:hanging="720"/>
        <w:jc w:val="both"/>
        <w:rPr>
          <w:rFonts w:cs="Times New Roman"/>
          <w:szCs w:val="24"/>
        </w:rPr>
      </w:pPr>
      <w:r w:rsidRPr="00D11B8F">
        <w:rPr>
          <w:rFonts w:cs="Times New Roman"/>
          <w:szCs w:val="24"/>
        </w:rPr>
        <w:t xml:space="preserve">Bouchaud, J.P. and Potters, M., 2001. More stylized facts of financial markets: leverage effect and downside correlations. </w:t>
      </w:r>
      <w:r w:rsidRPr="00D11B8F">
        <w:rPr>
          <w:rFonts w:cs="Times New Roman"/>
          <w:i/>
          <w:iCs/>
          <w:szCs w:val="24"/>
        </w:rPr>
        <w:t>Physica A: Statistical Mechanics and its Applications, 299</w:t>
      </w:r>
      <w:r w:rsidRPr="00D11B8F">
        <w:rPr>
          <w:rFonts w:cs="Times New Roman"/>
          <w:szCs w:val="24"/>
        </w:rPr>
        <w:t>(1-2), pp.60-70.</w:t>
      </w:r>
    </w:p>
    <w:p w14:paraId="41C98707" w14:textId="77777777" w:rsidR="00A4237B" w:rsidRDefault="008E1627" w:rsidP="002F2D97">
      <w:pPr>
        <w:pStyle w:val="Bibliography"/>
        <w:spacing w:after="0" w:line="480" w:lineRule="auto"/>
        <w:ind w:left="720" w:hanging="720"/>
        <w:jc w:val="both"/>
        <w:rPr>
          <w:rFonts w:cs="Times New Roman"/>
          <w:szCs w:val="24"/>
        </w:rPr>
      </w:pPr>
      <w:r w:rsidRPr="00A4237B">
        <w:rPr>
          <w:rFonts w:cs="Times New Roman"/>
          <w:szCs w:val="24"/>
        </w:rPr>
        <w:t xml:space="preserve">Bozdogan, H. (1987) ‘Model selection and Akaike’s Information Criterion (AIC): The general theory and its analytical extensions’, </w:t>
      </w:r>
      <w:r w:rsidRPr="00A4237B">
        <w:rPr>
          <w:rFonts w:cs="Times New Roman"/>
          <w:i/>
          <w:iCs/>
          <w:szCs w:val="24"/>
        </w:rPr>
        <w:t>Psychometrika, 52</w:t>
      </w:r>
      <w:r w:rsidRPr="00A4237B">
        <w:rPr>
          <w:rFonts w:cs="Times New Roman"/>
          <w:szCs w:val="24"/>
        </w:rPr>
        <w:t>(3), pp. 345–370. doi: 10.1007/BF02294361.</w:t>
      </w:r>
    </w:p>
    <w:p w14:paraId="6B4DE6D1"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Charles, A. and Darné, O. 2019. The accuracy of asymmetric GARCH model estimation. </w:t>
      </w:r>
      <w:r w:rsidRPr="00D11B8F">
        <w:rPr>
          <w:rFonts w:cs="Times New Roman"/>
          <w:i/>
          <w:iCs/>
          <w:szCs w:val="24"/>
        </w:rPr>
        <w:t>International Economics</w:t>
      </w:r>
      <w:r w:rsidRPr="00D11B8F">
        <w:rPr>
          <w:rFonts w:cs="Times New Roman"/>
          <w:szCs w:val="24"/>
        </w:rPr>
        <w:t>, 157, pp. 179–202. doi: 10.1016/j.inteco.2018.11.001.</w:t>
      </w:r>
    </w:p>
    <w:p w14:paraId="269CC083"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Cont, R. 2001. Empirical properties of asset returns: stylized facts and statistical issues. </w:t>
      </w:r>
      <w:r w:rsidRPr="00D11B8F">
        <w:rPr>
          <w:rFonts w:cs="Times New Roman"/>
          <w:i/>
          <w:iCs/>
          <w:szCs w:val="24"/>
        </w:rPr>
        <w:t>Quantitative finance</w:t>
      </w:r>
      <w:r w:rsidRPr="00D11B8F">
        <w:rPr>
          <w:rFonts w:cs="Times New Roman"/>
          <w:szCs w:val="24"/>
        </w:rPr>
        <w:t>, 1(2), p. 223.</w:t>
      </w:r>
    </w:p>
    <w:p w14:paraId="66921A4F" w14:textId="77777777" w:rsidR="006E6090" w:rsidRPr="00DF7AB4" w:rsidRDefault="008E1627" w:rsidP="006E6090">
      <w:pPr>
        <w:pStyle w:val="Bibliography"/>
        <w:spacing w:line="480" w:lineRule="auto"/>
        <w:ind w:left="720" w:hanging="720"/>
        <w:rPr>
          <w:rFonts w:cs="Times New Roman"/>
          <w:szCs w:val="24"/>
        </w:rPr>
      </w:pPr>
      <w:r w:rsidRPr="00DF7AB4">
        <w:rPr>
          <w:rFonts w:cs="Times New Roman"/>
          <w:szCs w:val="24"/>
        </w:rPr>
        <w:t xml:space="preserve">David, S. A., Inácio Jr., C. M. C. and Tenreiro Machado, J. A. (2021) ‘The recovery of global stock markets indices after impacts due to pandemics’, </w:t>
      </w:r>
      <w:r w:rsidRPr="00DF7AB4">
        <w:rPr>
          <w:rFonts w:cs="Times New Roman"/>
          <w:i/>
          <w:iCs/>
          <w:szCs w:val="24"/>
        </w:rPr>
        <w:t>Research in International Business and Finance</w:t>
      </w:r>
      <w:r w:rsidRPr="00DF7AB4">
        <w:rPr>
          <w:rFonts w:cs="Times New Roman"/>
          <w:szCs w:val="24"/>
        </w:rPr>
        <w:t>, 55, p. 101335. doi: 10.1016/j.ribaf.2020.101335.</w:t>
      </w:r>
    </w:p>
    <w:p w14:paraId="0E0835CC" w14:textId="77777777" w:rsidR="00767F3F" w:rsidRDefault="008E1627" w:rsidP="006E6090">
      <w:pPr>
        <w:pStyle w:val="Bibliography"/>
        <w:spacing w:after="0" w:line="480" w:lineRule="auto"/>
        <w:ind w:left="720" w:hanging="720"/>
        <w:jc w:val="both"/>
        <w:rPr>
          <w:rFonts w:cs="Times New Roman"/>
          <w:szCs w:val="24"/>
        </w:rPr>
      </w:pPr>
      <w:r w:rsidRPr="00767F3F">
        <w:rPr>
          <w:rFonts w:cs="Times New Roman"/>
          <w:szCs w:val="24"/>
        </w:rPr>
        <w:t>Ding, Z., Granger, C. W. J. and Engle, R. F. (1993) ‘A long memory property of stock market returns and a new model’, J</w:t>
      </w:r>
      <w:r w:rsidRPr="00767F3F">
        <w:rPr>
          <w:rFonts w:cs="Times New Roman"/>
          <w:i/>
          <w:iCs/>
          <w:szCs w:val="24"/>
        </w:rPr>
        <w:t>ournal of Empirical Finance, 1</w:t>
      </w:r>
      <w:r w:rsidRPr="00767F3F">
        <w:rPr>
          <w:rFonts w:cs="Times New Roman"/>
          <w:szCs w:val="24"/>
        </w:rPr>
        <w:t>(1), pp. 83–106. doi: 10.1016/0927-5398(93)90006-D.</w:t>
      </w:r>
    </w:p>
    <w:p w14:paraId="6C049891" w14:textId="77777777" w:rsidR="006E6090" w:rsidRPr="00D11B8F" w:rsidRDefault="008E1627" w:rsidP="006E6090">
      <w:pPr>
        <w:pStyle w:val="Bibliography"/>
        <w:spacing w:after="0" w:line="480" w:lineRule="auto"/>
        <w:ind w:left="720" w:hanging="720"/>
        <w:jc w:val="both"/>
        <w:rPr>
          <w:rFonts w:cs="Times New Roman"/>
          <w:szCs w:val="24"/>
        </w:rPr>
      </w:pPr>
      <w:r w:rsidRPr="00D11B8F">
        <w:rPr>
          <w:rFonts w:cs="Times New Roman"/>
          <w:szCs w:val="24"/>
        </w:rPr>
        <w:t xml:space="preserve">Engle, R. 2001. GARCH 101: The Use of ARCH/GARCH Models in Applied Econometrics. </w:t>
      </w:r>
      <w:r w:rsidRPr="00D11B8F">
        <w:rPr>
          <w:rFonts w:cs="Times New Roman"/>
          <w:i/>
          <w:iCs/>
          <w:szCs w:val="24"/>
        </w:rPr>
        <w:t>Journal of Economic Perspectives</w:t>
      </w:r>
      <w:r w:rsidRPr="00D11B8F">
        <w:rPr>
          <w:rFonts w:cs="Times New Roman"/>
          <w:szCs w:val="24"/>
        </w:rPr>
        <w:t>, 15(4), pp. 157–168. doi: 10.1257/jep.15.4.157.</w:t>
      </w:r>
    </w:p>
    <w:p w14:paraId="075DDB21" w14:textId="77777777" w:rsidR="006E6090" w:rsidRPr="00DF7AB4" w:rsidRDefault="008E1627" w:rsidP="006E6090">
      <w:pPr>
        <w:pStyle w:val="Bibliography"/>
        <w:spacing w:after="0" w:line="480" w:lineRule="auto"/>
        <w:ind w:left="720" w:hanging="720"/>
        <w:rPr>
          <w:rFonts w:cs="Times New Roman"/>
          <w:szCs w:val="24"/>
        </w:rPr>
      </w:pPr>
      <w:r w:rsidRPr="00DF7AB4">
        <w:rPr>
          <w:rFonts w:cs="Times New Roman"/>
          <w:szCs w:val="24"/>
        </w:rPr>
        <w:lastRenderedPageBreak/>
        <w:t xml:space="preserve">Engle, R. (2004) ‘Risk and Volatility: Econometric Models and Financial Practice’, </w:t>
      </w:r>
      <w:r w:rsidRPr="00DF7AB4">
        <w:rPr>
          <w:rFonts w:cs="Times New Roman"/>
          <w:i/>
          <w:iCs/>
          <w:szCs w:val="24"/>
        </w:rPr>
        <w:t>American Economic Review</w:t>
      </w:r>
      <w:r w:rsidRPr="00DF7AB4">
        <w:rPr>
          <w:rFonts w:cs="Times New Roman"/>
          <w:szCs w:val="24"/>
        </w:rPr>
        <w:t>, 94(3), pp. 405–420. doi: 10.1257/0002828041464597.</w:t>
      </w:r>
    </w:p>
    <w:p w14:paraId="36AC3C8F" w14:textId="77777777" w:rsidR="006E6090" w:rsidRPr="00DF7AB4" w:rsidRDefault="008E1627" w:rsidP="006E6090">
      <w:pPr>
        <w:pStyle w:val="Bibliography"/>
        <w:spacing w:after="0" w:line="480" w:lineRule="auto"/>
        <w:ind w:left="720" w:hanging="720"/>
        <w:rPr>
          <w:rFonts w:cs="Times New Roman"/>
          <w:szCs w:val="24"/>
        </w:rPr>
      </w:pPr>
      <w:r w:rsidRPr="00DF7AB4">
        <w:rPr>
          <w:rFonts w:cs="Times New Roman"/>
          <w:szCs w:val="24"/>
        </w:rPr>
        <w:t xml:space="preserve">Engle, R. F. (1982) ‘Autoregressive Conditional Heteroscedasticity with Estimates of the Variance of United Kingdom Inflation’, </w:t>
      </w:r>
      <w:r w:rsidRPr="00DF7AB4">
        <w:rPr>
          <w:rFonts w:cs="Times New Roman"/>
          <w:i/>
          <w:iCs/>
          <w:szCs w:val="24"/>
        </w:rPr>
        <w:t>Econometrica</w:t>
      </w:r>
      <w:r w:rsidRPr="00DF7AB4">
        <w:rPr>
          <w:rFonts w:cs="Times New Roman"/>
          <w:szCs w:val="24"/>
        </w:rPr>
        <w:t>, 50(4), pp. 987–1007. doi: 10.2307/1912773.</w:t>
      </w:r>
    </w:p>
    <w:p w14:paraId="089BFCF0"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Engle, R. F. 1982. Autoregressive Conditional Heteroscedasticity with Estimates of the Variance of United Kingdom Inflation. </w:t>
      </w:r>
      <w:r w:rsidRPr="00D11B8F">
        <w:rPr>
          <w:rFonts w:cs="Times New Roman"/>
          <w:i/>
          <w:iCs/>
          <w:szCs w:val="24"/>
        </w:rPr>
        <w:t>Econometrica</w:t>
      </w:r>
      <w:r w:rsidRPr="00D11B8F">
        <w:rPr>
          <w:rFonts w:cs="Times New Roman"/>
          <w:szCs w:val="24"/>
        </w:rPr>
        <w:t>, 50(4), pp. 987–1007. doi: 10.2307/1912773.</w:t>
      </w:r>
    </w:p>
    <w:p w14:paraId="6343457F"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Engle, R. F. and Ng, V. K.1993. Measuring and testing the impact of news on volatility. </w:t>
      </w:r>
      <w:r w:rsidRPr="00D11B8F">
        <w:rPr>
          <w:rFonts w:cs="Times New Roman"/>
          <w:i/>
          <w:iCs/>
          <w:szCs w:val="24"/>
        </w:rPr>
        <w:t>The journal of finance</w:t>
      </w:r>
      <w:r w:rsidRPr="00D11B8F">
        <w:rPr>
          <w:rFonts w:cs="Times New Roman"/>
          <w:szCs w:val="24"/>
        </w:rPr>
        <w:t>, 48(5), pp. 1749–1778.</w:t>
      </w:r>
    </w:p>
    <w:p w14:paraId="26CE0FD3"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Eom, C., Kaizoji, T. and Scalas, E. 2019. Fat tails in financial return distributions revisited: Evidence from the Korean stock market. </w:t>
      </w:r>
      <w:r w:rsidRPr="00D11B8F">
        <w:rPr>
          <w:rFonts w:cs="Times New Roman"/>
          <w:i/>
          <w:iCs/>
          <w:szCs w:val="24"/>
        </w:rPr>
        <w:t>Physica A: Statistical Mechanics and its Applications</w:t>
      </w:r>
      <w:r w:rsidRPr="00D11B8F">
        <w:rPr>
          <w:rFonts w:cs="Times New Roman"/>
          <w:szCs w:val="24"/>
        </w:rPr>
        <w:t>, 526, p. 121055.</w:t>
      </w:r>
    </w:p>
    <w:p w14:paraId="4A41E0B4"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Hansen, P. and Lunde, A. 2005. </w:t>
      </w:r>
      <w:r w:rsidRPr="00D11B8F">
        <w:rPr>
          <w:rFonts w:cs="Times New Roman"/>
          <w:i/>
          <w:iCs/>
          <w:szCs w:val="24"/>
        </w:rPr>
        <w:t>A forecast comparison of volatility models: does anything beat a GARCH(1,1)? - Hansen - 2005 - Journal of Applied Econometrics - Wiley Online Library</w:t>
      </w:r>
      <w:r w:rsidRPr="00D11B8F">
        <w:rPr>
          <w:rFonts w:cs="Times New Roman"/>
          <w:szCs w:val="24"/>
        </w:rPr>
        <w:t xml:space="preserve">. </w:t>
      </w:r>
    </w:p>
    <w:p w14:paraId="5C562511"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JK, K., Mwita, P. N. and Nassiuma, D. K. 2015. Volatility estimation of stock prices using Garch method.</w:t>
      </w:r>
    </w:p>
    <w:p w14:paraId="6FD8E88C" w14:textId="77777777" w:rsidR="006E6090" w:rsidRPr="00DF7AB4" w:rsidRDefault="008E1627" w:rsidP="006E6090">
      <w:pPr>
        <w:pStyle w:val="Bibliography"/>
        <w:spacing w:after="0" w:line="480" w:lineRule="auto"/>
        <w:ind w:left="720" w:hanging="720"/>
        <w:jc w:val="both"/>
        <w:rPr>
          <w:rFonts w:cs="Times New Roman"/>
          <w:szCs w:val="24"/>
        </w:rPr>
      </w:pPr>
      <w:r w:rsidRPr="00D11B8F">
        <w:rPr>
          <w:rFonts w:cs="Times New Roman"/>
          <w:szCs w:val="24"/>
        </w:rPr>
        <w:t xml:space="preserve">Jürgen, F., Härdle, W. and Hafner, C. 2011. </w:t>
      </w:r>
      <w:r w:rsidRPr="00D11B8F">
        <w:rPr>
          <w:rFonts w:cs="Times New Roman"/>
          <w:i/>
          <w:iCs/>
          <w:szCs w:val="24"/>
        </w:rPr>
        <w:t>Statistics of Financial Markets: An Introduction</w:t>
      </w:r>
      <w:r w:rsidRPr="00D11B8F">
        <w:rPr>
          <w:rFonts w:cs="Times New Roman"/>
          <w:szCs w:val="24"/>
        </w:rPr>
        <w:t>. Springer.</w:t>
      </w:r>
    </w:p>
    <w:p w14:paraId="6F5E27DC" w14:textId="77777777" w:rsidR="006E6090" w:rsidRPr="00DF7AB4" w:rsidRDefault="008E1627" w:rsidP="006E6090">
      <w:pPr>
        <w:pStyle w:val="Bibliography"/>
        <w:spacing w:after="0" w:line="480" w:lineRule="auto"/>
        <w:ind w:left="720" w:hanging="720"/>
        <w:rPr>
          <w:rFonts w:cs="Times New Roman"/>
          <w:szCs w:val="24"/>
        </w:rPr>
      </w:pPr>
      <w:r w:rsidRPr="00DF7AB4">
        <w:rPr>
          <w:rFonts w:cs="Times New Roman"/>
          <w:szCs w:val="24"/>
        </w:rPr>
        <w:t xml:space="preserve">Kalotychou, E. and Staikouras, S. (2009) ‘An Overview of the Issues Surrounding Stock Market Volatility’, in </w:t>
      </w:r>
      <w:r w:rsidRPr="00DF7AB4">
        <w:rPr>
          <w:rFonts w:cs="Times New Roman"/>
          <w:i/>
          <w:iCs/>
          <w:szCs w:val="24"/>
        </w:rPr>
        <w:t>Stock Market Volatility</w:t>
      </w:r>
      <w:r w:rsidRPr="00DF7AB4">
        <w:rPr>
          <w:rFonts w:cs="Times New Roman"/>
          <w:szCs w:val="24"/>
        </w:rPr>
        <w:t>. Chapman and Hall/CRC.</w:t>
      </w:r>
    </w:p>
    <w:p w14:paraId="0A2C1D6F"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Kat, H. M. and Heynen, R. C. 2001. </w:t>
      </w:r>
      <w:r w:rsidRPr="00D11B8F">
        <w:rPr>
          <w:rFonts w:cs="Times New Roman"/>
          <w:i/>
          <w:iCs/>
          <w:szCs w:val="24"/>
        </w:rPr>
        <w:t>Volatility Prediction: A Comparison of the Stochastic Volatility, GARCH (1,1) and Egarch (1,1) Models.</w:t>
      </w:r>
      <w:r w:rsidRPr="00D11B8F">
        <w:rPr>
          <w:rFonts w:cs="Times New Roman"/>
          <w:szCs w:val="24"/>
        </w:rPr>
        <w:t xml:space="preserve"> SSRN Scholarly Paper ID 265008. </w:t>
      </w:r>
      <w:r w:rsidRPr="00D11B8F">
        <w:rPr>
          <w:rFonts w:cs="Times New Roman"/>
          <w:szCs w:val="24"/>
        </w:rPr>
        <w:lastRenderedPageBreak/>
        <w:t>Rochester, NY: Social Science Research Network. Available at: https://papers.ssrn.com/abstract=265008 (Accessed: 3 August 2021).</w:t>
      </w:r>
    </w:p>
    <w:p w14:paraId="5971DE33"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Laily, V. O. N., Warsito, B. and Di Asih, I. M. 2018. Comparison of ARCH/GARCH model and Elman Recurrent Neural Network on data return of closing price stock. </w:t>
      </w:r>
      <w:r w:rsidRPr="00D11B8F">
        <w:rPr>
          <w:rFonts w:cs="Times New Roman"/>
          <w:i/>
          <w:iCs/>
          <w:szCs w:val="24"/>
        </w:rPr>
        <w:t>Journal of Physics: Conference Series</w:t>
      </w:r>
      <w:r w:rsidRPr="00D11B8F">
        <w:rPr>
          <w:rFonts w:cs="Times New Roman"/>
          <w:szCs w:val="24"/>
        </w:rPr>
        <w:t>. IOP Publishing, p. 012103.</w:t>
      </w:r>
    </w:p>
    <w:p w14:paraId="0066312F"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Lewinson, E. 2020. </w:t>
      </w:r>
      <w:r w:rsidRPr="00D11B8F">
        <w:rPr>
          <w:rFonts w:cs="Times New Roman"/>
          <w:i/>
          <w:iCs/>
          <w:szCs w:val="24"/>
        </w:rPr>
        <w:t>Python for Finance Cookbook: Over 50 recipes for applying modern Python libraries to financial data analysis</w:t>
      </w:r>
      <w:r w:rsidRPr="00D11B8F">
        <w:rPr>
          <w:rFonts w:cs="Times New Roman"/>
          <w:szCs w:val="24"/>
        </w:rPr>
        <w:t>. Packt Publishing Limited.</w:t>
      </w:r>
    </w:p>
    <w:p w14:paraId="6B7985B4"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Lim, C. M. and Sek, S. K. 2013. Comparing the performances of GARCH-type models in capturing the stock market volatility in Malaysia. </w:t>
      </w:r>
      <w:r w:rsidRPr="00D11B8F">
        <w:rPr>
          <w:rFonts w:cs="Times New Roman"/>
          <w:i/>
          <w:iCs/>
          <w:szCs w:val="24"/>
        </w:rPr>
        <w:t>Procedia Economics and Finance</w:t>
      </w:r>
      <w:r w:rsidRPr="00D11B8F">
        <w:rPr>
          <w:rFonts w:cs="Times New Roman"/>
          <w:szCs w:val="24"/>
        </w:rPr>
        <w:t>, 5, pp. 478–487. doi: 10.1016/S2212-5671(13)00056-7.</w:t>
      </w:r>
    </w:p>
    <w:p w14:paraId="300B3BFC"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Lopes, A. S. 2020. Serial correlation in time series regression models-an introduction.</w:t>
      </w:r>
    </w:p>
    <w:p w14:paraId="3A09027F"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Lyócsa, Š. and Todorova, N. 2020. Trading and non-trading period realized market volatility: Does it matter for forecasting the volatility of US stocks? </w:t>
      </w:r>
      <w:r w:rsidRPr="00D11B8F">
        <w:rPr>
          <w:rFonts w:cs="Times New Roman"/>
          <w:i/>
          <w:iCs/>
          <w:szCs w:val="24"/>
        </w:rPr>
        <w:t>International Journal of Forecasting</w:t>
      </w:r>
      <w:r w:rsidRPr="00D11B8F">
        <w:rPr>
          <w:rFonts w:cs="Times New Roman"/>
          <w:szCs w:val="24"/>
        </w:rPr>
        <w:t>, 36(2), pp. 628–645.</w:t>
      </w:r>
    </w:p>
    <w:p w14:paraId="06B194B6"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Mohammed, G. T., Aduda, J. A. and Kube, A. O. 2020. Improving Forecasts of the EGARCH Model Using Artificial Neural Network and Fuzzy Inference System. </w:t>
      </w:r>
      <w:r w:rsidRPr="00D11B8F">
        <w:rPr>
          <w:rFonts w:cs="Times New Roman"/>
          <w:i/>
          <w:iCs/>
          <w:szCs w:val="24"/>
        </w:rPr>
        <w:t>Journal of Mathematics</w:t>
      </w:r>
      <w:r w:rsidRPr="00D11B8F">
        <w:rPr>
          <w:rFonts w:cs="Times New Roman"/>
          <w:szCs w:val="24"/>
        </w:rPr>
        <w:t>, 2020.</w:t>
      </w:r>
    </w:p>
    <w:p w14:paraId="65A2C409" w14:textId="77777777" w:rsidR="00767F3F" w:rsidRDefault="008E1627" w:rsidP="002F2D97">
      <w:pPr>
        <w:pStyle w:val="Bibliography"/>
        <w:spacing w:after="0" w:line="480" w:lineRule="auto"/>
        <w:ind w:left="720" w:hanging="720"/>
        <w:jc w:val="both"/>
        <w:rPr>
          <w:rFonts w:cs="Times New Roman"/>
          <w:szCs w:val="24"/>
        </w:rPr>
      </w:pPr>
      <w:r w:rsidRPr="00767F3F">
        <w:rPr>
          <w:rFonts w:cs="Times New Roman"/>
          <w:szCs w:val="24"/>
        </w:rPr>
        <w:t xml:space="preserve">Nishii, R. (1989) ‘Maximum likelihood principle and model selection when the true model is unspecified’, in Rao, C. R. and Rao, M. M. (eds) </w:t>
      </w:r>
      <w:r w:rsidRPr="00767F3F">
        <w:rPr>
          <w:rFonts w:cs="Times New Roman"/>
          <w:i/>
          <w:iCs/>
          <w:szCs w:val="24"/>
        </w:rPr>
        <w:t>Multivariate Statistics and Probability. Academic Press</w:t>
      </w:r>
      <w:r w:rsidRPr="00767F3F">
        <w:rPr>
          <w:rFonts w:cs="Times New Roman"/>
          <w:szCs w:val="24"/>
        </w:rPr>
        <w:t>, pp. 392–403. doi: 10.1016/B978-0-12-580205-5.50032-X.</w:t>
      </w:r>
    </w:p>
    <w:p w14:paraId="304776C5"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Orhan, M. and Köksal, B. 2012. A comparison of GARCH models for VaR estimation. </w:t>
      </w:r>
      <w:r w:rsidRPr="00D11B8F">
        <w:rPr>
          <w:rFonts w:cs="Times New Roman"/>
          <w:i/>
          <w:iCs/>
          <w:szCs w:val="24"/>
        </w:rPr>
        <w:t>Expert Systems with Applications</w:t>
      </w:r>
      <w:r w:rsidRPr="00D11B8F">
        <w:rPr>
          <w:rFonts w:cs="Times New Roman"/>
          <w:szCs w:val="24"/>
        </w:rPr>
        <w:t>, 39(3), pp. 3582–3592. doi: 10.1016/j.eswa.2011.09.048.</w:t>
      </w:r>
    </w:p>
    <w:p w14:paraId="40A433D1" w14:textId="77777777" w:rsidR="004D2D93" w:rsidRDefault="008E1627" w:rsidP="006E6090">
      <w:pPr>
        <w:pStyle w:val="Bibliography"/>
        <w:spacing w:after="0" w:line="480" w:lineRule="auto"/>
        <w:ind w:left="720" w:hanging="720"/>
        <w:rPr>
          <w:rFonts w:cs="Times New Roman"/>
          <w:szCs w:val="24"/>
        </w:rPr>
      </w:pPr>
      <w:r w:rsidRPr="004D2D93">
        <w:rPr>
          <w:rFonts w:cs="Times New Roman"/>
          <w:szCs w:val="24"/>
        </w:rPr>
        <w:lastRenderedPageBreak/>
        <w:t>Orskaug, E. (2009) ‘Multivariate DCC-GARCH Model: -With Various Error Distributions’, 84. Available at: https://ntnuopen.ntnu.no/ntnu-xmlui/handle/11250/259296 (Accessed: 7 August 2021).</w:t>
      </w:r>
    </w:p>
    <w:p w14:paraId="7664A101" w14:textId="77777777" w:rsidR="00816723" w:rsidRDefault="008E1627" w:rsidP="006E6090">
      <w:pPr>
        <w:pStyle w:val="Bibliography"/>
        <w:spacing w:after="0" w:line="480" w:lineRule="auto"/>
        <w:ind w:left="720" w:hanging="720"/>
        <w:rPr>
          <w:rFonts w:cs="Times New Roman"/>
          <w:szCs w:val="24"/>
        </w:rPr>
      </w:pPr>
      <w:r w:rsidRPr="00816723">
        <w:rPr>
          <w:rFonts w:cs="Times New Roman"/>
          <w:szCs w:val="24"/>
        </w:rPr>
        <w:t xml:space="preserve">Phillips, P. and Perron, P. (1988) Testing for a unit root in time series regression | </w:t>
      </w:r>
      <w:r w:rsidRPr="00816723">
        <w:rPr>
          <w:rFonts w:cs="Times New Roman"/>
          <w:i/>
          <w:iCs/>
          <w:szCs w:val="24"/>
        </w:rPr>
        <w:t>Biometrika | Oxford Academic.</w:t>
      </w:r>
      <w:r w:rsidRPr="00816723">
        <w:rPr>
          <w:rFonts w:cs="Times New Roman"/>
          <w:szCs w:val="24"/>
        </w:rPr>
        <w:t xml:space="preserve"> Available at: https://academic.oup.com/biomet/article-abstract/75/2/335/292919 (Accessed: 15 August 2021).</w:t>
      </w:r>
    </w:p>
    <w:p w14:paraId="0D819987" w14:textId="77777777" w:rsidR="006E6090" w:rsidRPr="00DF7AB4" w:rsidRDefault="008E1627" w:rsidP="006E6090">
      <w:pPr>
        <w:pStyle w:val="Bibliography"/>
        <w:spacing w:after="0" w:line="480" w:lineRule="auto"/>
        <w:ind w:left="720" w:hanging="720"/>
        <w:rPr>
          <w:rFonts w:cs="Times New Roman"/>
          <w:szCs w:val="24"/>
        </w:rPr>
      </w:pPr>
      <w:r w:rsidRPr="00DF7AB4">
        <w:rPr>
          <w:rFonts w:cs="Times New Roman"/>
          <w:szCs w:val="24"/>
        </w:rPr>
        <w:t xml:space="preserve">Poon, S.-H. and Granger, C. W. J. (2003) ‘Forecasting Volatility in Financial Markets: A Review’, </w:t>
      </w:r>
      <w:r w:rsidRPr="00DF7AB4">
        <w:rPr>
          <w:rFonts w:cs="Times New Roman"/>
          <w:i/>
          <w:iCs/>
          <w:szCs w:val="24"/>
        </w:rPr>
        <w:t>Journal of Economic Literature</w:t>
      </w:r>
      <w:r w:rsidRPr="00DF7AB4">
        <w:rPr>
          <w:rFonts w:cs="Times New Roman"/>
          <w:szCs w:val="24"/>
        </w:rPr>
        <w:t>, 41(2), pp. 478–539. doi: 10.1257/002205103765762743.</w:t>
      </w:r>
    </w:p>
    <w:p w14:paraId="3FEB94C1" w14:textId="77777777" w:rsidR="00B455B6" w:rsidRDefault="008E1627" w:rsidP="002F2D97">
      <w:pPr>
        <w:pStyle w:val="Bibliography"/>
        <w:spacing w:after="0" w:line="480" w:lineRule="auto"/>
        <w:ind w:left="720" w:hanging="720"/>
        <w:jc w:val="both"/>
        <w:rPr>
          <w:rFonts w:cs="Times New Roman"/>
          <w:szCs w:val="24"/>
        </w:rPr>
      </w:pPr>
      <w:r w:rsidRPr="00B455B6">
        <w:rPr>
          <w:rFonts w:cs="Times New Roman"/>
          <w:szCs w:val="24"/>
        </w:rPr>
        <w:t xml:space="preserve">Portet, S. (2020) ‘A primer on model selection using the Akaike Information Criterion’, </w:t>
      </w:r>
      <w:r w:rsidRPr="00B455B6">
        <w:rPr>
          <w:rFonts w:cs="Times New Roman"/>
          <w:i/>
          <w:iCs/>
          <w:szCs w:val="24"/>
        </w:rPr>
        <w:t>Infectious Disease Modelling, 5</w:t>
      </w:r>
      <w:r w:rsidRPr="00B455B6">
        <w:rPr>
          <w:rFonts w:cs="Times New Roman"/>
          <w:szCs w:val="24"/>
        </w:rPr>
        <w:t>, pp. 111–128. doi: 10.1016/j.idm.2019.12.010.</w:t>
      </w:r>
    </w:p>
    <w:p w14:paraId="4BB6793E"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Rabemananjara, R. and Zakoian, J.-M. 1993. Threshold ARCH models and asymmetries in volatility. </w:t>
      </w:r>
      <w:r w:rsidRPr="00D11B8F">
        <w:rPr>
          <w:rFonts w:cs="Times New Roman"/>
          <w:i/>
          <w:iCs/>
          <w:szCs w:val="24"/>
        </w:rPr>
        <w:t>Journal of applied econometrics</w:t>
      </w:r>
      <w:r w:rsidRPr="00D11B8F">
        <w:rPr>
          <w:rFonts w:cs="Times New Roman"/>
          <w:szCs w:val="24"/>
        </w:rPr>
        <w:t>, 8(1), pp. 31–49.</w:t>
      </w:r>
    </w:p>
    <w:p w14:paraId="32562427"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Ruppert, D. 2011. GARCH models. </w:t>
      </w:r>
      <w:r w:rsidRPr="00D11B8F">
        <w:rPr>
          <w:rFonts w:cs="Times New Roman"/>
          <w:i/>
          <w:iCs/>
          <w:szCs w:val="24"/>
        </w:rPr>
        <w:t>Statistics and Data Analysis for Financial Engineering</w:t>
      </w:r>
      <w:r w:rsidRPr="00D11B8F">
        <w:rPr>
          <w:rFonts w:cs="Times New Roman"/>
          <w:szCs w:val="24"/>
        </w:rPr>
        <w:t>. Springer, pp. 477–504.</w:t>
      </w:r>
    </w:p>
    <w:p w14:paraId="2DB5C3D6"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Sabiruzzaman, Md. </w:t>
      </w:r>
      <w:r w:rsidRPr="00D11B8F">
        <w:rPr>
          <w:rFonts w:cs="Times New Roman"/>
          <w:i/>
          <w:iCs/>
          <w:szCs w:val="24"/>
        </w:rPr>
        <w:t>et al.</w:t>
      </w:r>
      <w:r w:rsidRPr="00D11B8F">
        <w:rPr>
          <w:rFonts w:cs="Times New Roman"/>
          <w:szCs w:val="24"/>
        </w:rPr>
        <w:t xml:space="preserve">2010. Modeling and forecasting trading volume index: GARCH versus TGARCH approach. </w:t>
      </w:r>
      <w:r w:rsidRPr="00D11B8F">
        <w:rPr>
          <w:rFonts w:cs="Times New Roman"/>
          <w:i/>
          <w:iCs/>
          <w:szCs w:val="24"/>
        </w:rPr>
        <w:t>The Quarterly Review of Economics and Finance</w:t>
      </w:r>
      <w:r w:rsidRPr="00D11B8F">
        <w:rPr>
          <w:rFonts w:cs="Times New Roman"/>
          <w:szCs w:val="24"/>
        </w:rPr>
        <w:t>, 50(2), pp. 141–145. doi: 10.1016/j.qref.2009.11.006.</w:t>
      </w:r>
    </w:p>
    <w:p w14:paraId="3126B026" w14:textId="77777777" w:rsidR="002F2D97" w:rsidRPr="00D11B8F"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Sen, R. and Subramaniam, M. 2019. Stylized Facts of the Indian Stock Market. </w:t>
      </w:r>
      <w:r w:rsidRPr="00D11B8F">
        <w:rPr>
          <w:rFonts w:cs="Times New Roman"/>
          <w:i/>
          <w:iCs/>
          <w:szCs w:val="24"/>
        </w:rPr>
        <w:t>Asia-Pacific Financial Markets</w:t>
      </w:r>
      <w:r w:rsidRPr="00D11B8F">
        <w:rPr>
          <w:rFonts w:cs="Times New Roman"/>
          <w:szCs w:val="24"/>
        </w:rPr>
        <w:t>, 26(4), pp. 479–493.</w:t>
      </w:r>
    </w:p>
    <w:p w14:paraId="34407F9E" w14:textId="77777777" w:rsidR="002F2D97" w:rsidRDefault="008E1627" w:rsidP="002F2D97">
      <w:pPr>
        <w:pStyle w:val="Bibliography"/>
        <w:spacing w:after="0" w:line="480" w:lineRule="auto"/>
        <w:ind w:left="720" w:hanging="720"/>
        <w:jc w:val="both"/>
        <w:rPr>
          <w:rFonts w:cs="Times New Roman"/>
          <w:szCs w:val="24"/>
        </w:rPr>
      </w:pPr>
      <w:r w:rsidRPr="00D11B8F">
        <w:rPr>
          <w:rFonts w:cs="Times New Roman"/>
          <w:szCs w:val="24"/>
        </w:rPr>
        <w:t xml:space="preserve">Shaik, M. and Maheswaran, S. 2019. Volatility behavior of asset returns based on robust volatility ratio: Empirical analysis on global stock indices. </w:t>
      </w:r>
      <w:r w:rsidRPr="00D11B8F">
        <w:rPr>
          <w:rFonts w:cs="Times New Roman"/>
          <w:i/>
          <w:iCs/>
          <w:szCs w:val="24"/>
        </w:rPr>
        <w:t>Cogent Economics &amp; Finance</w:t>
      </w:r>
      <w:r w:rsidRPr="00D11B8F">
        <w:rPr>
          <w:rFonts w:cs="Times New Roman"/>
          <w:szCs w:val="24"/>
        </w:rPr>
        <w:t>.</w:t>
      </w:r>
    </w:p>
    <w:p w14:paraId="296C93C3" w14:textId="77777777" w:rsidR="006E6090" w:rsidRDefault="008E1627" w:rsidP="006E6090">
      <w:pPr>
        <w:pStyle w:val="Bibliography"/>
        <w:spacing w:after="0" w:line="480" w:lineRule="auto"/>
        <w:ind w:left="720" w:hanging="720"/>
        <w:rPr>
          <w:rFonts w:cs="Times New Roman"/>
          <w:szCs w:val="24"/>
        </w:rPr>
      </w:pPr>
      <w:r w:rsidRPr="00DF7AB4">
        <w:rPr>
          <w:rFonts w:cs="Times New Roman"/>
          <w:szCs w:val="24"/>
        </w:rPr>
        <w:t xml:space="preserve">Tsay, R. S. (2005) </w:t>
      </w:r>
      <w:r w:rsidRPr="000B168D">
        <w:rPr>
          <w:rFonts w:cs="Times New Roman"/>
          <w:i/>
          <w:iCs/>
          <w:szCs w:val="24"/>
        </w:rPr>
        <w:t>Analysis of Financial Time Series</w:t>
      </w:r>
      <w:r w:rsidRPr="00DF7AB4">
        <w:rPr>
          <w:rFonts w:cs="Times New Roman"/>
          <w:szCs w:val="24"/>
        </w:rPr>
        <w:t>, p. 638.</w:t>
      </w:r>
    </w:p>
    <w:p w14:paraId="456D5EA1" w14:textId="77777777" w:rsidR="00034207" w:rsidRDefault="008E1627" w:rsidP="00034207">
      <w:pPr>
        <w:spacing w:after="0" w:line="480" w:lineRule="auto"/>
        <w:ind w:left="720" w:hanging="720"/>
        <w:jc w:val="both"/>
        <w:rPr>
          <w:rFonts w:cs="Times New Roman"/>
          <w:szCs w:val="24"/>
        </w:rPr>
      </w:pPr>
      <w:r w:rsidRPr="00DF7AB4">
        <w:rPr>
          <w:rFonts w:cs="Times New Roman"/>
          <w:szCs w:val="24"/>
        </w:rPr>
        <w:lastRenderedPageBreak/>
        <w:t>United Nations Conference on Trade and Development</w:t>
      </w:r>
      <w:r>
        <w:rPr>
          <w:rFonts w:cs="Times New Roman"/>
          <w:szCs w:val="24"/>
        </w:rPr>
        <w:t xml:space="preserve">. 2021. </w:t>
      </w:r>
      <w:r w:rsidRPr="00DF7AB4">
        <w:rPr>
          <w:rFonts w:cs="Times New Roman"/>
          <w:i/>
          <w:iCs/>
          <w:szCs w:val="24"/>
        </w:rPr>
        <w:t>World investment report.</w:t>
      </w:r>
      <w:r w:rsidRPr="00DF7AB4">
        <w:t xml:space="preserve"> </w:t>
      </w:r>
      <w:r>
        <w:t>New York, NY:</w:t>
      </w:r>
      <w:r w:rsidRPr="00DF7AB4">
        <w:rPr>
          <w:rFonts w:cs="Times New Roman"/>
          <w:szCs w:val="24"/>
        </w:rPr>
        <w:t xml:space="preserve"> United Nations</w:t>
      </w:r>
      <w:r>
        <w:rPr>
          <w:rFonts w:cs="Times New Roman"/>
          <w:szCs w:val="24"/>
        </w:rPr>
        <w:t xml:space="preserve">. </w:t>
      </w:r>
    </w:p>
    <w:p w14:paraId="0FD42893" w14:textId="77777777" w:rsidR="00034207" w:rsidRPr="002E1206" w:rsidRDefault="008E1627" w:rsidP="00034207">
      <w:pPr>
        <w:spacing w:after="0" w:line="480" w:lineRule="auto"/>
        <w:ind w:left="720" w:hanging="720"/>
        <w:jc w:val="both"/>
        <w:rPr>
          <w:rFonts w:cs="Times New Roman"/>
          <w:szCs w:val="24"/>
        </w:rPr>
      </w:pPr>
      <w:r w:rsidRPr="002E1206">
        <w:rPr>
          <w:rFonts w:cs="Times New Roman"/>
          <w:szCs w:val="24"/>
        </w:rPr>
        <w:t xml:space="preserve">Zivot, E. and Wang, J. (2007) </w:t>
      </w:r>
      <w:r w:rsidRPr="002E1206">
        <w:rPr>
          <w:rFonts w:cs="Times New Roman"/>
          <w:i/>
          <w:iCs/>
          <w:szCs w:val="24"/>
        </w:rPr>
        <w:t>Modeling Financial Time Series with S-PLUS®</w:t>
      </w:r>
      <w:r w:rsidRPr="002E1206">
        <w:rPr>
          <w:rFonts w:cs="Times New Roman"/>
          <w:szCs w:val="24"/>
        </w:rPr>
        <w:t>. Springer Science &amp; Business Media.</w:t>
      </w:r>
    </w:p>
    <w:p w14:paraId="592539F6" w14:textId="77777777" w:rsidR="00034207" w:rsidRPr="00DF7AB4" w:rsidRDefault="00034207" w:rsidP="006E6090">
      <w:pPr>
        <w:spacing w:after="0" w:line="480" w:lineRule="auto"/>
        <w:ind w:left="720" w:hanging="720"/>
        <w:jc w:val="both"/>
        <w:rPr>
          <w:rFonts w:cs="Times New Roman"/>
          <w:szCs w:val="24"/>
        </w:rPr>
      </w:pPr>
    </w:p>
    <w:p w14:paraId="042D72CE" w14:textId="77777777" w:rsidR="006E6090" w:rsidRPr="006E6090" w:rsidRDefault="006E6090" w:rsidP="006E6090"/>
    <w:p w14:paraId="5E99F38B" w14:textId="77777777" w:rsidR="00F47D07" w:rsidRPr="00DF7AB4" w:rsidRDefault="008E1627" w:rsidP="00207913">
      <w:pPr>
        <w:spacing w:after="0" w:line="480" w:lineRule="auto"/>
        <w:jc w:val="both"/>
        <w:rPr>
          <w:rFonts w:cs="Times New Roman"/>
          <w:szCs w:val="24"/>
        </w:rPr>
      </w:pPr>
      <w:r w:rsidRPr="00D11B8F">
        <w:rPr>
          <w:rFonts w:cs="Times New Roman"/>
          <w:szCs w:val="24"/>
        </w:rPr>
        <w:fldChar w:fldCharType="end"/>
      </w:r>
    </w:p>
    <w:p w14:paraId="532109DD" w14:textId="77777777" w:rsidR="00F47D07" w:rsidRPr="00DF7AB4" w:rsidRDefault="00F47D07" w:rsidP="003D3C09">
      <w:pPr>
        <w:tabs>
          <w:tab w:val="left" w:pos="1275"/>
        </w:tabs>
        <w:spacing w:line="480" w:lineRule="auto"/>
        <w:rPr>
          <w:rFonts w:cs="Times New Roman"/>
          <w:szCs w:val="24"/>
        </w:rPr>
      </w:pPr>
    </w:p>
    <w:sectPr w:rsidR="00F47D07" w:rsidRPr="00DF7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FCAC1C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EA6A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2505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DA63C81"/>
    <w:multiLevelType w:val="multilevel"/>
    <w:tmpl w:val="C85CEAA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2105380"/>
    <w:multiLevelType w:val="hybridMultilevel"/>
    <w:tmpl w:val="3482C1FE"/>
    <w:lvl w:ilvl="0" w:tplc="2796F048">
      <w:start w:val="1"/>
      <w:numFmt w:val="decimal"/>
      <w:lvlText w:val="%1."/>
      <w:lvlJc w:val="left"/>
      <w:pPr>
        <w:ind w:left="720" w:hanging="360"/>
      </w:pPr>
    </w:lvl>
    <w:lvl w:ilvl="1" w:tplc="9EDA7C2E" w:tentative="1">
      <w:start w:val="1"/>
      <w:numFmt w:val="lowerLetter"/>
      <w:lvlText w:val="%2."/>
      <w:lvlJc w:val="left"/>
      <w:pPr>
        <w:ind w:left="1440" w:hanging="360"/>
      </w:pPr>
    </w:lvl>
    <w:lvl w:ilvl="2" w:tplc="68B6AD2A" w:tentative="1">
      <w:start w:val="1"/>
      <w:numFmt w:val="lowerRoman"/>
      <w:lvlText w:val="%3."/>
      <w:lvlJc w:val="right"/>
      <w:pPr>
        <w:ind w:left="2160" w:hanging="180"/>
      </w:pPr>
    </w:lvl>
    <w:lvl w:ilvl="3" w:tplc="D598E80E" w:tentative="1">
      <w:start w:val="1"/>
      <w:numFmt w:val="decimal"/>
      <w:lvlText w:val="%4."/>
      <w:lvlJc w:val="left"/>
      <w:pPr>
        <w:ind w:left="2880" w:hanging="360"/>
      </w:pPr>
    </w:lvl>
    <w:lvl w:ilvl="4" w:tplc="0D469F1A" w:tentative="1">
      <w:start w:val="1"/>
      <w:numFmt w:val="lowerLetter"/>
      <w:lvlText w:val="%5."/>
      <w:lvlJc w:val="left"/>
      <w:pPr>
        <w:ind w:left="3600" w:hanging="360"/>
      </w:pPr>
    </w:lvl>
    <w:lvl w:ilvl="5" w:tplc="55F03934" w:tentative="1">
      <w:start w:val="1"/>
      <w:numFmt w:val="lowerRoman"/>
      <w:lvlText w:val="%6."/>
      <w:lvlJc w:val="right"/>
      <w:pPr>
        <w:ind w:left="4320" w:hanging="180"/>
      </w:pPr>
    </w:lvl>
    <w:lvl w:ilvl="6" w:tplc="E4F06DCC" w:tentative="1">
      <w:start w:val="1"/>
      <w:numFmt w:val="decimal"/>
      <w:lvlText w:val="%7."/>
      <w:lvlJc w:val="left"/>
      <w:pPr>
        <w:ind w:left="5040" w:hanging="360"/>
      </w:pPr>
    </w:lvl>
    <w:lvl w:ilvl="7" w:tplc="B1127FE0" w:tentative="1">
      <w:start w:val="1"/>
      <w:numFmt w:val="lowerLetter"/>
      <w:lvlText w:val="%8."/>
      <w:lvlJc w:val="left"/>
      <w:pPr>
        <w:ind w:left="5760" w:hanging="360"/>
      </w:pPr>
    </w:lvl>
    <w:lvl w:ilvl="8" w:tplc="294A5200" w:tentative="1">
      <w:start w:val="1"/>
      <w:numFmt w:val="lowerRoman"/>
      <w:lvlText w:val="%9."/>
      <w:lvlJc w:val="right"/>
      <w:pPr>
        <w:ind w:left="6480" w:hanging="180"/>
      </w:pPr>
    </w:lvl>
  </w:abstractNum>
  <w:abstractNum w:abstractNumId="5" w15:restartNumberingAfterBreak="0">
    <w:nsid w:val="3BF035AF"/>
    <w:multiLevelType w:val="hybridMultilevel"/>
    <w:tmpl w:val="82349690"/>
    <w:lvl w:ilvl="0" w:tplc="3B7200CC">
      <w:start w:val="1"/>
      <w:numFmt w:val="decimal"/>
      <w:lvlText w:val="%1."/>
      <w:lvlJc w:val="left"/>
      <w:pPr>
        <w:ind w:left="720" w:hanging="360"/>
      </w:pPr>
    </w:lvl>
    <w:lvl w:ilvl="1" w:tplc="FA368426" w:tentative="1">
      <w:start w:val="1"/>
      <w:numFmt w:val="lowerLetter"/>
      <w:lvlText w:val="%2."/>
      <w:lvlJc w:val="left"/>
      <w:pPr>
        <w:ind w:left="1440" w:hanging="360"/>
      </w:pPr>
    </w:lvl>
    <w:lvl w:ilvl="2" w:tplc="275C71A0" w:tentative="1">
      <w:start w:val="1"/>
      <w:numFmt w:val="lowerRoman"/>
      <w:lvlText w:val="%3."/>
      <w:lvlJc w:val="right"/>
      <w:pPr>
        <w:ind w:left="2160" w:hanging="180"/>
      </w:pPr>
    </w:lvl>
    <w:lvl w:ilvl="3" w:tplc="91A84DE6" w:tentative="1">
      <w:start w:val="1"/>
      <w:numFmt w:val="decimal"/>
      <w:lvlText w:val="%4."/>
      <w:lvlJc w:val="left"/>
      <w:pPr>
        <w:ind w:left="2880" w:hanging="360"/>
      </w:pPr>
    </w:lvl>
    <w:lvl w:ilvl="4" w:tplc="EB1405E2" w:tentative="1">
      <w:start w:val="1"/>
      <w:numFmt w:val="lowerLetter"/>
      <w:lvlText w:val="%5."/>
      <w:lvlJc w:val="left"/>
      <w:pPr>
        <w:ind w:left="3600" w:hanging="360"/>
      </w:pPr>
    </w:lvl>
    <w:lvl w:ilvl="5" w:tplc="E870C970" w:tentative="1">
      <w:start w:val="1"/>
      <w:numFmt w:val="lowerRoman"/>
      <w:lvlText w:val="%6."/>
      <w:lvlJc w:val="right"/>
      <w:pPr>
        <w:ind w:left="4320" w:hanging="180"/>
      </w:pPr>
    </w:lvl>
    <w:lvl w:ilvl="6" w:tplc="5914B79A" w:tentative="1">
      <w:start w:val="1"/>
      <w:numFmt w:val="decimal"/>
      <w:lvlText w:val="%7."/>
      <w:lvlJc w:val="left"/>
      <w:pPr>
        <w:ind w:left="5040" w:hanging="360"/>
      </w:pPr>
    </w:lvl>
    <w:lvl w:ilvl="7" w:tplc="1D9A1E72" w:tentative="1">
      <w:start w:val="1"/>
      <w:numFmt w:val="lowerLetter"/>
      <w:lvlText w:val="%8."/>
      <w:lvlJc w:val="left"/>
      <w:pPr>
        <w:ind w:left="5760" w:hanging="360"/>
      </w:pPr>
    </w:lvl>
    <w:lvl w:ilvl="8" w:tplc="6BCC0E78" w:tentative="1">
      <w:start w:val="1"/>
      <w:numFmt w:val="lowerRoman"/>
      <w:lvlText w:val="%9."/>
      <w:lvlJc w:val="right"/>
      <w:pPr>
        <w:ind w:left="6480" w:hanging="180"/>
      </w:pPr>
    </w:lvl>
  </w:abstractNum>
  <w:abstractNum w:abstractNumId="6" w15:restartNumberingAfterBreak="0">
    <w:nsid w:val="435856F7"/>
    <w:multiLevelType w:val="hybridMultilevel"/>
    <w:tmpl w:val="098484A4"/>
    <w:lvl w:ilvl="0" w:tplc="E7204F46">
      <w:start w:val="1"/>
      <w:numFmt w:val="upperRoman"/>
      <w:lvlText w:val="%1."/>
      <w:lvlJc w:val="right"/>
      <w:pPr>
        <w:ind w:left="720" w:hanging="360"/>
      </w:pPr>
    </w:lvl>
    <w:lvl w:ilvl="1" w:tplc="9A9A6AF6" w:tentative="1">
      <w:start w:val="1"/>
      <w:numFmt w:val="lowerLetter"/>
      <w:lvlText w:val="%2."/>
      <w:lvlJc w:val="left"/>
      <w:pPr>
        <w:ind w:left="1440" w:hanging="360"/>
      </w:pPr>
    </w:lvl>
    <w:lvl w:ilvl="2" w:tplc="D2BC0CE2" w:tentative="1">
      <w:start w:val="1"/>
      <w:numFmt w:val="lowerRoman"/>
      <w:lvlText w:val="%3."/>
      <w:lvlJc w:val="right"/>
      <w:pPr>
        <w:ind w:left="2160" w:hanging="180"/>
      </w:pPr>
    </w:lvl>
    <w:lvl w:ilvl="3" w:tplc="B816C004" w:tentative="1">
      <w:start w:val="1"/>
      <w:numFmt w:val="decimal"/>
      <w:lvlText w:val="%4."/>
      <w:lvlJc w:val="left"/>
      <w:pPr>
        <w:ind w:left="2880" w:hanging="360"/>
      </w:pPr>
    </w:lvl>
    <w:lvl w:ilvl="4" w:tplc="D770A2CA" w:tentative="1">
      <w:start w:val="1"/>
      <w:numFmt w:val="lowerLetter"/>
      <w:lvlText w:val="%5."/>
      <w:lvlJc w:val="left"/>
      <w:pPr>
        <w:ind w:left="3600" w:hanging="360"/>
      </w:pPr>
    </w:lvl>
    <w:lvl w:ilvl="5" w:tplc="9A60CECE" w:tentative="1">
      <w:start w:val="1"/>
      <w:numFmt w:val="lowerRoman"/>
      <w:lvlText w:val="%6."/>
      <w:lvlJc w:val="right"/>
      <w:pPr>
        <w:ind w:left="4320" w:hanging="180"/>
      </w:pPr>
    </w:lvl>
    <w:lvl w:ilvl="6" w:tplc="4B9E6D0A" w:tentative="1">
      <w:start w:val="1"/>
      <w:numFmt w:val="decimal"/>
      <w:lvlText w:val="%7."/>
      <w:lvlJc w:val="left"/>
      <w:pPr>
        <w:ind w:left="5040" w:hanging="360"/>
      </w:pPr>
    </w:lvl>
    <w:lvl w:ilvl="7" w:tplc="74A0C0B4" w:tentative="1">
      <w:start w:val="1"/>
      <w:numFmt w:val="lowerLetter"/>
      <w:lvlText w:val="%8."/>
      <w:lvlJc w:val="left"/>
      <w:pPr>
        <w:ind w:left="5760" w:hanging="360"/>
      </w:pPr>
    </w:lvl>
    <w:lvl w:ilvl="8" w:tplc="69E015E4" w:tentative="1">
      <w:start w:val="1"/>
      <w:numFmt w:val="lowerRoman"/>
      <w:lvlText w:val="%9."/>
      <w:lvlJc w:val="right"/>
      <w:pPr>
        <w:ind w:left="6480" w:hanging="180"/>
      </w:pPr>
    </w:lvl>
  </w:abstractNum>
  <w:abstractNum w:abstractNumId="7" w15:restartNumberingAfterBreak="0">
    <w:nsid w:val="4AAB4A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2B22FB6"/>
    <w:multiLevelType w:val="hybridMultilevel"/>
    <w:tmpl w:val="1592FF44"/>
    <w:lvl w:ilvl="0" w:tplc="1E80975C">
      <w:start w:val="1"/>
      <w:numFmt w:val="decimal"/>
      <w:lvlText w:val="%1."/>
      <w:lvlJc w:val="left"/>
      <w:pPr>
        <w:ind w:left="720" w:hanging="360"/>
      </w:pPr>
    </w:lvl>
    <w:lvl w:ilvl="1" w:tplc="43381FC2" w:tentative="1">
      <w:start w:val="1"/>
      <w:numFmt w:val="lowerLetter"/>
      <w:lvlText w:val="%2."/>
      <w:lvlJc w:val="left"/>
      <w:pPr>
        <w:ind w:left="1440" w:hanging="360"/>
      </w:pPr>
    </w:lvl>
    <w:lvl w:ilvl="2" w:tplc="A8F09558" w:tentative="1">
      <w:start w:val="1"/>
      <w:numFmt w:val="lowerRoman"/>
      <w:lvlText w:val="%3."/>
      <w:lvlJc w:val="right"/>
      <w:pPr>
        <w:ind w:left="2160" w:hanging="180"/>
      </w:pPr>
    </w:lvl>
    <w:lvl w:ilvl="3" w:tplc="C36A341C" w:tentative="1">
      <w:start w:val="1"/>
      <w:numFmt w:val="decimal"/>
      <w:lvlText w:val="%4."/>
      <w:lvlJc w:val="left"/>
      <w:pPr>
        <w:ind w:left="2880" w:hanging="360"/>
      </w:pPr>
    </w:lvl>
    <w:lvl w:ilvl="4" w:tplc="8E2CB8BC" w:tentative="1">
      <w:start w:val="1"/>
      <w:numFmt w:val="lowerLetter"/>
      <w:lvlText w:val="%5."/>
      <w:lvlJc w:val="left"/>
      <w:pPr>
        <w:ind w:left="3600" w:hanging="360"/>
      </w:pPr>
    </w:lvl>
    <w:lvl w:ilvl="5" w:tplc="8BF48866" w:tentative="1">
      <w:start w:val="1"/>
      <w:numFmt w:val="lowerRoman"/>
      <w:lvlText w:val="%6."/>
      <w:lvlJc w:val="right"/>
      <w:pPr>
        <w:ind w:left="4320" w:hanging="180"/>
      </w:pPr>
    </w:lvl>
    <w:lvl w:ilvl="6" w:tplc="4CAAA31A" w:tentative="1">
      <w:start w:val="1"/>
      <w:numFmt w:val="decimal"/>
      <w:lvlText w:val="%7."/>
      <w:lvlJc w:val="left"/>
      <w:pPr>
        <w:ind w:left="5040" w:hanging="360"/>
      </w:pPr>
    </w:lvl>
    <w:lvl w:ilvl="7" w:tplc="BF54B406" w:tentative="1">
      <w:start w:val="1"/>
      <w:numFmt w:val="lowerLetter"/>
      <w:lvlText w:val="%8."/>
      <w:lvlJc w:val="left"/>
      <w:pPr>
        <w:ind w:left="5760" w:hanging="360"/>
      </w:pPr>
    </w:lvl>
    <w:lvl w:ilvl="8" w:tplc="E034EA06" w:tentative="1">
      <w:start w:val="1"/>
      <w:numFmt w:val="lowerRoman"/>
      <w:lvlText w:val="%9."/>
      <w:lvlJc w:val="right"/>
      <w:pPr>
        <w:ind w:left="6480" w:hanging="180"/>
      </w:pPr>
    </w:lvl>
  </w:abstractNum>
  <w:abstractNum w:abstractNumId="9" w15:restartNumberingAfterBreak="0">
    <w:nsid w:val="55486C6A"/>
    <w:multiLevelType w:val="hybridMultilevel"/>
    <w:tmpl w:val="B97658E4"/>
    <w:lvl w:ilvl="0" w:tplc="27A099DC">
      <w:start w:val="1"/>
      <w:numFmt w:val="decimal"/>
      <w:lvlText w:val="%1."/>
      <w:lvlJc w:val="left"/>
      <w:pPr>
        <w:ind w:left="720" w:hanging="360"/>
      </w:pPr>
    </w:lvl>
    <w:lvl w:ilvl="1" w:tplc="1EC6DAC6" w:tentative="1">
      <w:start w:val="1"/>
      <w:numFmt w:val="lowerLetter"/>
      <w:lvlText w:val="%2."/>
      <w:lvlJc w:val="left"/>
      <w:pPr>
        <w:ind w:left="1440" w:hanging="360"/>
      </w:pPr>
    </w:lvl>
    <w:lvl w:ilvl="2" w:tplc="988806B2" w:tentative="1">
      <w:start w:val="1"/>
      <w:numFmt w:val="lowerRoman"/>
      <w:lvlText w:val="%3."/>
      <w:lvlJc w:val="right"/>
      <w:pPr>
        <w:ind w:left="2160" w:hanging="180"/>
      </w:pPr>
    </w:lvl>
    <w:lvl w:ilvl="3" w:tplc="532E9CF0" w:tentative="1">
      <w:start w:val="1"/>
      <w:numFmt w:val="decimal"/>
      <w:lvlText w:val="%4."/>
      <w:lvlJc w:val="left"/>
      <w:pPr>
        <w:ind w:left="2880" w:hanging="360"/>
      </w:pPr>
    </w:lvl>
    <w:lvl w:ilvl="4" w:tplc="262272BE" w:tentative="1">
      <w:start w:val="1"/>
      <w:numFmt w:val="lowerLetter"/>
      <w:lvlText w:val="%5."/>
      <w:lvlJc w:val="left"/>
      <w:pPr>
        <w:ind w:left="3600" w:hanging="360"/>
      </w:pPr>
    </w:lvl>
    <w:lvl w:ilvl="5" w:tplc="4B823264" w:tentative="1">
      <w:start w:val="1"/>
      <w:numFmt w:val="lowerRoman"/>
      <w:lvlText w:val="%6."/>
      <w:lvlJc w:val="right"/>
      <w:pPr>
        <w:ind w:left="4320" w:hanging="180"/>
      </w:pPr>
    </w:lvl>
    <w:lvl w:ilvl="6" w:tplc="9A6806EE" w:tentative="1">
      <w:start w:val="1"/>
      <w:numFmt w:val="decimal"/>
      <w:lvlText w:val="%7."/>
      <w:lvlJc w:val="left"/>
      <w:pPr>
        <w:ind w:left="5040" w:hanging="360"/>
      </w:pPr>
    </w:lvl>
    <w:lvl w:ilvl="7" w:tplc="5D18FAC6" w:tentative="1">
      <w:start w:val="1"/>
      <w:numFmt w:val="lowerLetter"/>
      <w:lvlText w:val="%8."/>
      <w:lvlJc w:val="left"/>
      <w:pPr>
        <w:ind w:left="5760" w:hanging="360"/>
      </w:pPr>
    </w:lvl>
    <w:lvl w:ilvl="8" w:tplc="3EA6B27C" w:tentative="1">
      <w:start w:val="1"/>
      <w:numFmt w:val="lowerRoman"/>
      <w:lvlText w:val="%9."/>
      <w:lvlJc w:val="right"/>
      <w:pPr>
        <w:ind w:left="6480" w:hanging="180"/>
      </w:pPr>
    </w:lvl>
  </w:abstractNum>
  <w:abstractNum w:abstractNumId="10" w15:restartNumberingAfterBreak="0">
    <w:nsid w:val="55ED21B3"/>
    <w:multiLevelType w:val="hybridMultilevel"/>
    <w:tmpl w:val="08C0328E"/>
    <w:lvl w:ilvl="0" w:tplc="864A65D8">
      <w:start w:val="1"/>
      <w:numFmt w:val="decimal"/>
      <w:lvlText w:val="%1."/>
      <w:lvlJc w:val="left"/>
      <w:pPr>
        <w:ind w:left="720" w:hanging="360"/>
      </w:pPr>
    </w:lvl>
    <w:lvl w:ilvl="1" w:tplc="98686A54" w:tentative="1">
      <w:start w:val="1"/>
      <w:numFmt w:val="lowerLetter"/>
      <w:lvlText w:val="%2."/>
      <w:lvlJc w:val="left"/>
      <w:pPr>
        <w:ind w:left="1440" w:hanging="360"/>
      </w:pPr>
    </w:lvl>
    <w:lvl w:ilvl="2" w:tplc="97DEC7EE" w:tentative="1">
      <w:start w:val="1"/>
      <w:numFmt w:val="lowerRoman"/>
      <w:lvlText w:val="%3."/>
      <w:lvlJc w:val="right"/>
      <w:pPr>
        <w:ind w:left="2160" w:hanging="180"/>
      </w:pPr>
    </w:lvl>
    <w:lvl w:ilvl="3" w:tplc="8A78B7E8" w:tentative="1">
      <w:start w:val="1"/>
      <w:numFmt w:val="decimal"/>
      <w:lvlText w:val="%4."/>
      <w:lvlJc w:val="left"/>
      <w:pPr>
        <w:ind w:left="2880" w:hanging="360"/>
      </w:pPr>
    </w:lvl>
    <w:lvl w:ilvl="4" w:tplc="B602DF82" w:tentative="1">
      <w:start w:val="1"/>
      <w:numFmt w:val="lowerLetter"/>
      <w:lvlText w:val="%5."/>
      <w:lvlJc w:val="left"/>
      <w:pPr>
        <w:ind w:left="3600" w:hanging="360"/>
      </w:pPr>
    </w:lvl>
    <w:lvl w:ilvl="5" w:tplc="1F508CDA" w:tentative="1">
      <w:start w:val="1"/>
      <w:numFmt w:val="lowerRoman"/>
      <w:lvlText w:val="%6."/>
      <w:lvlJc w:val="right"/>
      <w:pPr>
        <w:ind w:left="4320" w:hanging="180"/>
      </w:pPr>
    </w:lvl>
    <w:lvl w:ilvl="6" w:tplc="F2CE7B1E" w:tentative="1">
      <w:start w:val="1"/>
      <w:numFmt w:val="decimal"/>
      <w:lvlText w:val="%7."/>
      <w:lvlJc w:val="left"/>
      <w:pPr>
        <w:ind w:left="5040" w:hanging="360"/>
      </w:pPr>
    </w:lvl>
    <w:lvl w:ilvl="7" w:tplc="9236AE40" w:tentative="1">
      <w:start w:val="1"/>
      <w:numFmt w:val="lowerLetter"/>
      <w:lvlText w:val="%8."/>
      <w:lvlJc w:val="left"/>
      <w:pPr>
        <w:ind w:left="5760" w:hanging="360"/>
      </w:pPr>
    </w:lvl>
    <w:lvl w:ilvl="8" w:tplc="5BE01966" w:tentative="1">
      <w:start w:val="1"/>
      <w:numFmt w:val="lowerRoman"/>
      <w:lvlText w:val="%9."/>
      <w:lvlJc w:val="right"/>
      <w:pPr>
        <w:ind w:left="6480" w:hanging="180"/>
      </w:pPr>
    </w:lvl>
  </w:abstractNum>
  <w:abstractNum w:abstractNumId="11" w15:restartNumberingAfterBreak="0">
    <w:nsid w:val="5C2247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41263DE"/>
    <w:multiLevelType w:val="multilevel"/>
    <w:tmpl w:val="C85CEAA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6E95495"/>
    <w:multiLevelType w:val="hybridMultilevel"/>
    <w:tmpl w:val="387C66D2"/>
    <w:lvl w:ilvl="0" w:tplc="1004DDC6">
      <w:start w:val="1"/>
      <w:numFmt w:val="decimal"/>
      <w:lvlText w:val="%1."/>
      <w:lvlJc w:val="left"/>
      <w:pPr>
        <w:ind w:left="720" w:hanging="360"/>
      </w:pPr>
    </w:lvl>
    <w:lvl w:ilvl="1" w:tplc="890ACB00" w:tentative="1">
      <w:start w:val="1"/>
      <w:numFmt w:val="lowerLetter"/>
      <w:lvlText w:val="%2."/>
      <w:lvlJc w:val="left"/>
      <w:pPr>
        <w:ind w:left="1440" w:hanging="360"/>
      </w:pPr>
    </w:lvl>
    <w:lvl w:ilvl="2" w:tplc="60F2BE94" w:tentative="1">
      <w:start w:val="1"/>
      <w:numFmt w:val="lowerRoman"/>
      <w:lvlText w:val="%3."/>
      <w:lvlJc w:val="right"/>
      <w:pPr>
        <w:ind w:left="2160" w:hanging="180"/>
      </w:pPr>
    </w:lvl>
    <w:lvl w:ilvl="3" w:tplc="D0607926" w:tentative="1">
      <w:start w:val="1"/>
      <w:numFmt w:val="decimal"/>
      <w:lvlText w:val="%4."/>
      <w:lvlJc w:val="left"/>
      <w:pPr>
        <w:ind w:left="2880" w:hanging="360"/>
      </w:pPr>
    </w:lvl>
    <w:lvl w:ilvl="4" w:tplc="484A9DE4" w:tentative="1">
      <w:start w:val="1"/>
      <w:numFmt w:val="lowerLetter"/>
      <w:lvlText w:val="%5."/>
      <w:lvlJc w:val="left"/>
      <w:pPr>
        <w:ind w:left="3600" w:hanging="360"/>
      </w:pPr>
    </w:lvl>
    <w:lvl w:ilvl="5" w:tplc="B790832A" w:tentative="1">
      <w:start w:val="1"/>
      <w:numFmt w:val="lowerRoman"/>
      <w:lvlText w:val="%6."/>
      <w:lvlJc w:val="right"/>
      <w:pPr>
        <w:ind w:left="4320" w:hanging="180"/>
      </w:pPr>
    </w:lvl>
    <w:lvl w:ilvl="6" w:tplc="5C1E6006" w:tentative="1">
      <w:start w:val="1"/>
      <w:numFmt w:val="decimal"/>
      <w:lvlText w:val="%7."/>
      <w:lvlJc w:val="left"/>
      <w:pPr>
        <w:ind w:left="5040" w:hanging="360"/>
      </w:pPr>
    </w:lvl>
    <w:lvl w:ilvl="7" w:tplc="5D26DD5C" w:tentative="1">
      <w:start w:val="1"/>
      <w:numFmt w:val="lowerLetter"/>
      <w:lvlText w:val="%8."/>
      <w:lvlJc w:val="left"/>
      <w:pPr>
        <w:ind w:left="5760" w:hanging="360"/>
      </w:pPr>
    </w:lvl>
    <w:lvl w:ilvl="8" w:tplc="B1C42222" w:tentative="1">
      <w:start w:val="1"/>
      <w:numFmt w:val="lowerRoman"/>
      <w:lvlText w:val="%9."/>
      <w:lvlJc w:val="right"/>
      <w:pPr>
        <w:ind w:left="6480" w:hanging="180"/>
      </w:pPr>
    </w:lvl>
  </w:abstractNum>
  <w:abstractNum w:abstractNumId="14" w15:restartNumberingAfterBreak="0">
    <w:nsid w:val="6C6B17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1B74665"/>
    <w:multiLevelType w:val="hybridMultilevel"/>
    <w:tmpl w:val="C846E216"/>
    <w:lvl w:ilvl="0" w:tplc="A7225252">
      <w:start w:val="1"/>
      <w:numFmt w:val="decimal"/>
      <w:lvlText w:val="%1."/>
      <w:lvlJc w:val="left"/>
      <w:pPr>
        <w:ind w:left="720" w:hanging="360"/>
      </w:pPr>
    </w:lvl>
    <w:lvl w:ilvl="1" w:tplc="A3C0777C" w:tentative="1">
      <w:start w:val="1"/>
      <w:numFmt w:val="lowerLetter"/>
      <w:lvlText w:val="%2."/>
      <w:lvlJc w:val="left"/>
      <w:pPr>
        <w:ind w:left="1440" w:hanging="360"/>
      </w:pPr>
    </w:lvl>
    <w:lvl w:ilvl="2" w:tplc="43323AE2" w:tentative="1">
      <w:start w:val="1"/>
      <w:numFmt w:val="lowerRoman"/>
      <w:lvlText w:val="%3."/>
      <w:lvlJc w:val="right"/>
      <w:pPr>
        <w:ind w:left="2160" w:hanging="180"/>
      </w:pPr>
    </w:lvl>
    <w:lvl w:ilvl="3" w:tplc="4BBCE0D8" w:tentative="1">
      <w:start w:val="1"/>
      <w:numFmt w:val="decimal"/>
      <w:lvlText w:val="%4."/>
      <w:lvlJc w:val="left"/>
      <w:pPr>
        <w:ind w:left="2880" w:hanging="360"/>
      </w:pPr>
    </w:lvl>
    <w:lvl w:ilvl="4" w:tplc="4B30D50C" w:tentative="1">
      <w:start w:val="1"/>
      <w:numFmt w:val="lowerLetter"/>
      <w:lvlText w:val="%5."/>
      <w:lvlJc w:val="left"/>
      <w:pPr>
        <w:ind w:left="3600" w:hanging="360"/>
      </w:pPr>
    </w:lvl>
    <w:lvl w:ilvl="5" w:tplc="EFF63B04" w:tentative="1">
      <w:start w:val="1"/>
      <w:numFmt w:val="lowerRoman"/>
      <w:lvlText w:val="%6."/>
      <w:lvlJc w:val="right"/>
      <w:pPr>
        <w:ind w:left="4320" w:hanging="180"/>
      </w:pPr>
    </w:lvl>
    <w:lvl w:ilvl="6" w:tplc="67AE11A6" w:tentative="1">
      <w:start w:val="1"/>
      <w:numFmt w:val="decimal"/>
      <w:lvlText w:val="%7."/>
      <w:lvlJc w:val="left"/>
      <w:pPr>
        <w:ind w:left="5040" w:hanging="360"/>
      </w:pPr>
    </w:lvl>
    <w:lvl w:ilvl="7" w:tplc="73424FF4" w:tentative="1">
      <w:start w:val="1"/>
      <w:numFmt w:val="lowerLetter"/>
      <w:lvlText w:val="%8."/>
      <w:lvlJc w:val="left"/>
      <w:pPr>
        <w:ind w:left="5760" w:hanging="360"/>
      </w:pPr>
    </w:lvl>
    <w:lvl w:ilvl="8" w:tplc="BE94AC20" w:tentative="1">
      <w:start w:val="1"/>
      <w:numFmt w:val="lowerRoman"/>
      <w:lvlText w:val="%9."/>
      <w:lvlJc w:val="right"/>
      <w:pPr>
        <w:ind w:left="6480" w:hanging="180"/>
      </w:pPr>
    </w:lvl>
  </w:abstractNum>
  <w:abstractNum w:abstractNumId="16" w15:restartNumberingAfterBreak="0">
    <w:nsid w:val="76002B7D"/>
    <w:multiLevelType w:val="multilevel"/>
    <w:tmpl w:val="C85CEAA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F425A0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1"/>
  </w:num>
  <w:num w:numId="3">
    <w:abstractNumId w:val="3"/>
  </w:num>
  <w:num w:numId="4">
    <w:abstractNumId w:val="12"/>
  </w:num>
  <w:num w:numId="5">
    <w:abstractNumId w:val="16"/>
  </w:num>
  <w:num w:numId="6">
    <w:abstractNumId w:val="8"/>
  </w:num>
  <w:num w:numId="7">
    <w:abstractNumId w:val="5"/>
  </w:num>
  <w:num w:numId="8">
    <w:abstractNumId w:val="6"/>
  </w:num>
  <w:num w:numId="9">
    <w:abstractNumId w:val="0"/>
  </w:num>
  <w:num w:numId="10">
    <w:abstractNumId w:val="9"/>
  </w:num>
  <w:num w:numId="11">
    <w:abstractNumId w:val="10"/>
  </w:num>
  <w:num w:numId="12">
    <w:abstractNumId w:val="11"/>
  </w:num>
  <w:num w:numId="13">
    <w:abstractNumId w:val="2"/>
  </w:num>
  <w:num w:numId="14">
    <w:abstractNumId w:val="14"/>
  </w:num>
  <w:num w:numId="15">
    <w:abstractNumId w:val="17"/>
  </w:num>
  <w:num w:numId="16">
    <w:abstractNumId w:val="7"/>
  </w:num>
  <w:num w:numId="17">
    <w:abstractNumId w:val="1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E6A"/>
    <w:rsid w:val="000076BF"/>
    <w:rsid w:val="00027B26"/>
    <w:rsid w:val="00030B62"/>
    <w:rsid w:val="00034207"/>
    <w:rsid w:val="00037F16"/>
    <w:rsid w:val="0004662F"/>
    <w:rsid w:val="00052DA6"/>
    <w:rsid w:val="00064AC0"/>
    <w:rsid w:val="00075BE7"/>
    <w:rsid w:val="00091F41"/>
    <w:rsid w:val="000B168D"/>
    <w:rsid w:val="000E2988"/>
    <w:rsid w:val="000F2D32"/>
    <w:rsid w:val="0012218A"/>
    <w:rsid w:val="00164CE2"/>
    <w:rsid w:val="00180CEE"/>
    <w:rsid w:val="001D1318"/>
    <w:rsid w:val="001F1F7E"/>
    <w:rsid w:val="00207913"/>
    <w:rsid w:val="00207F0F"/>
    <w:rsid w:val="00254AA4"/>
    <w:rsid w:val="00264B5B"/>
    <w:rsid w:val="002E1206"/>
    <w:rsid w:val="002E3537"/>
    <w:rsid w:val="002F2D97"/>
    <w:rsid w:val="002F4DC3"/>
    <w:rsid w:val="00306B5B"/>
    <w:rsid w:val="00333C61"/>
    <w:rsid w:val="003A0242"/>
    <w:rsid w:val="003A792D"/>
    <w:rsid w:val="003B2E4F"/>
    <w:rsid w:val="003D3C09"/>
    <w:rsid w:val="003D548D"/>
    <w:rsid w:val="00431014"/>
    <w:rsid w:val="00452120"/>
    <w:rsid w:val="00454FB6"/>
    <w:rsid w:val="00484910"/>
    <w:rsid w:val="004D1E10"/>
    <w:rsid w:val="004D2D93"/>
    <w:rsid w:val="004E001E"/>
    <w:rsid w:val="004E6321"/>
    <w:rsid w:val="00560D2E"/>
    <w:rsid w:val="0058643D"/>
    <w:rsid w:val="005912A9"/>
    <w:rsid w:val="00592D36"/>
    <w:rsid w:val="005D701E"/>
    <w:rsid w:val="005F4803"/>
    <w:rsid w:val="005F490C"/>
    <w:rsid w:val="006042C9"/>
    <w:rsid w:val="00631E91"/>
    <w:rsid w:val="0063226B"/>
    <w:rsid w:val="006363F8"/>
    <w:rsid w:val="006D730E"/>
    <w:rsid w:val="006E47CF"/>
    <w:rsid w:val="006E6090"/>
    <w:rsid w:val="00713BB6"/>
    <w:rsid w:val="00725D32"/>
    <w:rsid w:val="007647F7"/>
    <w:rsid w:val="00767F3F"/>
    <w:rsid w:val="007B4BCC"/>
    <w:rsid w:val="007E72FA"/>
    <w:rsid w:val="00816723"/>
    <w:rsid w:val="008350B5"/>
    <w:rsid w:val="00835259"/>
    <w:rsid w:val="00875052"/>
    <w:rsid w:val="00875684"/>
    <w:rsid w:val="008B11C2"/>
    <w:rsid w:val="008B5E04"/>
    <w:rsid w:val="008D7BE1"/>
    <w:rsid w:val="008E1627"/>
    <w:rsid w:val="008F0F84"/>
    <w:rsid w:val="00906892"/>
    <w:rsid w:val="00941488"/>
    <w:rsid w:val="00962ADC"/>
    <w:rsid w:val="009F2A20"/>
    <w:rsid w:val="009F71A0"/>
    <w:rsid w:val="00A03DEF"/>
    <w:rsid w:val="00A06EE3"/>
    <w:rsid w:val="00A24D3F"/>
    <w:rsid w:val="00A256F6"/>
    <w:rsid w:val="00A30A52"/>
    <w:rsid w:val="00A4237B"/>
    <w:rsid w:val="00A663A0"/>
    <w:rsid w:val="00B34CB9"/>
    <w:rsid w:val="00B3577E"/>
    <w:rsid w:val="00B361D0"/>
    <w:rsid w:val="00B455B6"/>
    <w:rsid w:val="00B61019"/>
    <w:rsid w:val="00B862F1"/>
    <w:rsid w:val="00BA51E1"/>
    <w:rsid w:val="00BB4BD9"/>
    <w:rsid w:val="00BD0900"/>
    <w:rsid w:val="00BF3BFB"/>
    <w:rsid w:val="00BF58F5"/>
    <w:rsid w:val="00C63B95"/>
    <w:rsid w:val="00CC596E"/>
    <w:rsid w:val="00CE5123"/>
    <w:rsid w:val="00D11B8F"/>
    <w:rsid w:val="00D2002A"/>
    <w:rsid w:val="00D5164F"/>
    <w:rsid w:val="00D76FE7"/>
    <w:rsid w:val="00DF6A08"/>
    <w:rsid w:val="00DF7AB4"/>
    <w:rsid w:val="00E05326"/>
    <w:rsid w:val="00E16A4C"/>
    <w:rsid w:val="00E369A4"/>
    <w:rsid w:val="00E42FBB"/>
    <w:rsid w:val="00EA6AC1"/>
    <w:rsid w:val="00EB1525"/>
    <w:rsid w:val="00EB3E6A"/>
    <w:rsid w:val="00EB6789"/>
    <w:rsid w:val="00EC4386"/>
    <w:rsid w:val="00F47D07"/>
    <w:rsid w:val="00F54388"/>
    <w:rsid w:val="00F72C4C"/>
    <w:rsid w:val="00F942F4"/>
    <w:rsid w:val="00F97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5E45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4BD9"/>
  </w:style>
  <w:style w:type="paragraph" w:styleId="Heading1">
    <w:name w:val="heading 1"/>
    <w:basedOn w:val="Normal"/>
    <w:next w:val="Normal"/>
    <w:link w:val="Heading1Char"/>
    <w:uiPriority w:val="9"/>
    <w:qFormat/>
    <w:rsid w:val="008350B5"/>
    <w:pPr>
      <w:keepNext/>
      <w:keepLines/>
      <w:spacing w:before="240" w:after="0"/>
      <w:outlineLvl w:val="0"/>
    </w:pPr>
    <w:rPr>
      <w:rFonts w:asciiTheme="majorHAnsi" w:eastAsiaTheme="majorEastAsia" w:hAnsiTheme="majorHAnsi"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8350B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B34CB9"/>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9F2A2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F2A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BodyText"/>
    <w:link w:val="Heading6Char"/>
    <w:uiPriority w:val="9"/>
    <w:unhideWhenUsed/>
    <w:qFormat/>
    <w:rsid w:val="009F2A20"/>
    <w:pPr>
      <w:keepNext/>
      <w:keepLines/>
      <w:spacing w:before="200" w:after="0" w:line="240" w:lineRule="auto"/>
      <w:outlineLvl w:val="5"/>
    </w:pPr>
    <w:rPr>
      <w:rFonts w:asciiTheme="majorHAnsi" w:eastAsiaTheme="majorEastAsia" w:hAnsiTheme="majorHAnsi" w:cstheme="majorBidi"/>
      <w:color w:val="4472C4" w:themeColor="accent1"/>
      <w:szCs w:val="24"/>
    </w:rPr>
  </w:style>
  <w:style w:type="paragraph" w:styleId="Heading7">
    <w:name w:val="heading 7"/>
    <w:basedOn w:val="Normal"/>
    <w:next w:val="BodyText"/>
    <w:link w:val="Heading7Char"/>
    <w:uiPriority w:val="9"/>
    <w:unhideWhenUsed/>
    <w:qFormat/>
    <w:rsid w:val="009F2A20"/>
    <w:pPr>
      <w:keepNext/>
      <w:keepLines/>
      <w:spacing w:before="200" w:after="0" w:line="240" w:lineRule="auto"/>
      <w:outlineLvl w:val="6"/>
    </w:pPr>
    <w:rPr>
      <w:rFonts w:asciiTheme="majorHAnsi" w:eastAsiaTheme="majorEastAsia" w:hAnsiTheme="majorHAnsi" w:cstheme="majorBidi"/>
      <w:color w:val="4472C4" w:themeColor="accent1"/>
      <w:szCs w:val="24"/>
    </w:rPr>
  </w:style>
  <w:style w:type="paragraph" w:styleId="Heading8">
    <w:name w:val="heading 8"/>
    <w:basedOn w:val="Normal"/>
    <w:next w:val="BodyText"/>
    <w:link w:val="Heading8Char"/>
    <w:uiPriority w:val="9"/>
    <w:unhideWhenUsed/>
    <w:qFormat/>
    <w:rsid w:val="009F2A20"/>
    <w:pPr>
      <w:keepNext/>
      <w:keepLines/>
      <w:spacing w:before="200" w:after="0" w:line="240" w:lineRule="auto"/>
      <w:outlineLvl w:val="7"/>
    </w:pPr>
    <w:rPr>
      <w:rFonts w:asciiTheme="majorHAnsi" w:eastAsiaTheme="majorEastAsia" w:hAnsiTheme="majorHAnsi" w:cstheme="majorBidi"/>
      <w:color w:val="4472C4" w:themeColor="accent1"/>
      <w:szCs w:val="24"/>
    </w:rPr>
  </w:style>
  <w:style w:type="paragraph" w:styleId="Heading9">
    <w:name w:val="heading 9"/>
    <w:basedOn w:val="Normal"/>
    <w:next w:val="BodyText"/>
    <w:link w:val="Heading9Char"/>
    <w:uiPriority w:val="9"/>
    <w:unhideWhenUsed/>
    <w:qFormat/>
    <w:rsid w:val="009F2A20"/>
    <w:pPr>
      <w:keepNext/>
      <w:keepLines/>
      <w:spacing w:before="200" w:after="0" w:line="240" w:lineRule="auto"/>
      <w:outlineLvl w:val="8"/>
    </w:pPr>
    <w:rPr>
      <w:rFonts w:asciiTheme="majorHAnsi" w:eastAsiaTheme="majorEastAsia" w:hAnsiTheme="majorHAnsi" w:cstheme="majorBidi"/>
      <w:color w:val="4472C4" w:themeColor="accen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0B5"/>
    <w:rPr>
      <w:rFonts w:asciiTheme="majorHAnsi" w:eastAsiaTheme="majorEastAsia" w:hAnsiTheme="majorHAnsi" w:cstheme="majorBidi"/>
      <w:color w:val="2F5496" w:themeColor="accent1" w:themeShade="BF"/>
      <w:sz w:val="28"/>
      <w:szCs w:val="32"/>
    </w:rPr>
  </w:style>
  <w:style w:type="paragraph" w:styleId="Title">
    <w:name w:val="Title"/>
    <w:basedOn w:val="Normal"/>
    <w:next w:val="Normal"/>
    <w:link w:val="TitleChar"/>
    <w:qFormat/>
    <w:rsid w:val="00EB3E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B3E6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350B5"/>
    <w:rPr>
      <w:rFonts w:asciiTheme="majorHAnsi" w:eastAsiaTheme="majorEastAsia" w:hAnsiTheme="majorHAnsi" w:cstheme="majorBidi"/>
      <w:color w:val="2F5496" w:themeColor="accent1" w:themeShade="BF"/>
      <w:sz w:val="24"/>
      <w:szCs w:val="26"/>
    </w:rPr>
  </w:style>
  <w:style w:type="character" w:customStyle="1" w:styleId="Heading3Char">
    <w:name w:val="Heading 3 Char"/>
    <w:basedOn w:val="DefaultParagraphFont"/>
    <w:link w:val="Heading3"/>
    <w:uiPriority w:val="9"/>
    <w:rsid w:val="00B34CB9"/>
    <w:rPr>
      <w:rFonts w:asciiTheme="majorHAnsi" w:eastAsiaTheme="majorEastAsia" w:hAnsiTheme="majorHAnsi" w:cstheme="majorBidi"/>
      <w:color w:val="1F3763" w:themeColor="accent1" w:themeShade="7F"/>
      <w:sz w:val="24"/>
      <w:szCs w:val="24"/>
    </w:rPr>
  </w:style>
  <w:style w:type="paragraph" w:styleId="Bibliography">
    <w:name w:val="Bibliography"/>
    <w:basedOn w:val="Normal"/>
    <w:next w:val="Normal"/>
    <w:unhideWhenUsed/>
    <w:qFormat/>
    <w:rsid w:val="002F4DC3"/>
    <w:pPr>
      <w:spacing w:after="240" w:line="240" w:lineRule="auto"/>
    </w:pPr>
  </w:style>
  <w:style w:type="character" w:styleId="CommentReference">
    <w:name w:val="annotation reference"/>
    <w:basedOn w:val="DefaultParagraphFont"/>
    <w:semiHidden/>
    <w:unhideWhenUsed/>
    <w:rsid w:val="00075BE7"/>
    <w:rPr>
      <w:sz w:val="16"/>
      <w:szCs w:val="16"/>
    </w:rPr>
  </w:style>
  <w:style w:type="paragraph" w:styleId="CommentText">
    <w:name w:val="annotation text"/>
    <w:basedOn w:val="Normal"/>
    <w:link w:val="CommentTextChar"/>
    <w:semiHidden/>
    <w:unhideWhenUsed/>
    <w:rsid w:val="00075BE7"/>
    <w:pPr>
      <w:spacing w:line="240" w:lineRule="auto"/>
    </w:pPr>
    <w:rPr>
      <w:sz w:val="20"/>
      <w:szCs w:val="20"/>
    </w:rPr>
  </w:style>
  <w:style w:type="character" w:customStyle="1" w:styleId="CommentTextChar">
    <w:name w:val="Comment Text Char"/>
    <w:basedOn w:val="DefaultParagraphFont"/>
    <w:link w:val="CommentText"/>
    <w:semiHidden/>
    <w:rsid w:val="00075BE7"/>
    <w:rPr>
      <w:sz w:val="20"/>
      <w:szCs w:val="20"/>
    </w:rPr>
  </w:style>
  <w:style w:type="paragraph" w:styleId="CommentSubject">
    <w:name w:val="annotation subject"/>
    <w:basedOn w:val="CommentText"/>
    <w:next w:val="CommentText"/>
    <w:link w:val="CommentSubjectChar"/>
    <w:semiHidden/>
    <w:unhideWhenUsed/>
    <w:rsid w:val="00075BE7"/>
    <w:rPr>
      <w:b/>
      <w:bCs/>
    </w:rPr>
  </w:style>
  <w:style w:type="character" w:customStyle="1" w:styleId="CommentSubjectChar">
    <w:name w:val="Comment Subject Char"/>
    <w:basedOn w:val="CommentTextChar"/>
    <w:link w:val="CommentSubject"/>
    <w:semiHidden/>
    <w:rsid w:val="00075BE7"/>
    <w:rPr>
      <w:b/>
      <w:bCs/>
      <w:sz w:val="20"/>
      <w:szCs w:val="20"/>
    </w:rPr>
  </w:style>
  <w:style w:type="paragraph" w:styleId="ListParagraph">
    <w:name w:val="List Paragraph"/>
    <w:basedOn w:val="Normal"/>
    <w:qFormat/>
    <w:rsid w:val="003B2E4F"/>
    <w:pPr>
      <w:ind w:left="720"/>
      <w:contextualSpacing/>
    </w:pPr>
  </w:style>
  <w:style w:type="paragraph" w:styleId="Header">
    <w:name w:val="header"/>
    <w:basedOn w:val="Normal"/>
    <w:link w:val="HeaderChar"/>
    <w:uiPriority w:val="99"/>
    <w:unhideWhenUsed/>
    <w:rsid w:val="00E05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5326"/>
  </w:style>
  <w:style w:type="paragraph" w:styleId="Footer">
    <w:name w:val="footer"/>
    <w:basedOn w:val="Normal"/>
    <w:link w:val="FooterChar"/>
    <w:uiPriority w:val="99"/>
    <w:unhideWhenUsed/>
    <w:rsid w:val="00E05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5326"/>
  </w:style>
  <w:style w:type="paragraph" w:styleId="BalloonText">
    <w:name w:val="Balloon Text"/>
    <w:basedOn w:val="Normal"/>
    <w:link w:val="BalloonTextChar"/>
    <w:semiHidden/>
    <w:unhideWhenUsed/>
    <w:rsid w:val="007E72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7E72FA"/>
    <w:rPr>
      <w:rFonts w:ascii="Segoe UI" w:hAnsi="Segoe UI" w:cs="Segoe UI"/>
      <w:sz w:val="18"/>
      <w:szCs w:val="18"/>
    </w:rPr>
  </w:style>
  <w:style w:type="character" w:customStyle="1" w:styleId="Heading4Char">
    <w:name w:val="Heading 4 Char"/>
    <w:basedOn w:val="DefaultParagraphFont"/>
    <w:link w:val="Heading4"/>
    <w:uiPriority w:val="9"/>
    <w:rsid w:val="009F2A2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F2A2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9F2A20"/>
    <w:rPr>
      <w:rFonts w:asciiTheme="majorHAnsi" w:eastAsiaTheme="majorEastAsia" w:hAnsiTheme="majorHAnsi" w:cstheme="majorBidi"/>
      <w:color w:val="4472C4" w:themeColor="accent1"/>
      <w:szCs w:val="24"/>
    </w:rPr>
  </w:style>
  <w:style w:type="character" w:customStyle="1" w:styleId="Heading7Char">
    <w:name w:val="Heading 7 Char"/>
    <w:basedOn w:val="DefaultParagraphFont"/>
    <w:link w:val="Heading7"/>
    <w:uiPriority w:val="9"/>
    <w:rsid w:val="009F2A20"/>
    <w:rPr>
      <w:rFonts w:asciiTheme="majorHAnsi" w:eastAsiaTheme="majorEastAsia" w:hAnsiTheme="majorHAnsi" w:cstheme="majorBidi"/>
      <w:color w:val="4472C4" w:themeColor="accent1"/>
      <w:szCs w:val="24"/>
    </w:rPr>
  </w:style>
  <w:style w:type="character" w:customStyle="1" w:styleId="Heading8Char">
    <w:name w:val="Heading 8 Char"/>
    <w:basedOn w:val="DefaultParagraphFont"/>
    <w:link w:val="Heading8"/>
    <w:uiPriority w:val="9"/>
    <w:rsid w:val="009F2A20"/>
    <w:rPr>
      <w:rFonts w:asciiTheme="majorHAnsi" w:eastAsiaTheme="majorEastAsia" w:hAnsiTheme="majorHAnsi" w:cstheme="majorBidi"/>
      <w:color w:val="4472C4" w:themeColor="accent1"/>
      <w:szCs w:val="24"/>
    </w:rPr>
  </w:style>
  <w:style w:type="character" w:customStyle="1" w:styleId="Heading9Char">
    <w:name w:val="Heading 9 Char"/>
    <w:basedOn w:val="DefaultParagraphFont"/>
    <w:link w:val="Heading9"/>
    <w:uiPriority w:val="9"/>
    <w:rsid w:val="009F2A20"/>
    <w:rPr>
      <w:rFonts w:asciiTheme="majorHAnsi" w:eastAsiaTheme="majorEastAsia" w:hAnsiTheme="majorHAnsi" w:cstheme="majorBidi"/>
      <w:color w:val="4472C4" w:themeColor="accent1"/>
      <w:szCs w:val="24"/>
    </w:rPr>
  </w:style>
  <w:style w:type="paragraph" w:styleId="BodyText">
    <w:name w:val="Body Text"/>
    <w:basedOn w:val="Normal"/>
    <w:link w:val="BodyTextChar"/>
    <w:qFormat/>
    <w:rsid w:val="009F2A20"/>
    <w:pPr>
      <w:spacing w:before="180" w:after="180" w:line="240" w:lineRule="auto"/>
    </w:pPr>
    <w:rPr>
      <w:rFonts w:asciiTheme="minorHAnsi" w:hAnsiTheme="minorHAnsi"/>
      <w:sz w:val="22"/>
      <w:szCs w:val="24"/>
    </w:rPr>
  </w:style>
  <w:style w:type="character" w:customStyle="1" w:styleId="BodyTextChar">
    <w:name w:val="Body Text Char"/>
    <w:basedOn w:val="DefaultParagraphFont"/>
    <w:link w:val="BodyText"/>
    <w:rsid w:val="009F2A20"/>
    <w:rPr>
      <w:rFonts w:asciiTheme="minorHAnsi" w:hAnsiTheme="minorHAnsi"/>
      <w:sz w:val="22"/>
      <w:szCs w:val="24"/>
    </w:rPr>
  </w:style>
  <w:style w:type="paragraph" w:customStyle="1" w:styleId="FirstParagraph">
    <w:name w:val="First Paragraph"/>
    <w:basedOn w:val="BodyText"/>
    <w:next w:val="BodyText"/>
    <w:qFormat/>
    <w:rsid w:val="009F2A20"/>
  </w:style>
  <w:style w:type="paragraph" w:customStyle="1" w:styleId="Compact">
    <w:name w:val="Compact"/>
    <w:basedOn w:val="BodyText"/>
    <w:qFormat/>
    <w:rsid w:val="009F2A20"/>
    <w:pPr>
      <w:spacing w:before="36" w:after="36"/>
    </w:pPr>
  </w:style>
  <w:style w:type="paragraph" w:styleId="Subtitle">
    <w:name w:val="Subtitle"/>
    <w:basedOn w:val="Title"/>
    <w:next w:val="BodyText"/>
    <w:link w:val="SubtitleChar"/>
    <w:qFormat/>
    <w:rsid w:val="009F2A20"/>
    <w:pPr>
      <w:keepNext/>
      <w:keepLines/>
      <w:spacing w:before="240" w:after="240"/>
      <w:contextualSpacing w:val="0"/>
      <w:jc w:val="center"/>
    </w:pPr>
    <w:rPr>
      <w:b/>
      <w:bCs/>
      <w:color w:val="2D4F8E" w:themeColor="accent1" w:themeShade="B5"/>
      <w:spacing w:val="0"/>
      <w:kern w:val="0"/>
      <w:sz w:val="30"/>
      <w:szCs w:val="30"/>
    </w:rPr>
  </w:style>
  <w:style w:type="character" w:customStyle="1" w:styleId="SubtitleChar">
    <w:name w:val="Subtitle Char"/>
    <w:basedOn w:val="DefaultParagraphFont"/>
    <w:link w:val="Subtitle"/>
    <w:rsid w:val="009F2A20"/>
    <w:rPr>
      <w:rFonts w:asciiTheme="majorHAnsi" w:eastAsiaTheme="majorEastAsia" w:hAnsiTheme="majorHAnsi" w:cstheme="majorBidi"/>
      <w:b/>
      <w:bCs/>
      <w:color w:val="2D4F8E" w:themeColor="accent1" w:themeShade="B5"/>
      <w:sz w:val="30"/>
      <w:szCs w:val="30"/>
    </w:rPr>
  </w:style>
  <w:style w:type="paragraph" w:customStyle="1" w:styleId="Author">
    <w:name w:val="Author"/>
    <w:next w:val="BodyText"/>
    <w:qFormat/>
    <w:rsid w:val="009F2A20"/>
    <w:pPr>
      <w:keepNext/>
      <w:keepLines/>
      <w:spacing w:after="200" w:line="240" w:lineRule="auto"/>
      <w:jc w:val="center"/>
    </w:pPr>
    <w:rPr>
      <w:rFonts w:asciiTheme="minorHAnsi" w:hAnsiTheme="minorHAnsi"/>
      <w:szCs w:val="24"/>
    </w:rPr>
  </w:style>
  <w:style w:type="paragraph" w:styleId="Date">
    <w:name w:val="Date"/>
    <w:next w:val="BodyText"/>
    <w:link w:val="DateChar"/>
    <w:qFormat/>
    <w:rsid w:val="009F2A20"/>
    <w:pPr>
      <w:keepNext/>
      <w:keepLines/>
      <w:spacing w:after="200" w:line="240" w:lineRule="auto"/>
      <w:jc w:val="center"/>
    </w:pPr>
    <w:rPr>
      <w:rFonts w:asciiTheme="minorHAnsi" w:hAnsiTheme="minorHAnsi"/>
      <w:szCs w:val="24"/>
    </w:rPr>
  </w:style>
  <w:style w:type="character" w:customStyle="1" w:styleId="DateChar">
    <w:name w:val="Date Char"/>
    <w:basedOn w:val="DefaultParagraphFont"/>
    <w:link w:val="Date"/>
    <w:rsid w:val="009F2A20"/>
    <w:rPr>
      <w:rFonts w:asciiTheme="minorHAnsi" w:hAnsiTheme="minorHAnsi"/>
      <w:szCs w:val="24"/>
    </w:rPr>
  </w:style>
  <w:style w:type="paragraph" w:customStyle="1" w:styleId="Abstract">
    <w:name w:val="Abstract"/>
    <w:basedOn w:val="Normal"/>
    <w:next w:val="BodyText"/>
    <w:qFormat/>
    <w:rsid w:val="009F2A20"/>
    <w:pPr>
      <w:keepNext/>
      <w:keepLines/>
      <w:spacing w:before="300" w:after="300" w:line="240" w:lineRule="auto"/>
    </w:pPr>
    <w:rPr>
      <w:rFonts w:asciiTheme="minorHAnsi" w:hAnsiTheme="minorHAnsi"/>
      <w:sz w:val="20"/>
      <w:szCs w:val="20"/>
    </w:rPr>
  </w:style>
  <w:style w:type="paragraph" w:styleId="BlockText">
    <w:name w:val="Block Text"/>
    <w:basedOn w:val="BodyText"/>
    <w:next w:val="BodyText"/>
    <w:uiPriority w:val="9"/>
    <w:unhideWhenUsed/>
    <w:qFormat/>
    <w:rsid w:val="009F2A20"/>
    <w:pPr>
      <w:spacing w:before="100" w:after="100"/>
      <w:ind w:left="480" w:right="480"/>
    </w:pPr>
  </w:style>
  <w:style w:type="paragraph" w:styleId="FootnoteText">
    <w:name w:val="footnote text"/>
    <w:basedOn w:val="Normal"/>
    <w:link w:val="FootnoteTextChar"/>
    <w:uiPriority w:val="9"/>
    <w:unhideWhenUsed/>
    <w:qFormat/>
    <w:rsid w:val="009F2A20"/>
    <w:pPr>
      <w:spacing w:after="200" w:line="240" w:lineRule="auto"/>
    </w:pPr>
    <w:rPr>
      <w:rFonts w:asciiTheme="minorHAnsi" w:hAnsiTheme="minorHAnsi"/>
      <w:szCs w:val="24"/>
    </w:rPr>
  </w:style>
  <w:style w:type="character" w:customStyle="1" w:styleId="FootnoteTextChar">
    <w:name w:val="Footnote Text Char"/>
    <w:basedOn w:val="DefaultParagraphFont"/>
    <w:link w:val="FootnoteText"/>
    <w:uiPriority w:val="9"/>
    <w:rsid w:val="009F2A20"/>
    <w:rPr>
      <w:rFonts w:asciiTheme="minorHAnsi" w:hAnsiTheme="minorHAnsi"/>
      <w:szCs w:val="24"/>
    </w:rPr>
  </w:style>
  <w:style w:type="table" w:customStyle="1" w:styleId="Table">
    <w:name w:val="Table"/>
    <w:semiHidden/>
    <w:unhideWhenUsed/>
    <w:qFormat/>
    <w:rsid w:val="009F2A20"/>
    <w:pPr>
      <w:spacing w:after="200" w:line="240" w:lineRule="auto"/>
    </w:pPr>
    <w:rPr>
      <w:rFonts w:asciiTheme="minorHAnsi" w:hAnsiTheme="minorHAnsi"/>
      <w:sz w:val="20"/>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F2A20"/>
    <w:pPr>
      <w:keepNext/>
      <w:keepLines/>
      <w:spacing w:after="0" w:line="240" w:lineRule="auto"/>
    </w:pPr>
    <w:rPr>
      <w:rFonts w:asciiTheme="minorHAnsi" w:hAnsiTheme="minorHAnsi"/>
      <w:b/>
      <w:szCs w:val="24"/>
    </w:rPr>
  </w:style>
  <w:style w:type="paragraph" w:customStyle="1" w:styleId="Definition">
    <w:name w:val="Definition"/>
    <w:basedOn w:val="Normal"/>
    <w:rsid w:val="009F2A20"/>
    <w:pPr>
      <w:spacing w:after="200" w:line="240" w:lineRule="auto"/>
    </w:pPr>
    <w:rPr>
      <w:rFonts w:asciiTheme="minorHAnsi" w:hAnsiTheme="minorHAnsi"/>
      <w:szCs w:val="24"/>
    </w:rPr>
  </w:style>
  <w:style w:type="paragraph" w:styleId="Caption">
    <w:name w:val="caption"/>
    <w:basedOn w:val="Normal"/>
    <w:link w:val="CaptionChar"/>
    <w:rsid w:val="009F2A20"/>
    <w:pPr>
      <w:spacing w:after="120" w:line="240" w:lineRule="auto"/>
    </w:pPr>
    <w:rPr>
      <w:rFonts w:asciiTheme="minorHAnsi" w:hAnsiTheme="minorHAnsi"/>
      <w:i/>
      <w:szCs w:val="24"/>
    </w:rPr>
  </w:style>
  <w:style w:type="paragraph" w:customStyle="1" w:styleId="TableCaption">
    <w:name w:val="Table Caption"/>
    <w:basedOn w:val="Caption"/>
    <w:rsid w:val="009F2A20"/>
    <w:pPr>
      <w:keepNext/>
    </w:pPr>
  </w:style>
  <w:style w:type="paragraph" w:customStyle="1" w:styleId="ImageCaption">
    <w:name w:val="Image Caption"/>
    <w:basedOn w:val="Caption"/>
    <w:rsid w:val="009F2A20"/>
  </w:style>
  <w:style w:type="paragraph" w:customStyle="1" w:styleId="Figure">
    <w:name w:val="Figure"/>
    <w:basedOn w:val="Normal"/>
    <w:rsid w:val="009F2A20"/>
    <w:pPr>
      <w:spacing w:after="200" w:line="240" w:lineRule="auto"/>
    </w:pPr>
    <w:rPr>
      <w:rFonts w:asciiTheme="minorHAnsi" w:hAnsiTheme="minorHAnsi"/>
      <w:szCs w:val="24"/>
    </w:rPr>
  </w:style>
  <w:style w:type="paragraph" w:customStyle="1" w:styleId="CaptionedFigure">
    <w:name w:val="Captioned Figure"/>
    <w:basedOn w:val="Figure"/>
    <w:rsid w:val="009F2A20"/>
    <w:pPr>
      <w:keepNext/>
    </w:pPr>
  </w:style>
  <w:style w:type="character" w:customStyle="1" w:styleId="CaptionChar">
    <w:name w:val="Caption Char"/>
    <w:basedOn w:val="DefaultParagraphFont"/>
    <w:link w:val="Caption"/>
    <w:rsid w:val="009F2A20"/>
    <w:rPr>
      <w:rFonts w:asciiTheme="minorHAnsi" w:hAnsiTheme="minorHAnsi"/>
      <w:i/>
      <w:szCs w:val="24"/>
    </w:rPr>
  </w:style>
  <w:style w:type="character" w:customStyle="1" w:styleId="VerbatimChar">
    <w:name w:val="Verbatim Char"/>
    <w:basedOn w:val="CaptionChar"/>
    <w:link w:val="SourceCode"/>
    <w:rsid w:val="009F2A20"/>
    <w:rPr>
      <w:rFonts w:ascii="Consolas" w:hAnsi="Consolas"/>
      <w:i/>
      <w:sz w:val="22"/>
      <w:szCs w:val="24"/>
    </w:rPr>
  </w:style>
  <w:style w:type="character" w:customStyle="1" w:styleId="SectionNumber">
    <w:name w:val="Section Number"/>
    <w:basedOn w:val="CaptionChar"/>
    <w:rsid w:val="009F2A20"/>
    <w:rPr>
      <w:rFonts w:asciiTheme="minorHAnsi" w:hAnsiTheme="minorHAnsi"/>
      <w:i/>
      <w:szCs w:val="24"/>
    </w:rPr>
  </w:style>
  <w:style w:type="character" w:styleId="FootnoteReference">
    <w:name w:val="footnote reference"/>
    <w:basedOn w:val="CaptionChar"/>
    <w:rsid w:val="009F2A20"/>
    <w:rPr>
      <w:rFonts w:asciiTheme="minorHAnsi" w:hAnsiTheme="minorHAnsi"/>
      <w:i/>
      <w:szCs w:val="24"/>
      <w:vertAlign w:val="superscript"/>
    </w:rPr>
  </w:style>
  <w:style w:type="character" w:styleId="Hyperlink">
    <w:name w:val="Hyperlink"/>
    <w:basedOn w:val="CaptionChar"/>
    <w:uiPriority w:val="99"/>
    <w:rsid w:val="009F2A20"/>
    <w:rPr>
      <w:rFonts w:asciiTheme="minorHAnsi" w:hAnsiTheme="minorHAnsi"/>
      <w:i/>
      <w:color w:val="4472C4" w:themeColor="accent1"/>
      <w:szCs w:val="24"/>
    </w:rPr>
  </w:style>
  <w:style w:type="paragraph" w:styleId="TOCHeading">
    <w:name w:val="TOC Heading"/>
    <w:basedOn w:val="Heading1"/>
    <w:next w:val="BodyText"/>
    <w:uiPriority w:val="39"/>
    <w:unhideWhenUsed/>
    <w:qFormat/>
    <w:rsid w:val="009F2A20"/>
    <w:pPr>
      <w:outlineLvl w:val="9"/>
    </w:pPr>
    <w:rPr>
      <w:sz w:val="32"/>
    </w:rPr>
  </w:style>
  <w:style w:type="paragraph" w:customStyle="1" w:styleId="SourceCode">
    <w:name w:val="Source Code"/>
    <w:basedOn w:val="Normal"/>
    <w:link w:val="VerbatimChar"/>
    <w:rsid w:val="009F2A20"/>
    <w:pPr>
      <w:wordWrap w:val="0"/>
      <w:spacing w:after="200" w:line="240" w:lineRule="auto"/>
    </w:pPr>
    <w:rPr>
      <w:rFonts w:ascii="Consolas" w:hAnsi="Consolas"/>
      <w:i/>
      <w:sz w:val="22"/>
      <w:szCs w:val="24"/>
    </w:rPr>
  </w:style>
  <w:style w:type="character" w:customStyle="1" w:styleId="KeywordTok">
    <w:name w:val="KeywordTok"/>
    <w:basedOn w:val="VerbatimChar"/>
    <w:rsid w:val="009F2A20"/>
    <w:rPr>
      <w:rFonts w:ascii="Consolas" w:hAnsi="Consolas"/>
      <w:b/>
      <w:i/>
      <w:color w:val="007020"/>
      <w:sz w:val="22"/>
      <w:szCs w:val="24"/>
    </w:rPr>
  </w:style>
  <w:style w:type="character" w:customStyle="1" w:styleId="DataTypeTok">
    <w:name w:val="DataTypeTok"/>
    <w:basedOn w:val="VerbatimChar"/>
    <w:rsid w:val="009F2A20"/>
    <w:rPr>
      <w:rFonts w:ascii="Consolas" w:hAnsi="Consolas"/>
      <w:i/>
      <w:color w:val="902000"/>
      <w:sz w:val="22"/>
      <w:szCs w:val="24"/>
    </w:rPr>
  </w:style>
  <w:style w:type="character" w:customStyle="1" w:styleId="DecValTok">
    <w:name w:val="DecValTok"/>
    <w:basedOn w:val="VerbatimChar"/>
    <w:rsid w:val="009F2A20"/>
    <w:rPr>
      <w:rFonts w:ascii="Consolas" w:hAnsi="Consolas"/>
      <w:i/>
      <w:color w:val="40A070"/>
      <w:sz w:val="22"/>
      <w:szCs w:val="24"/>
    </w:rPr>
  </w:style>
  <w:style w:type="character" w:customStyle="1" w:styleId="BaseNTok">
    <w:name w:val="BaseNTok"/>
    <w:basedOn w:val="VerbatimChar"/>
    <w:rsid w:val="009F2A20"/>
    <w:rPr>
      <w:rFonts w:ascii="Consolas" w:hAnsi="Consolas"/>
      <w:i/>
      <w:color w:val="40A070"/>
      <w:sz w:val="22"/>
      <w:szCs w:val="24"/>
    </w:rPr>
  </w:style>
  <w:style w:type="character" w:customStyle="1" w:styleId="FloatTok">
    <w:name w:val="FloatTok"/>
    <w:basedOn w:val="VerbatimChar"/>
    <w:rsid w:val="009F2A20"/>
    <w:rPr>
      <w:rFonts w:ascii="Consolas" w:hAnsi="Consolas"/>
      <w:i/>
      <w:color w:val="40A070"/>
      <w:sz w:val="22"/>
      <w:szCs w:val="24"/>
    </w:rPr>
  </w:style>
  <w:style w:type="character" w:customStyle="1" w:styleId="ConstantTok">
    <w:name w:val="ConstantTok"/>
    <w:basedOn w:val="VerbatimChar"/>
    <w:rsid w:val="009F2A20"/>
    <w:rPr>
      <w:rFonts w:ascii="Consolas" w:hAnsi="Consolas"/>
      <w:i/>
      <w:color w:val="880000"/>
      <w:sz w:val="22"/>
      <w:szCs w:val="24"/>
    </w:rPr>
  </w:style>
  <w:style w:type="character" w:customStyle="1" w:styleId="CharTok">
    <w:name w:val="CharTok"/>
    <w:basedOn w:val="VerbatimChar"/>
    <w:rsid w:val="009F2A20"/>
    <w:rPr>
      <w:rFonts w:ascii="Consolas" w:hAnsi="Consolas"/>
      <w:i/>
      <w:color w:val="4070A0"/>
      <w:sz w:val="22"/>
      <w:szCs w:val="24"/>
    </w:rPr>
  </w:style>
  <w:style w:type="character" w:customStyle="1" w:styleId="SpecialCharTok">
    <w:name w:val="SpecialCharTok"/>
    <w:basedOn w:val="VerbatimChar"/>
    <w:rsid w:val="009F2A20"/>
    <w:rPr>
      <w:rFonts w:ascii="Consolas" w:hAnsi="Consolas"/>
      <w:i/>
      <w:color w:val="4070A0"/>
      <w:sz w:val="22"/>
      <w:szCs w:val="24"/>
    </w:rPr>
  </w:style>
  <w:style w:type="character" w:customStyle="1" w:styleId="StringTok">
    <w:name w:val="StringTok"/>
    <w:basedOn w:val="VerbatimChar"/>
    <w:rsid w:val="009F2A20"/>
    <w:rPr>
      <w:rFonts w:ascii="Consolas" w:hAnsi="Consolas"/>
      <w:i/>
      <w:color w:val="4070A0"/>
      <w:sz w:val="22"/>
      <w:szCs w:val="24"/>
    </w:rPr>
  </w:style>
  <w:style w:type="character" w:customStyle="1" w:styleId="VerbatimStringTok">
    <w:name w:val="VerbatimStringTok"/>
    <w:basedOn w:val="VerbatimChar"/>
    <w:rsid w:val="009F2A20"/>
    <w:rPr>
      <w:rFonts w:ascii="Consolas" w:hAnsi="Consolas"/>
      <w:i/>
      <w:color w:val="4070A0"/>
      <w:sz w:val="22"/>
      <w:szCs w:val="24"/>
    </w:rPr>
  </w:style>
  <w:style w:type="character" w:customStyle="1" w:styleId="SpecialStringTok">
    <w:name w:val="SpecialStringTok"/>
    <w:basedOn w:val="VerbatimChar"/>
    <w:rsid w:val="009F2A20"/>
    <w:rPr>
      <w:rFonts w:ascii="Consolas" w:hAnsi="Consolas"/>
      <w:i/>
      <w:color w:val="BB6688"/>
      <w:sz w:val="22"/>
      <w:szCs w:val="24"/>
    </w:rPr>
  </w:style>
  <w:style w:type="character" w:customStyle="1" w:styleId="ImportTok">
    <w:name w:val="ImportTok"/>
    <w:basedOn w:val="VerbatimChar"/>
    <w:rsid w:val="009F2A20"/>
    <w:rPr>
      <w:rFonts w:ascii="Consolas" w:hAnsi="Consolas"/>
      <w:i/>
      <w:sz w:val="22"/>
      <w:szCs w:val="24"/>
    </w:rPr>
  </w:style>
  <w:style w:type="character" w:customStyle="1" w:styleId="CommentTok">
    <w:name w:val="CommentTok"/>
    <w:basedOn w:val="VerbatimChar"/>
    <w:rsid w:val="009F2A20"/>
    <w:rPr>
      <w:rFonts w:ascii="Consolas" w:hAnsi="Consolas"/>
      <w:i w:val="0"/>
      <w:color w:val="60A0B0"/>
      <w:sz w:val="22"/>
      <w:szCs w:val="24"/>
    </w:rPr>
  </w:style>
  <w:style w:type="character" w:customStyle="1" w:styleId="DocumentationTok">
    <w:name w:val="DocumentationTok"/>
    <w:basedOn w:val="VerbatimChar"/>
    <w:rsid w:val="009F2A20"/>
    <w:rPr>
      <w:rFonts w:ascii="Consolas" w:hAnsi="Consolas"/>
      <w:i w:val="0"/>
      <w:color w:val="BA2121"/>
      <w:sz w:val="22"/>
      <w:szCs w:val="24"/>
    </w:rPr>
  </w:style>
  <w:style w:type="character" w:customStyle="1" w:styleId="AnnotationTok">
    <w:name w:val="AnnotationTok"/>
    <w:basedOn w:val="VerbatimChar"/>
    <w:rsid w:val="009F2A20"/>
    <w:rPr>
      <w:rFonts w:ascii="Consolas" w:hAnsi="Consolas"/>
      <w:b/>
      <w:i w:val="0"/>
      <w:color w:val="60A0B0"/>
      <w:sz w:val="22"/>
      <w:szCs w:val="24"/>
    </w:rPr>
  </w:style>
  <w:style w:type="character" w:customStyle="1" w:styleId="CommentVarTok">
    <w:name w:val="CommentVarTok"/>
    <w:basedOn w:val="VerbatimChar"/>
    <w:rsid w:val="009F2A20"/>
    <w:rPr>
      <w:rFonts w:ascii="Consolas" w:hAnsi="Consolas"/>
      <w:b/>
      <w:i w:val="0"/>
      <w:color w:val="60A0B0"/>
      <w:sz w:val="22"/>
      <w:szCs w:val="24"/>
    </w:rPr>
  </w:style>
  <w:style w:type="character" w:customStyle="1" w:styleId="OtherTok">
    <w:name w:val="OtherTok"/>
    <w:basedOn w:val="VerbatimChar"/>
    <w:rsid w:val="009F2A20"/>
    <w:rPr>
      <w:rFonts w:ascii="Consolas" w:hAnsi="Consolas"/>
      <w:i/>
      <w:color w:val="007020"/>
      <w:sz w:val="22"/>
      <w:szCs w:val="24"/>
    </w:rPr>
  </w:style>
  <w:style w:type="character" w:customStyle="1" w:styleId="FunctionTok">
    <w:name w:val="FunctionTok"/>
    <w:basedOn w:val="VerbatimChar"/>
    <w:rsid w:val="009F2A20"/>
    <w:rPr>
      <w:rFonts w:ascii="Consolas" w:hAnsi="Consolas"/>
      <w:i/>
      <w:color w:val="06287E"/>
      <w:sz w:val="22"/>
      <w:szCs w:val="24"/>
    </w:rPr>
  </w:style>
  <w:style w:type="character" w:customStyle="1" w:styleId="VariableTok">
    <w:name w:val="VariableTok"/>
    <w:basedOn w:val="VerbatimChar"/>
    <w:rsid w:val="009F2A20"/>
    <w:rPr>
      <w:rFonts w:ascii="Consolas" w:hAnsi="Consolas"/>
      <w:i/>
      <w:color w:val="19177C"/>
      <w:sz w:val="22"/>
      <w:szCs w:val="24"/>
    </w:rPr>
  </w:style>
  <w:style w:type="character" w:customStyle="1" w:styleId="ControlFlowTok">
    <w:name w:val="ControlFlowTok"/>
    <w:basedOn w:val="VerbatimChar"/>
    <w:rsid w:val="009F2A20"/>
    <w:rPr>
      <w:rFonts w:ascii="Consolas" w:hAnsi="Consolas"/>
      <w:b/>
      <w:i/>
      <w:color w:val="007020"/>
      <w:sz w:val="22"/>
      <w:szCs w:val="24"/>
    </w:rPr>
  </w:style>
  <w:style w:type="character" w:customStyle="1" w:styleId="OperatorTok">
    <w:name w:val="OperatorTok"/>
    <w:basedOn w:val="VerbatimChar"/>
    <w:rsid w:val="009F2A20"/>
    <w:rPr>
      <w:rFonts w:ascii="Consolas" w:hAnsi="Consolas"/>
      <w:i/>
      <w:color w:val="666666"/>
      <w:sz w:val="22"/>
      <w:szCs w:val="24"/>
    </w:rPr>
  </w:style>
  <w:style w:type="character" w:customStyle="1" w:styleId="BuiltInTok">
    <w:name w:val="BuiltInTok"/>
    <w:basedOn w:val="VerbatimChar"/>
    <w:rsid w:val="009F2A20"/>
    <w:rPr>
      <w:rFonts w:ascii="Consolas" w:hAnsi="Consolas"/>
      <w:i/>
      <w:sz w:val="22"/>
      <w:szCs w:val="24"/>
    </w:rPr>
  </w:style>
  <w:style w:type="character" w:customStyle="1" w:styleId="ExtensionTok">
    <w:name w:val="ExtensionTok"/>
    <w:basedOn w:val="VerbatimChar"/>
    <w:rsid w:val="009F2A20"/>
    <w:rPr>
      <w:rFonts w:ascii="Consolas" w:hAnsi="Consolas"/>
      <w:i/>
      <w:sz w:val="22"/>
      <w:szCs w:val="24"/>
    </w:rPr>
  </w:style>
  <w:style w:type="character" w:customStyle="1" w:styleId="PreprocessorTok">
    <w:name w:val="PreprocessorTok"/>
    <w:basedOn w:val="VerbatimChar"/>
    <w:rsid w:val="009F2A20"/>
    <w:rPr>
      <w:rFonts w:ascii="Consolas" w:hAnsi="Consolas"/>
      <w:i/>
      <w:color w:val="BC7A00"/>
      <w:sz w:val="22"/>
      <w:szCs w:val="24"/>
    </w:rPr>
  </w:style>
  <w:style w:type="character" w:customStyle="1" w:styleId="AttributeTok">
    <w:name w:val="AttributeTok"/>
    <w:basedOn w:val="VerbatimChar"/>
    <w:rsid w:val="009F2A20"/>
    <w:rPr>
      <w:rFonts w:ascii="Consolas" w:hAnsi="Consolas"/>
      <w:i/>
      <w:color w:val="7D9029"/>
      <w:sz w:val="22"/>
      <w:szCs w:val="24"/>
    </w:rPr>
  </w:style>
  <w:style w:type="character" w:customStyle="1" w:styleId="RegionMarkerTok">
    <w:name w:val="RegionMarkerTok"/>
    <w:basedOn w:val="VerbatimChar"/>
    <w:rsid w:val="009F2A20"/>
    <w:rPr>
      <w:rFonts w:ascii="Consolas" w:hAnsi="Consolas"/>
      <w:i/>
      <w:sz w:val="22"/>
      <w:szCs w:val="24"/>
    </w:rPr>
  </w:style>
  <w:style w:type="character" w:customStyle="1" w:styleId="InformationTok">
    <w:name w:val="InformationTok"/>
    <w:basedOn w:val="VerbatimChar"/>
    <w:rsid w:val="009F2A20"/>
    <w:rPr>
      <w:rFonts w:ascii="Consolas" w:hAnsi="Consolas"/>
      <w:b/>
      <w:i w:val="0"/>
      <w:color w:val="60A0B0"/>
      <w:sz w:val="22"/>
      <w:szCs w:val="24"/>
    </w:rPr>
  </w:style>
  <w:style w:type="character" w:customStyle="1" w:styleId="WarningTok">
    <w:name w:val="WarningTok"/>
    <w:basedOn w:val="VerbatimChar"/>
    <w:rsid w:val="009F2A20"/>
    <w:rPr>
      <w:rFonts w:ascii="Consolas" w:hAnsi="Consolas"/>
      <w:b/>
      <w:i w:val="0"/>
      <w:color w:val="60A0B0"/>
      <w:sz w:val="22"/>
      <w:szCs w:val="24"/>
    </w:rPr>
  </w:style>
  <w:style w:type="character" w:customStyle="1" w:styleId="AlertTok">
    <w:name w:val="AlertTok"/>
    <w:basedOn w:val="VerbatimChar"/>
    <w:rsid w:val="009F2A20"/>
    <w:rPr>
      <w:rFonts w:ascii="Consolas" w:hAnsi="Consolas"/>
      <w:b/>
      <w:i/>
      <w:color w:val="FF0000"/>
      <w:sz w:val="22"/>
      <w:szCs w:val="24"/>
    </w:rPr>
  </w:style>
  <w:style w:type="character" w:customStyle="1" w:styleId="ErrorTok">
    <w:name w:val="ErrorTok"/>
    <w:basedOn w:val="VerbatimChar"/>
    <w:rsid w:val="009F2A20"/>
    <w:rPr>
      <w:rFonts w:ascii="Consolas" w:hAnsi="Consolas"/>
      <w:b/>
      <w:i/>
      <w:color w:val="FF0000"/>
      <w:sz w:val="22"/>
      <w:szCs w:val="24"/>
    </w:rPr>
  </w:style>
  <w:style w:type="character" w:customStyle="1" w:styleId="NormalTok">
    <w:name w:val="NormalTok"/>
    <w:basedOn w:val="VerbatimChar"/>
    <w:rsid w:val="009F2A20"/>
    <w:rPr>
      <w:rFonts w:ascii="Consolas" w:hAnsi="Consolas"/>
      <w:i/>
      <w:sz w:val="22"/>
      <w:szCs w:val="24"/>
    </w:rPr>
  </w:style>
  <w:style w:type="table" w:styleId="TableGrid">
    <w:name w:val="Table Grid"/>
    <w:basedOn w:val="TableNormal"/>
    <w:rsid w:val="009F2A20"/>
    <w:pPr>
      <w:spacing w:after="0" w:line="240" w:lineRule="auto"/>
    </w:pPr>
    <w:rPr>
      <w:rFonts w:asciiTheme="minorHAnsi" w:hAnsiTheme="minorHAnsi"/>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363F8"/>
    <w:pPr>
      <w:spacing w:after="100"/>
    </w:pPr>
  </w:style>
  <w:style w:type="paragraph" w:styleId="TOC2">
    <w:name w:val="toc 2"/>
    <w:basedOn w:val="Normal"/>
    <w:next w:val="Normal"/>
    <w:autoRedefine/>
    <w:uiPriority w:val="39"/>
    <w:unhideWhenUsed/>
    <w:rsid w:val="006363F8"/>
    <w:pPr>
      <w:spacing w:after="100"/>
      <w:ind w:left="240"/>
    </w:pPr>
  </w:style>
  <w:style w:type="paragraph" w:styleId="TOC3">
    <w:name w:val="toc 3"/>
    <w:basedOn w:val="Normal"/>
    <w:next w:val="Normal"/>
    <w:autoRedefine/>
    <w:uiPriority w:val="39"/>
    <w:unhideWhenUsed/>
    <w:rsid w:val="006363F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337682F-8D2B-4FC4-BFC5-A0A810AFB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24010</Words>
  <Characters>136862</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2021-08-23T18:22:00Z</dcterms:created>
  <dcterms:modified xsi:type="dcterms:W3CDTF">2021-08-23T18:26:00Z</dcterms:modified>
</cp:coreProperties>
</file>