
<file path=[Content_Types].xml><?xml version="1.0" encoding="utf-8"?>
<ns0:Types xmlns:ns0="http://schemas.openxmlformats.org/package/2006/content-types">
  <ns0:Default Extension="rels" ContentType="application/vnd.openxmlformats-package.relationships+xml"/>
  <ns0:Default Extension="xml" ContentType="application/xml"/>
  <ns0:Override PartName="/word/document.xml" ContentType="application/vnd.openxmlformats-officedocument.wordprocessingml.document.main+xml"/>
  <ns0:Override PartName="/word/styles.xml" ContentType="application/vnd.openxmlformats-officedocument.wordprocessingml.styles+xml"/>
  <ns0:Override PartName="/word/header1.xml" ContentType="application/vnd.openxmlformats-officedocument.wordprocessingml.header+xml"/>
  <ns0:Override PartName="/word/footer1.xml" ContentType="application/vnd.openxmlformats-officedocument.wordprocessingml.footer+xml"/>
  <ns0:Override PartName="/docProps/core.xml" ContentType="application/vnd.openxmlformats-package.core-properties+xml"/>
  <ns0:Override PartName="/docProps/app.xml" ContentType="application/vnd.openxmlformats-officedocument.extended-properties+xml"/>
</ns0:Types>
</file>

<file path=_rels/.rels><?xml version='1.0' encoding='utf-8'?>
<Relationships xmlns="http://schemas.openxmlformats.org/package/2006/relationships"><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ns1="http://schemas.openxmlformats.org/officeDocument/2006/relationships" xmlns:w="http://schemas.openxmlformats.org/wordprocessingml/2006/main">
  <w:body>
    <w:p>
      <w:pPr>
        <w:spacing w:before="12" w:after="8"/>
      </w:pPr>
      <w:r>
        <w:rPr>
          <w:b w:val="1"/>
          <w:color w:val="0F6B78"/>
          <w:sz w:val="18"/>
          <w:rFonts w:ascii="Aptos" w:hAnsi="Aptos" w:cs="Aptos"/>
        </w:rPr>
        <w:t>NOTE DE SYNTHÈSE · CAMPAGNES GPU</w:t>
      </w:r>
    </w:p>
    <w:p>
      <w:pPr>
        <w:spacing w:before="0" w:after="7"/>
      </w:pPr>
      <w:r>
        <w:rPr>
          <w:b w:val="1"/>
          <w:color w:val="17365D"/>
          <w:sz w:val="54"/>
          <w:rFonts w:ascii="Aptos" w:hAnsi="Aptos" w:cs="Aptos"/>
        </w:rPr>
        <w:t>Du BF16 à SGLang NVFP4 + DFlash2</w:t>
      </w:r>
    </w:p>
    <w:p>
      <w:pPr>
        <w:spacing w:before="0" w:after="12"/>
      </w:pPr>
      <w:r>
        <w:rPr>
          <w:color w:val="667085"/>
          <w:sz w:val="26"/>
          <w:rFonts w:ascii="Aptos" w:hAnsi="Aptos" w:cs="Aptos"/>
        </w:rPr>
        <w:t>Cheminement expérimental, enseignements qualité et performances de serving</w:t>
      </w:r>
    </w:p>
    <w:p>
      <w:pPr>
        <w:spacing w:before="0" w:after="14"/>
      </w:pPr>
      <w:r>
        <w:rPr>
          <w:b w:val="1"/>
          <w:color w:val="0F6B78"/>
          <w:sz w:val="18"/>
          <w:rFonts w:ascii="Aptos" w:hAnsi="Aptos" w:cs="Aptos"/>
        </w:rPr>
        <w:t>PREMIER JET  |  30 septembre 2026  |  Qwen3.8-27B  |  RTX PRO 6000 Blackwell</w:t>
      </w:r>
    </w:p>
    <w:tbl>
      <w:tblPr>
        <w:tblW w:w="9360" w:type="dxa"/>
        <w:tblBorders>
          <w:top w:val="single" w:sz="8" w:color="0F6B78"/>
          <w:left w:val="single" w:sz="8" w:color="0F6B78"/>
          <w:bottom w:val="single" w:sz="8" w:color="0F6B78"/>
          <w:right w:val="single" w:sz="8" w:color="0F6B78"/>
        </w:tblBorders>
      </w:tblPr>
      <w:tblGrid>
        <w:gridCol w:w="9360"/>
      </w:tblGrid>
      <w:tr>
        <w:trPr>
          <w:cantSplit/>
        </w:trPr>
        <w:tc>
          <w:tcPr>
            <w:tcW w:w="9360" w:type="dxa"/>
          </w:tcPr>
          <w:tcPr>
            <w:shd w:fill="E7F1F5" w:val="clear"/>
          </w:tcPr>
          <w:p>
            <w:pPr>
              <w:spacing w:after="100"/>
            </w:pPr>
            <w:r>
              <w:rPr>
                <w:b w:val="1"/>
                <w:color w:val="17365D"/>
                <w:sz w:val="22"/>
                <w:rFonts w:ascii="Aptos" w:hAnsi="Aptos" w:cs="Aptos"/>
              </w:rPr>
              <w:t>Conclusion en une phrase</w:t>
            </w:r>
          </w:p>
          <w:p>
            <w:pPr>
              <w:spacing w:after="40"/>
            </w:pPr>
            <w:r>
              <w:rPr>
                <w:color w:val="243247"/>
                <w:sz w:val="18"/>
                <w:rFonts w:ascii="Aptos" w:hAnsi="Aptos" w:cs="Aptos"/>
              </w:rPr>
              <w:t>SGLang + NVFP4 + DFlash2 est un candidat crédible pour viser une forte efficacité de serving, mais les campagnes actuelles ne prouvent ni que NVFP4 accélère à lui seul, ni que DFlash2 améliore la qualité : la recommandation est conditionnée à un A/B contrôlé, à une mesure mémoire comparable et à une validation qualité ciblée.</w:t>
            </w:r>
          </w:p>
        </w:tc>
      </w:tr>
    </w:tbl>
    <w:p>
      <w:pPr>
        <w:spacing w:before="0" w:after="3"/>
      </w:pPr>
      <w:r>
        <w:rPr>
          <w:rFonts w:ascii="Aptos" w:hAnsi="Aptos" w:cs="Aptos"/>
        </w:rPr>
        <w:t/>
      </w:r>
    </w:p>
    <w:p>
      <w:pPr>
        <w:pStyle w:val="Heading1"/>
        <w:spacing w:before="0" w:after="5"/>
        <w:keepNext/>
      </w:pPr>
      <w:r>
        <w:rPr>
          <w:rFonts w:ascii="Aptos" w:hAnsi="Aptos" w:cs="Aptos"/>
        </w:rPr>
        <w:t>À retenir</w:t>
      </w:r>
    </w:p>
    <w:p>
      <w:pPr>
        <w:spacing w:before="0" w:after="5"/>
      </w:pPr>
      <w:r>
        <w:rPr>
          <w:rFonts w:ascii="Aptos" w:hAnsi="Aptos" w:cs="Aptos"/>
        </w:rPr>
        <w:t>• Le BF16 reste le repère de qualité : 64/74 tâches réussies. Le profil SGLang NVFP4 sans DFlash2 atteint également 64/74 ; avec DFlash2, C-023 obtient 60/74.</w:t>
      </w:r>
    </w:p>
    <w:p>
      <w:pPr>
        <w:spacing w:before="0" w:after="5"/>
      </w:pPr>
      <w:r>
        <w:rPr>
          <w:rFonts w:ascii="Aptos" w:hAnsi="Aptos" w:cs="Aptos"/>
        </w:rPr>
        <w:t>• Les essais de cohorte favorisent souvent le décodage spéculatif en temps total, mais la comparaison dépend du GPU, du moteur, du warmup et du nombre de tokens générés. À 10 agents, SGLang + DFlash2 est plus rapide sur sa série cohorte, mais celle-ci n’utilise pas le même UUID GPU que C-022.</w:t>
      </w:r>
    </w:p>
    <w:p>
      <w:pPr>
        <w:spacing w:before="0" w:after="5"/>
      </w:pPr>
      <w:r>
        <w:rPr>
          <w:rFonts w:ascii="Aptos" w:hAnsi="Aptos" w:cs="Aptos"/>
        </w:rPr>
        <w:t>• La meilleure preuve comparative de serving est C-022 contre C-023 sur le même UUID GPU : le débit agrégé médian progresse à concurrence 1/2/5 (+29 % / +29 % / +25,5 %), mais recule de 5 % à 10 ; la TTFT médiane suit une tendance similaire, avec +7 % de latence à 10.</w:t>
      </w:r>
    </w:p>
    <w:p>
      <w:pPr>
        <w:pStyle w:val="Heading2"/>
        <w:spacing w:before="0" w:after="5"/>
        <w:keepNext/>
      </w:pPr>
      <w:r>
        <w:rPr>
          <w:rFonts w:ascii="Aptos" w:hAnsi="Aptos" w:cs="Aptos"/>
        </w:rPr>
        <w:t>Deux mécanismes à distinguer</w:t>
      </w:r>
    </w:p>
    <w:tbl>
      <w:tblPr>
        <w:tblW w:w="9360" w:type="dxa"/>
        <w:tblLayout w:type="fixed"/>
        <w:tblBorders>
          <w:top w:val="single" w:sz="4" w:space="0" w:color="D7DEE8"/>
          <w:left w:val="single" w:sz="4" w:space="0" w:color="D7DEE8"/>
          <w:bottom w:val="single" w:sz="4" w:space="0" w:color="D7DEE8"/>
          <w:right w:val="single" w:sz="4" w:space="0" w:color="D7DEE8"/>
          <w:insideH w:val="single" w:sz="4" w:space="0" w:color="D7DEE8"/>
          <w:insideV w:val="single" w:sz="4" w:space="0" w:color="D7DEE8"/>
        </w:tblBorders>
      </w:tblPr>
      <w:tblGrid>
        <w:gridCol w:w="1900"/>
        <w:gridCol w:w="3850"/>
        <w:gridCol w:w="3610"/>
      </w:tblGrid>
      <w:tr>
        <w:trPr>
          <w:cantSplit/>
          <w:tblHeader/>
        </w:trPr>
        <w:tc>
          <w:tcPr>
            <w:tcW w:w="1900" w:type="dxa"/>
          </w:tcPr>
          <w:tcPr>
            <w:shd w:fill="17365D" w:val="clear"/>
            <w:tcMar>
              <w:top w:w="75" w:type="dxa"/>
              <w:start w:w="95" w:type="dxa"/>
              <w:bottom w:w="75" w:type="dxa"/>
              <w:end w:w="95" w:type="dxa"/>
            </w:tcMar>
            <w:vAlign w:val="center"/>
          </w:tcPr>
          <w:p>
            <w:pPr>
              <w:spacing w:before="0" w:after="0"/>
            </w:pPr>
            <w:r>
              <w:rPr>
                <w:b w:val="1"/>
                <w:color w:val="FFFFFF"/>
                <w:sz w:val="16"/>
                <w:rFonts w:ascii="Aptos" w:hAnsi="Aptos" w:cs="Aptos"/>
              </w:rPr>
              <w:t>Mécanisme</w:t>
            </w:r>
          </w:p>
        </w:tc>
        <w:tc>
          <w:tcPr>
            <w:tcW w:w="3850" w:type="dxa"/>
          </w:tcPr>
          <w:tcPr>
            <w:shd w:fill="17365D" w:val="clear"/>
            <w:tcMar>
              <w:top w:w="75" w:type="dxa"/>
              <w:start w:w="95" w:type="dxa"/>
              <w:bottom w:w="75" w:type="dxa"/>
              <w:end w:w="95" w:type="dxa"/>
            </w:tcMar>
            <w:vAlign w:val="center"/>
          </w:tcPr>
          <w:p>
            <w:pPr>
              <w:spacing w:before="0" w:after="0"/>
            </w:pPr>
            <w:r>
              <w:rPr>
                <w:b w:val="1"/>
                <w:color w:val="FFFFFF"/>
                <w:sz w:val="16"/>
                <w:rFonts w:ascii="Aptos" w:hAnsi="Aptos" w:cs="Aptos"/>
              </w:rPr>
              <w:t>Explication simple</w:t>
            </w:r>
          </w:p>
        </w:tc>
        <w:tc>
          <w:tcPr>
            <w:tcW w:w="3610" w:type="dxa"/>
          </w:tcPr>
          <w:tcPr>
            <w:shd w:fill="17365D" w:val="clear"/>
            <w:tcMar>
              <w:top w:w="75" w:type="dxa"/>
              <w:start w:w="95" w:type="dxa"/>
              <w:bottom w:w="75" w:type="dxa"/>
              <w:end w:w="95" w:type="dxa"/>
            </w:tcMar>
            <w:vAlign w:val="center"/>
          </w:tcPr>
          <w:p>
            <w:pPr>
              <w:spacing w:before="0" w:after="0"/>
            </w:pPr>
            <w:r>
              <w:rPr>
                <w:b w:val="1"/>
                <w:color w:val="FFFFFF"/>
                <w:sz w:val="16"/>
                <w:rFonts w:ascii="Aptos" w:hAnsi="Aptos" w:cs="Aptos"/>
              </w:rPr>
              <w:t>Ce que le benchmark permet de dire</w:t>
            </w:r>
          </w:p>
        </w:tc>
      </w:tr>
      <w:tr>
        <w:trPr>
          <w:cantSplit/>
        </w:trPr>
        <w:tc>
          <w:tcPr>
            <w:tcW w:w="1900" w:type="dxa"/>
          </w:tcPr>
          <w:tcPr>
            <w:tcMar>
              <w:top w:w="75" w:type="dxa"/>
              <w:start w:w="95" w:type="dxa"/>
              <w:bottom w:w="75" w:type="dxa"/>
              <w:end w:w="95" w:type="dxa"/>
            </w:tcMar>
            <w:vAlign w:val="center"/>
          </w:tcPr>
          <w:p>
            <w:pPr>
              <w:spacing w:before="0" w:after="0"/>
            </w:pPr>
            <w:r>
              <w:rPr>
                <w:color w:val="243247"/>
                <w:sz w:val="16"/>
                <w:rFonts w:ascii="Aptos" w:hAnsi="Aptos" w:cs="Aptos"/>
              </w:rPr>
              <w:t>Prefix caching (cache de préfixe)</w:t>
            </w:r>
          </w:p>
        </w:tc>
        <w:tc>
          <w:tcPr>
            <w:tcW w:w="3850" w:type="dxa"/>
          </w:tcPr>
          <w:tcPr>
            <w:tcMar>
              <w:top w:w="75" w:type="dxa"/>
              <w:start w:w="95" w:type="dxa"/>
              <w:bottom w:w="75" w:type="dxa"/>
              <w:end w:w="95" w:type="dxa"/>
            </w:tcMar>
            <w:vAlign w:val="center"/>
          </w:tcPr>
          <w:p>
            <w:pPr>
              <w:spacing w:before="0" w:after="0"/>
            </w:pPr>
            <w:r>
              <w:rPr>
                <w:color w:val="243247"/>
                <w:sz w:val="16"/>
                <w:rFonts w:ascii="Aptos" w:hAnsi="Aptos" w:cs="Aptos"/>
              </w:rPr>
              <w:t>Quand plusieurs requêtes commencent par le même texte, le moteur peut réutiliser les états KV déjà calculés pour ce préfixe, plutôt que de le retraiter. Cela vise surtout à réduire le coût du préremplissage (prefill).</w:t>
            </w:r>
          </w:p>
        </w:tc>
        <w:tc>
          <w:tcPr>
            <w:tcW w:w="3610" w:type="dxa"/>
          </w:tcPr>
          <w:tcPr>
            <w:tcMar>
              <w:top w:w="75" w:type="dxa"/>
              <w:start w:w="95" w:type="dxa"/>
              <w:bottom w:w="75" w:type="dxa"/>
              <w:end w:w="95" w:type="dxa"/>
            </w:tcMar>
            <w:vAlign w:val="center"/>
          </w:tcPr>
          <w:p>
            <w:pPr>
              <w:spacing w:before="0" w:after="0"/>
            </w:pPr>
            <w:r>
              <w:rPr>
                <w:color w:val="243247"/>
                <w:sz w:val="16"/>
                <w:rFonts w:ascii="Aptos" w:hAnsi="Aptos" w:cs="Aptos"/>
              </w:rPr>
              <w:t>Les matrices serving utilisent le mode shared-prefix et les configurations activent le cache. Les compteurs de hits/misses ne sont toutefois pas exposés : le bénéfice réel du cache n’est pas quantifié.</w:t>
            </w:r>
          </w:p>
        </w:tc>
      </w:tr>
      <w:tr>
        <w:trPr>
          <w:cantSplit/>
        </w:trPr>
        <w:tc>
          <w:tcPr>
            <w:tcW w:w="1900" w:type="dxa"/>
          </w:tcPr>
          <w:tcPr>
            <w:shd w:fill="F4F7FA" w:val="clear"/>
            <w:tcMar>
              <w:top w:w="75" w:type="dxa"/>
              <w:start w:w="95" w:type="dxa"/>
              <w:bottom w:w="75" w:type="dxa"/>
              <w:end w:w="95" w:type="dxa"/>
            </w:tcMar>
            <w:vAlign w:val="center"/>
          </w:tcPr>
          <w:p>
            <w:pPr>
              <w:spacing w:before="0" w:after="0"/>
            </w:pPr>
            <w:r>
              <w:rPr>
                <w:color w:val="243247"/>
                <w:sz w:val="16"/>
                <w:rFonts w:ascii="Aptos" w:hAnsi="Aptos" w:cs="Aptos"/>
              </w:rPr>
              <w:t>DFlash2 / speculative decoding</w:t>
            </w:r>
          </w:p>
        </w:tc>
        <w:tc>
          <w:tcPr>
            <w:tcW w:w="3850" w:type="dxa"/>
          </w:tcPr>
          <w:tcPr>
            <w:shd w:fill="F4F7FA" w:val="clear"/>
            <w:tcMar>
              <w:top w:w="75" w:type="dxa"/>
              <w:start w:w="95" w:type="dxa"/>
              <w:bottom w:w="75" w:type="dxa"/>
              <w:end w:w="95" w:type="dxa"/>
            </w:tcMar>
            <w:vAlign w:val="center"/>
          </w:tcPr>
          <w:p>
            <w:pPr>
              <w:spacing w:before="0" w:after="0"/>
            </w:pPr>
            <w:r>
              <w:rPr>
                <w:color w:val="243247"/>
                <w:sz w:val="16"/>
                <w:rFonts w:ascii="Aptos" w:hAnsi="Aptos" w:cs="Aptos"/>
              </w:rPr>
              <w:t>Un modèle « draft » propose plusieurs tokens à l’avance ; le modèle cible les vérifie en parallèle et conserve les propositions acceptables. Le but est de réduire le nombre d’étapes séquentielles du décodage.</w:t>
            </w:r>
          </w:p>
        </w:tc>
        <w:tc>
          <w:tcPr>
            <w:tcW w:w="3610" w:type="dxa"/>
          </w:tcPr>
          <w:tcPr>
            <w:shd w:fill="F4F7FA" w:val="clear"/>
            <w:tcMar>
              <w:top w:w="75" w:type="dxa"/>
              <w:start w:w="95" w:type="dxa"/>
              <w:bottom w:w="75" w:type="dxa"/>
              <w:end w:w="95" w:type="dxa"/>
            </w:tcMar>
            <w:vAlign w:val="center"/>
          </w:tcPr>
          <w:p>
            <w:pPr>
              <w:spacing w:before="0" w:after="0"/>
            </w:pPr>
            <w:r>
              <w:rPr>
                <w:color w:val="243247"/>
                <w:sz w:val="16"/>
                <w:rFonts w:ascii="Aptos" w:hAnsi="Aptos" w:cs="Aptos"/>
              </w:rPr>
              <w:t>Le débit peut augmenter si les propositions sont souvent acceptées et si le coût du draft est amorti. Le gain dépend de la charge et peut disparaître à forte concurrence ; la qualité reste mesurée séparément.</w:t>
            </w:r>
          </w:p>
        </w:tc>
      </w:tr>
    </w:tbl>
    <w:p>
      <w:pPr>
        <w:spacing w:before="0" w:after="2"/>
      </w:pPr>
      <w:r>
        <w:rPr>
          <w:rFonts w:ascii="Aptos" w:hAnsi="Aptos" w:cs="Aptos"/>
        </w:rPr>
        <w:t/>
      </w:r>
    </w:p>
    <w:p>
      <w:pPr>
        <w:spacing w:before="0" w:after="3"/>
      </w:pPr>
      <w:r>
        <w:rPr>
          <w:i w:val="1"/>
          <w:color w:val="667085"/>
          <w:sz w:val="18"/>
          <w:rFonts w:ascii="Aptos" w:hAnsi="Aptos" w:cs="Aptos"/>
        </w:rPr>
        <w:t>Les mesures de qualité (tâches réussies), de cohorte (durée d’un lot fini) et de serving (débit/latence de requêtes) restent séparées dans ce rapport. Un résultat favorable dans une dimension ne compense pas automatiquement une régression dans une autre.</w:t>
      </w:r>
    </w:p>
    <w:p>
      <w:r>
        <w:br w:type="page"/>
      </w:r>
    </w:p>
    <w:p>
      <w:pPr>
        <w:pStyle w:val="Heading1"/>
        <w:spacing w:before="0" w:after="5"/>
        <w:keepNext/>
      </w:pPr>
      <w:r>
        <w:rPr>
          <w:rFonts w:ascii="Aptos" w:hAnsi="Aptos" w:cs="Aptos"/>
        </w:rPr>
        <w:t>1. Le cheminement des essais</w:t>
      </w:r>
    </w:p>
    <w:p>
      <w:pPr>
        <w:spacing w:before="0" w:after="7"/>
      </w:pPr>
      <w:r>
        <w:rPr>
          <w:rFonts w:ascii="Aptos" w:hAnsi="Aptos" w:cs="Aptos"/>
        </w:rPr>
        <w:t>La progression part d’un point de référence BF16, passe par FP8 puis NVFP4, ajoute le décodage spéculatif, et termine par un changement de moteur vers SGLang. Les campagnes couvrent la même famille de modèle et le même catalogue de 74 tâches, mais les checkpoints, versions, options de raisonnement et conditions d’exécution ne sont pas toujours identiques.</w:t>
      </w:r>
    </w:p>
    <w:p>
      <w:pPr>
        <w:pStyle w:val="Heading2"/>
        <w:spacing w:before="0" w:after="5"/>
        <w:keepNext/>
      </w:pPr>
      <w:r>
        <w:rPr>
          <w:rFonts w:ascii="Aptos" w:hAnsi="Aptos" w:cs="Aptos"/>
        </w:rPr>
        <w:t>Résultats qualité par campagne</w:t>
      </w:r>
    </w:p>
    <w:tbl>
      <w:tblPr>
        <w:tblW w:w="9360" w:type="dxa"/>
        <w:tblLayout w:type="fixed"/>
        <w:tblBorders>
          <w:top w:val="single" w:sz="4" w:space="0" w:color="D7DEE8"/>
          <w:left w:val="single" w:sz="4" w:space="0" w:color="D7DEE8"/>
          <w:bottom w:val="single" w:sz="4" w:space="0" w:color="D7DEE8"/>
          <w:right w:val="single" w:sz="4" w:space="0" w:color="D7DEE8"/>
          <w:insideH w:val="single" w:sz="4" w:space="0" w:color="D7DEE8"/>
          <w:insideV w:val="single" w:sz="4" w:space="0" w:color="D7DEE8"/>
        </w:tblBorders>
      </w:tblPr>
      <w:tblGrid>
        <w:gridCol w:w="2250"/>
        <w:gridCol w:w="1050"/>
        <w:gridCol w:w="1850"/>
        <w:gridCol w:w="4210"/>
      </w:tblGrid>
      <w:tr>
        <w:trPr>
          <w:cantSplit/>
          <w:tblHeader/>
        </w:trPr>
        <w:tc>
          <w:tcPr>
            <w:tcW w:w="2250" w:type="dxa"/>
          </w:tcPr>
          <w:tcPr>
            <w:shd w:fill="17365D" w:val="clear"/>
            <w:tcMar>
              <w:top w:w="75" w:type="dxa"/>
              <w:start w:w="95" w:type="dxa"/>
              <w:bottom w:w="75" w:type="dxa"/>
              <w:end w:w="95" w:type="dxa"/>
            </w:tcMar>
            <w:vAlign w:val="center"/>
          </w:tcPr>
          <w:p>
            <w:pPr>
              <w:spacing w:before="0" w:after="0"/>
            </w:pPr>
            <w:r>
              <w:rPr>
                <w:b w:val="1"/>
                <w:color w:val="FFFFFF"/>
                <w:sz w:val="15"/>
                <w:rFonts w:ascii="Aptos" w:hAnsi="Aptos" w:cs="Aptos"/>
              </w:rPr>
              <w:t>étape / campagne</w:t>
            </w:r>
          </w:p>
        </w:tc>
        <w:tc>
          <w:tcPr>
            <w:tcW w:w="1050" w:type="dxa"/>
          </w:tcPr>
          <w:tcPr>
            <w:shd w:fill="17365D" w:val="clear"/>
            <w:tcMar>
              <w:top w:w="75" w:type="dxa"/>
              <w:start w:w="95" w:type="dxa"/>
              <w:bottom w:w="75" w:type="dxa"/>
              <w:end w:w="95" w:type="dxa"/>
            </w:tcMar>
            <w:vAlign w:val="center"/>
          </w:tcPr>
          <w:p>
            <w:pPr>
              <w:spacing w:before="0" w:after="0"/>
              <w:jc w:val="center"/>
            </w:pPr>
            <w:r>
              <w:rPr>
                <w:b w:val="1"/>
                <w:color w:val="FFFFFF"/>
                <w:sz w:val="15"/>
                <w:rFonts w:ascii="Aptos" w:hAnsi="Aptos" w:cs="Aptos"/>
              </w:rPr>
              <w:t>Réussites
(lot de 74)</w:t>
            </w:r>
          </w:p>
        </w:tc>
        <w:tc>
          <w:tcPr>
            <w:tcW w:w="1850" w:type="dxa"/>
          </w:tcPr>
          <w:tcPr>
            <w:shd w:fill="17365D" w:val="clear"/>
            <w:tcMar>
              <w:top w:w="75" w:type="dxa"/>
              <w:start w:w="95" w:type="dxa"/>
              <w:bottom w:w="75" w:type="dxa"/>
              <w:end w:w="95" w:type="dxa"/>
            </w:tcMar>
            <w:vAlign w:val="center"/>
          </w:tcPr>
          <w:p>
            <w:pPr>
              <w:spacing w:before="0" w:after="0"/>
              <w:jc w:val="center"/>
            </w:pPr>
            <w:r>
              <w:rPr>
                <w:b w:val="1"/>
                <w:color w:val="FFFFFF"/>
                <w:sz w:val="15"/>
                <w:rFonts w:ascii="Aptos" w:hAnsi="Aptos" w:cs="Aptos"/>
              </w:rPr>
              <w:t>Fonctionnel / protocole / capacité</w:t>
            </w:r>
          </w:p>
        </w:tc>
        <w:tc>
          <w:tcPr>
            <w:tcW w:w="4210" w:type="dxa"/>
          </w:tcPr>
          <w:tcPr>
            <w:shd w:fill="17365D" w:val="clear"/>
            <w:tcMar>
              <w:top w:w="75" w:type="dxa"/>
              <w:start w:w="95" w:type="dxa"/>
              <w:bottom w:w="75" w:type="dxa"/>
              <w:end w:w="95" w:type="dxa"/>
            </w:tcMar>
            <w:vAlign w:val="center"/>
          </w:tcPr>
          <w:p>
            <w:pPr>
              <w:spacing w:before="0" w:after="0"/>
            </w:pPr>
            <w:r>
              <w:rPr>
                <w:b w:val="1"/>
                <w:color w:val="FFFFFF"/>
                <w:sz w:val="15"/>
                <w:rFonts w:ascii="Aptos" w:hAnsi="Aptos" w:cs="Aptos"/>
              </w:rPr>
              <w:t>Lecture</w:t>
            </w:r>
          </w:p>
        </w:tc>
      </w:tr>
      <w:tr>
        <w:trPr>
          <w:cantSplit/>
        </w:trPr>
        <w:tc>
          <w:tcPr>
            <w:tcW w:w="2250" w:type="dxa"/>
          </w:tcPr>
          <w:tcPr>
            <w:tcMar>
              <w:top w:w="75" w:type="dxa"/>
              <w:start w:w="95" w:type="dxa"/>
              <w:bottom w:w="75" w:type="dxa"/>
              <w:end w:w="95" w:type="dxa"/>
            </w:tcMar>
            <w:vAlign w:val="center"/>
          </w:tcPr>
          <w:p>
            <w:pPr>
              <w:spacing w:before="0" w:after="0"/>
            </w:pPr>
            <w:r>
              <w:rPr>
                <w:color w:val="243247"/>
                <w:sz w:val="15"/>
                <w:rFonts w:ascii="Aptos" w:hAnsi="Aptos" w:cs="Aptos"/>
              </w:rPr>
              <w:t>C-016 · BF16 original</w:t>
            </w:r>
          </w:p>
        </w:tc>
        <w:tc>
          <w:tcPr>
            <w:tcW w:w="1050" w:type="dxa"/>
          </w:tcPr>
          <w:tcPr>
            <w:tcMar>
              <w:top w:w="75" w:type="dxa"/>
              <w:start w:w="95" w:type="dxa"/>
              <w:bottom w:w="75" w:type="dxa"/>
              <w:end w:w="95" w:type="dxa"/>
            </w:tcMar>
            <w:vAlign w:val="center"/>
          </w:tcPr>
          <w:p>
            <w:pPr>
              <w:spacing w:before="0" w:after="0"/>
              <w:jc w:val="center"/>
            </w:pPr>
            <w:r>
              <w:rPr>
                <w:color w:val="243247"/>
                <w:sz w:val="15"/>
                <w:rFonts w:ascii="Aptos" w:hAnsi="Aptos" w:cs="Aptos"/>
              </w:rPr>
              <w:t>64/74</w:t>
            </w:r>
          </w:p>
        </w:tc>
        <w:tc>
          <w:tcPr>
            <w:tcW w:w="1850" w:type="dxa"/>
          </w:tcPr>
          <w:tcPr>
            <w:tcMar>
              <w:top w:w="75" w:type="dxa"/>
              <w:start w:w="95" w:type="dxa"/>
              <w:bottom w:w="75" w:type="dxa"/>
              <w:end w:w="95" w:type="dxa"/>
            </w:tcMar>
            <w:vAlign w:val="center"/>
          </w:tcPr>
          <w:p>
            <w:pPr>
              <w:spacing w:before="0" w:after="0"/>
              <w:jc w:val="center"/>
            </w:pPr>
            <w:r>
              <w:rPr>
                <w:color w:val="243247"/>
                <w:sz w:val="15"/>
                <w:rFonts w:ascii="Aptos" w:hAnsi="Aptos" w:cs="Aptos"/>
              </w:rPr>
              <w:t>— / — / —</w:t>
            </w:r>
          </w:p>
        </w:tc>
        <w:tc>
          <w:tcPr>
            <w:tcW w:w="4210" w:type="dxa"/>
          </w:tcPr>
          <w:tcPr>
            <w:tcMar>
              <w:top w:w="75" w:type="dxa"/>
              <w:start w:w="95" w:type="dxa"/>
              <w:bottom w:w="75" w:type="dxa"/>
              <w:end w:w="95" w:type="dxa"/>
            </w:tcMar>
            <w:vAlign w:val="center"/>
          </w:tcPr>
          <w:p>
            <w:pPr>
              <w:spacing w:before="0" w:after="0"/>
            </w:pPr>
            <w:r>
              <w:rPr>
                <w:color w:val="243247"/>
                <w:sz w:val="15"/>
                <w:rFonts w:ascii="Aptos" w:hAnsi="Aptos" w:cs="Aptos"/>
              </w:rPr>
              <w:t>Baseline de qualité ; thinking medium.</w:t>
            </w:r>
          </w:p>
        </w:tc>
      </w:tr>
      <w:tr>
        <w:trPr>
          <w:cantSplit/>
        </w:trPr>
        <w:tc>
          <w:tcPr>
            <w:tcW w:w="2250" w:type="dxa"/>
          </w:tcPr>
          <w:tcPr>
            <w:shd w:fill="F4F7FA" w:val="clear"/>
            <w:tcMar>
              <w:top w:w="75" w:type="dxa"/>
              <w:start w:w="95" w:type="dxa"/>
              <w:bottom w:w="75" w:type="dxa"/>
              <w:end w:w="95" w:type="dxa"/>
            </w:tcMar>
            <w:vAlign w:val="center"/>
          </w:tcPr>
          <w:p>
            <w:pPr>
              <w:spacing w:before="0" w:after="0"/>
            </w:pPr>
            <w:r>
              <w:rPr>
                <w:color w:val="243247"/>
                <w:sz w:val="15"/>
                <w:rFonts w:ascii="Aptos" w:hAnsi="Aptos" w:cs="Aptos"/>
              </w:rPr>
              <w:t>C-018 · FP8, vLLM</w:t>
            </w:r>
          </w:p>
        </w:tc>
        <w:tc>
          <w:tcPr>
            <w:tcW w:w="1050" w:type="dxa"/>
          </w:tcPr>
          <w:tcPr>
            <w:shd w:fill="F4F7FA" w:val="clear"/>
            <w:tcMar>
              <w:top w:w="75" w:type="dxa"/>
              <w:start w:w="95" w:type="dxa"/>
              <w:bottom w:w="75" w:type="dxa"/>
              <w:end w:w="95" w:type="dxa"/>
            </w:tcMar>
            <w:vAlign w:val="center"/>
          </w:tcPr>
          <w:p>
            <w:pPr>
              <w:spacing w:before="0" w:after="0"/>
              <w:jc w:val="center"/>
            </w:pPr>
            <w:r>
              <w:rPr>
                <w:color w:val="243247"/>
                <w:sz w:val="15"/>
                <w:rFonts w:ascii="Aptos" w:hAnsi="Aptos" w:cs="Aptos"/>
              </w:rPr>
              <w:t>58/74</w:t>
            </w:r>
          </w:p>
        </w:tc>
        <w:tc>
          <w:tcPr>
            <w:tcW w:w="1850" w:type="dxa"/>
          </w:tcPr>
          <w:tcPr>
            <w:shd w:fill="F4F7FA" w:val="clear"/>
            <w:tcMar>
              <w:top w:w="75" w:type="dxa"/>
              <w:start w:w="95" w:type="dxa"/>
              <w:bottom w:w="75" w:type="dxa"/>
              <w:end w:w="95" w:type="dxa"/>
            </w:tcMar>
            <w:vAlign w:val="center"/>
          </w:tcPr>
          <w:p>
            <w:pPr>
              <w:spacing w:before="0" w:after="0"/>
              <w:jc w:val="center"/>
            </w:pPr>
            <w:r>
              <w:rPr>
                <w:color w:val="243247"/>
                <w:sz w:val="15"/>
                <w:rFonts w:ascii="Aptos" w:hAnsi="Aptos" w:cs="Aptos"/>
              </w:rPr>
              <w:t>8 / 7 / 1</w:t>
            </w:r>
          </w:p>
        </w:tc>
        <w:tc>
          <w:tcPr>
            <w:tcW w:w="4210" w:type="dxa"/>
          </w:tcPr>
          <w:tcPr>
            <w:shd w:fill="F4F7FA" w:val="clear"/>
            <w:tcMar>
              <w:top w:w="75" w:type="dxa"/>
              <w:start w:w="95" w:type="dxa"/>
              <w:bottom w:w="75" w:type="dxa"/>
              <w:end w:w="95" w:type="dxa"/>
            </w:tcMar>
            <w:vAlign w:val="center"/>
          </w:tcPr>
          <w:p>
            <w:pPr>
              <w:spacing w:before="0" w:after="0"/>
            </w:pPr>
            <w:r>
              <w:rPr>
                <w:color w:val="243247"/>
                <w:sz w:val="15"/>
                <w:rFonts w:ascii="Aptos" w:hAnsi="Aptos" w:cs="Aptos"/>
              </w:rPr>
              <w:t>Premier essai de réduction de précision ; 58/73 tâches évaluables réussies.</w:t>
            </w:r>
          </w:p>
        </w:tc>
      </w:tr>
      <w:tr>
        <w:trPr>
          <w:cantSplit/>
        </w:trPr>
        <w:tc>
          <w:tcPr>
            <w:tcW w:w="2250" w:type="dxa"/>
          </w:tcPr>
          <w:tcPr>
            <w:tcMar>
              <w:top w:w="75" w:type="dxa"/>
              <w:start w:w="95" w:type="dxa"/>
              <w:bottom w:w="75" w:type="dxa"/>
              <w:end w:w="95" w:type="dxa"/>
            </w:tcMar>
            <w:vAlign w:val="center"/>
          </w:tcPr>
          <w:p>
            <w:pPr>
              <w:spacing w:before="0" w:after="0"/>
            </w:pPr>
            <w:r>
              <w:rPr>
                <w:color w:val="243247"/>
                <w:sz w:val="15"/>
                <w:rFonts w:ascii="Aptos" w:hAnsi="Aptos" w:cs="Aptos"/>
              </w:rPr>
              <w:t>C-019 · FP8 + DFlash2</w:t>
            </w:r>
          </w:p>
        </w:tc>
        <w:tc>
          <w:tcPr>
            <w:tcW w:w="1050" w:type="dxa"/>
          </w:tcPr>
          <w:tcPr>
            <w:tcMar>
              <w:top w:w="75" w:type="dxa"/>
              <w:start w:w="95" w:type="dxa"/>
              <w:bottom w:w="75" w:type="dxa"/>
              <w:end w:w="95" w:type="dxa"/>
            </w:tcMar>
            <w:vAlign w:val="center"/>
          </w:tcPr>
          <w:p>
            <w:pPr>
              <w:spacing w:before="0" w:after="0"/>
              <w:jc w:val="center"/>
            </w:pPr>
            <w:r>
              <w:rPr>
                <w:color w:val="243247"/>
                <w:sz w:val="15"/>
                <w:rFonts w:ascii="Aptos" w:hAnsi="Aptos" w:cs="Aptos"/>
              </w:rPr>
              <w:t>62/74</w:t>
            </w:r>
          </w:p>
        </w:tc>
        <w:tc>
          <w:tcPr>
            <w:tcW w:w="1850" w:type="dxa"/>
          </w:tcPr>
          <w:tcPr>
            <w:tcMar>
              <w:top w:w="75" w:type="dxa"/>
              <w:start w:w="95" w:type="dxa"/>
              <w:bottom w:w="75" w:type="dxa"/>
              <w:end w:w="95" w:type="dxa"/>
            </w:tcMar>
            <w:vAlign w:val="center"/>
          </w:tcPr>
          <w:p>
            <w:pPr>
              <w:spacing w:before="0" w:after="0"/>
              <w:jc w:val="center"/>
            </w:pPr>
            <w:r>
              <w:rPr>
                <w:color w:val="243247"/>
                <w:sz w:val="15"/>
                <w:rFonts w:ascii="Aptos" w:hAnsi="Aptos" w:cs="Aptos"/>
              </w:rPr>
              <w:t>9 / 2 / 1</w:t>
            </w:r>
          </w:p>
        </w:tc>
        <w:tc>
          <w:tcPr>
            <w:tcW w:w="4210" w:type="dxa"/>
          </w:tcPr>
          <w:tcPr>
            <w:tcMar>
              <w:top w:w="75" w:type="dxa"/>
              <w:start w:w="95" w:type="dxa"/>
              <w:bottom w:w="75" w:type="dxa"/>
              <w:end w:w="95" w:type="dxa"/>
            </w:tcMar>
            <w:vAlign w:val="center"/>
          </w:tcPr>
          <w:p>
            <w:pPr>
              <w:spacing w:before="0" w:after="0"/>
            </w:pPr>
            <w:r>
              <w:rPr>
                <w:color w:val="243247"/>
                <w:sz w:val="15"/>
                <w:rFonts w:ascii="Aptos" w:hAnsi="Aptos" w:cs="Aptos"/>
              </w:rPr>
              <w:t>Hausse observée par rapport à C-018, mais pas une preuve d’effet causal de DFlash2.</w:t>
            </w:r>
          </w:p>
        </w:tc>
      </w:tr>
      <w:tr>
        <w:trPr>
          <w:cantSplit/>
        </w:trPr>
        <w:tc>
          <w:tcPr>
            <w:tcW w:w="2250" w:type="dxa"/>
          </w:tcPr>
          <w:tcPr>
            <w:shd w:fill="F4F7FA" w:val="clear"/>
            <w:tcMar>
              <w:top w:w="75" w:type="dxa"/>
              <w:start w:w="95" w:type="dxa"/>
              <w:bottom w:w="75" w:type="dxa"/>
              <w:end w:w="95" w:type="dxa"/>
            </w:tcMar>
            <w:vAlign w:val="center"/>
          </w:tcPr>
          <w:p>
            <w:pPr>
              <w:spacing w:before="0" w:after="0"/>
            </w:pPr>
            <w:r>
              <w:rPr>
                <w:color w:val="243247"/>
                <w:sz w:val="15"/>
                <w:rFonts w:ascii="Aptos" w:hAnsi="Aptos" w:cs="Aptos"/>
              </w:rPr>
              <w:t>C-020 · NVFP4, vLLM</w:t>
            </w:r>
          </w:p>
        </w:tc>
        <w:tc>
          <w:tcPr>
            <w:tcW w:w="1050" w:type="dxa"/>
          </w:tcPr>
          <w:tcPr>
            <w:shd w:fill="F4F7FA" w:val="clear"/>
            <w:tcMar>
              <w:top w:w="75" w:type="dxa"/>
              <w:start w:w="95" w:type="dxa"/>
              <w:bottom w:w="75" w:type="dxa"/>
              <w:end w:w="95" w:type="dxa"/>
            </w:tcMar>
            <w:vAlign w:val="center"/>
          </w:tcPr>
          <w:p>
            <w:pPr>
              <w:spacing w:before="0" w:after="0"/>
              <w:jc w:val="center"/>
            </w:pPr>
            <w:r>
              <w:rPr>
                <w:color w:val="243247"/>
                <w:sz w:val="15"/>
                <w:rFonts w:ascii="Aptos" w:hAnsi="Aptos" w:cs="Aptos"/>
              </w:rPr>
              <w:t>59/74</w:t>
            </w:r>
          </w:p>
        </w:tc>
        <w:tc>
          <w:tcPr>
            <w:tcW w:w="1850" w:type="dxa"/>
          </w:tcPr>
          <w:tcPr>
            <w:shd w:fill="F4F7FA" w:val="clear"/>
            <w:tcMar>
              <w:top w:w="75" w:type="dxa"/>
              <w:start w:w="95" w:type="dxa"/>
              <w:bottom w:w="75" w:type="dxa"/>
              <w:end w:w="95" w:type="dxa"/>
            </w:tcMar>
            <w:vAlign w:val="center"/>
          </w:tcPr>
          <w:p>
            <w:pPr>
              <w:spacing w:before="0" w:after="0"/>
              <w:jc w:val="center"/>
            </w:pPr>
            <w:r>
              <w:rPr>
                <w:color w:val="243247"/>
                <w:sz w:val="15"/>
                <w:rFonts w:ascii="Aptos" w:hAnsi="Aptos" w:cs="Aptos"/>
              </w:rPr>
              <w:t>12 / 2 / 1</w:t>
            </w:r>
          </w:p>
        </w:tc>
        <w:tc>
          <w:tcPr>
            <w:tcW w:w="4210" w:type="dxa"/>
          </w:tcPr>
          <w:tcPr>
            <w:shd w:fill="F4F7FA" w:val="clear"/>
            <w:tcMar>
              <w:top w:w="75" w:type="dxa"/>
              <w:start w:w="95" w:type="dxa"/>
              <w:bottom w:w="75" w:type="dxa"/>
              <w:end w:w="95" w:type="dxa"/>
            </w:tcMar>
            <w:vAlign w:val="center"/>
          </w:tcPr>
          <w:p>
            <w:pPr>
              <w:spacing w:before="0" w:after="0"/>
            </w:pPr>
            <w:r>
              <w:rPr>
                <w:color w:val="243247"/>
                <w:sz w:val="15"/>
                <w:rFonts w:ascii="Aptos" w:hAnsi="Aptos" w:cs="Aptos"/>
              </w:rPr>
              <w:t>Score proche de FP8 dans ces campagnes ; CTX-06 dépasse la fenêtre de contexte.</w:t>
            </w:r>
          </w:p>
        </w:tc>
      </w:tr>
      <w:tr>
        <w:trPr>
          <w:cantSplit/>
        </w:trPr>
        <w:tc>
          <w:tcPr>
            <w:tcW w:w="2250" w:type="dxa"/>
          </w:tcPr>
          <w:tcPr>
            <w:tcMar>
              <w:top w:w="75" w:type="dxa"/>
              <w:start w:w="95" w:type="dxa"/>
              <w:bottom w:w="75" w:type="dxa"/>
              <w:end w:w="95" w:type="dxa"/>
            </w:tcMar>
            <w:vAlign w:val="center"/>
          </w:tcPr>
          <w:p>
            <w:pPr>
              <w:spacing w:before="0" w:after="0"/>
            </w:pPr>
            <w:r>
              <w:rPr>
                <w:color w:val="243247"/>
                <w:sz w:val="15"/>
                <w:rFonts w:ascii="Aptos" w:hAnsi="Aptos" w:cs="Aptos"/>
              </w:rPr>
              <w:t>C-021 · NVFP4 + DFlash2</w:t>
            </w:r>
          </w:p>
        </w:tc>
        <w:tc>
          <w:tcPr>
            <w:tcW w:w="1050" w:type="dxa"/>
          </w:tcPr>
          <w:tcPr>
            <w:tcMar>
              <w:top w:w="75" w:type="dxa"/>
              <w:start w:w="95" w:type="dxa"/>
              <w:bottom w:w="75" w:type="dxa"/>
              <w:end w:w="95" w:type="dxa"/>
            </w:tcMar>
            <w:vAlign w:val="center"/>
          </w:tcPr>
          <w:p>
            <w:pPr>
              <w:spacing w:before="0" w:after="0"/>
              <w:jc w:val="center"/>
            </w:pPr>
            <w:r>
              <w:rPr>
                <w:color w:val="243247"/>
                <w:sz w:val="15"/>
                <w:rFonts w:ascii="Aptos" w:hAnsi="Aptos" w:cs="Aptos"/>
              </w:rPr>
              <w:t>57/74</w:t>
            </w:r>
          </w:p>
        </w:tc>
        <w:tc>
          <w:tcPr>
            <w:tcW w:w="1850" w:type="dxa"/>
          </w:tcPr>
          <w:tcPr>
            <w:tcMar>
              <w:top w:w="75" w:type="dxa"/>
              <w:start w:w="95" w:type="dxa"/>
              <w:bottom w:w="75" w:type="dxa"/>
              <w:end w:w="95" w:type="dxa"/>
            </w:tcMar>
            <w:vAlign w:val="center"/>
          </w:tcPr>
          <w:p>
            <w:pPr>
              <w:spacing w:before="0" w:after="0"/>
              <w:jc w:val="center"/>
            </w:pPr>
            <w:r>
              <w:rPr>
                <w:color w:val="243247"/>
                <w:sz w:val="15"/>
                <w:rFonts w:ascii="Aptos" w:hAnsi="Aptos" w:cs="Aptos"/>
              </w:rPr>
              <w:t>16 / 0 / 1</w:t>
            </w:r>
          </w:p>
        </w:tc>
        <w:tc>
          <w:tcPr>
            <w:tcW w:w="4210" w:type="dxa"/>
          </w:tcPr>
          <w:tcPr>
            <w:tcMar>
              <w:top w:w="75" w:type="dxa"/>
              <w:start w:w="95" w:type="dxa"/>
              <w:bottom w:w="75" w:type="dxa"/>
              <w:end w:w="95" w:type="dxa"/>
            </w:tcMar>
            <w:vAlign w:val="center"/>
          </w:tcPr>
          <w:p>
            <w:pPr>
              <w:spacing w:before="0" w:after="0"/>
            </w:pPr>
            <w:r>
              <w:rPr>
                <w:color w:val="243247"/>
                <w:sz w:val="15"/>
                <w:rFonts w:ascii="Aptos" w:hAnsi="Aptos" w:cs="Aptos"/>
              </w:rPr>
              <w:t>La qualité ne progresse pas dans cette répétition ; l’ajout du draft ne garantit pas un score supérieur.</w:t>
            </w:r>
          </w:p>
        </w:tc>
      </w:tr>
      <w:tr>
        <w:trPr>
          <w:cantSplit/>
        </w:trPr>
        <w:tc>
          <w:tcPr>
            <w:tcW w:w="2250" w:type="dxa"/>
          </w:tcPr>
          <w:tcPr>
            <w:shd w:fill="F4F7FA" w:val="clear"/>
            <w:tcMar>
              <w:top w:w="75" w:type="dxa"/>
              <w:start w:w="95" w:type="dxa"/>
              <w:bottom w:w="75" w:type="dxa"/>
              <w:end w:w="95" w:type="dxa"/>
            </w:tcMar>
            <w:vAlign w:val="center"/>
          </w:tcPr>
          <w:p>
            <w:pPr>
              <w:spacing w:before="0" w:after="0"/>
            </w:pPr>
            <w:r>
              <w:rPr>
                <w:color w:val="243247"/>
                <w:sz w:val="15"/>
                <w:rFonts w:ascii="Aptos" w:hAnsi="Aptos" w:cs="Aptos"/>
              </w:rPr>
              <w:t>C-022 · NVFP4, SGLang</w:t>
            </w:r>
          </w:p>
        </w:tc>
        <w:tc>
          <w:tcPr>
            <w:tcW w:w="1050" w:type="dxa"/>
          </w:tcPr>
          <w:tcPr>
            <w:shd w:fill="F4F7FA" w:val="clear"/>
            <w:tcMar>
              <w:top w:w="75" w:type="dxa"/>
              <w:start w:w="95" w:type="dxa"/>
              <w:bottom w:w="75" w:type="dxa"/>
              <w:end w:w="95" w:type="dxa"/>
            </w:tcMar>
            <w:vAlign w:val="center"/>
          </w:tcPr>
          <w:p>
            <w:pPr>
              <w:spacing w:before="0" w:after="0"/>
              <w:jc w:val="center"/>
            </w:pPr>
            <w:r>
              <w:rPr>
                <w:color w:val="243247"/>
                <w:sz w:val="15"/>
                <w:rFonts w:ascii="Aptos" w:hAnsi="Aptos" w:cs="Aptos"/>
              </w:rPr>
              <w:t>64/74</w:t>
            </w:r>
          </w:p>
        </w:tc>
        <w:tc>
          <w:tcPr>
            <w:tcW w:w="1850" w:type="dxa"/>
          </w:tcPr>
          <w:tcPr>
            <w:shd w:fill="F4F7FA" w:val="clear"/>
            <w:tcMar>
              <w:top w:w="75" w:type="dxa"/>
              <w:start w:w="95" w:type="dxa"/>
              <w:bottom w:w="75" w:type="dxa"/>
              <w:end w:w="95" w:type="dxa"/>
            </w:tcMar>
            <w:vAlign w:val="center"/>
          </w:tcPr>
          <w:p>
            <w:pPr>
              <w:spacing w:before="0" w:after="0"/>
              <w:jc w:val="center"/>
            </w:pPr>
            <w:r>
              <w:rPr>
                <w:color w:val="243247"/>
                <w:sz w:val="15"/>
                <w:rFonts w:ascii="Aptos" w:hAnsi="Aptos" w:cs="Aptos"/>
              </w:rPr>
              <w:t>8 / 1 / 1</w:t>
            </w:r>
          </w:p>
        </w:tc>
        <w:tc>
          <w:tcPr>
            <w:tcW w:w="4210" w:type="dxa"/>
          </w:tcPr>
          <w:tcPr>
            <w:shd w:fill="F4F7FA" w:val="clear"/>
            <w:tcMar>
              <w:top w:w="75" w:type="dxa"/>
              <w:start w:w="95" w:type="dxa"/>
              <w:bottom w:w="75" w:type="dxa"/>
              <w:end w:w="95" w:type="dxa"/>
            </w:tcMar>
            <w:vAlign w:val="center"/>
          </w:tcPr>
          <w:p>
            <w:pPr>
              <w:spacing w:before="0" w:after="0"/>
            </w:pPr>
            <w:r>
              <w:rPr>
                <w:color w:val="243247"/>
                <w:sz w:val="15"/>
                <w:rFonts w:ascii="Aptos" w:hAnsi="Aptos" w:cs="Aptos"/>
              </w:rPr>
              <w:t>Résultat égal au BF16 en nombre de tâches ; comparaison opérationnelle avec vLLM.</w:t>
            </w:r>
          </w:p>
        </w:tc>
      </w:tr>
      <w:tr>
        <w:trPr>
          <w:cantSplit/>
        </w:trPr>
        <w:tc>
          <w:tcPr>
            <w:tcW w:w="2250" w:type="dxa"/>
          </w:tcPr>
          <w:tcPr>
            <w:tcMar>
              <w:top w:w="75" w:type="dxa"/>
              <w:start w:w="95" w:type="dxa"/>
              <w:bottom w:w="75" w:type="dxa"/>
              <w:end w:w="95" w:type="dxa"/>
            </w:tcMar>
            <w:vAlign w:val="center"/>
          </w:tcPr>
          <w:p>
            <w:pPr>
              <w:spacing w:before="0" w:after="0"/>
            </w:pPr>
            <w:r>
              <w:rPr>
                <w:color w:val="243247"/>
                <w:sz w:val="15"/>
                <w:rFonts w:ascii="Aptos" w:hAnsi="Aptos" w:cs="Aptos"/>
              </w:rPr>
              <w:t>C-023 · NVFP4 + DFlash2, SGLang</w:t>
            </w:r>
          </w:p>
        </w:tc>
        <w:tc>
          <w:tcPr>
            <w:tcW w:w="1050" w:type="dxa"/>
          </w:tcPr>
          <w:tcPr>
            <w:tcMar>
              <w:top w:w="75" w:type="dxa"/>
              <w:start w:w="95" w:type="dxa"/>
              <w:bottom w:w="75" w:type="dxa"/>
              <w:end w:w="95" w:type="dxa"/>
            </w:tcMar>
            <w:vAlign w:val="center"/>
          </w:tcPr>
          <w:p>
            <w:pPr>
              <w:spacing w:before="0" w:after="0"/>
              <w:jc w:val="center"/>
            </w:pPr>
            <w:r>
              <w:rPr>
                <w:color w:val="243247"/>
                <w:sz w:val="15"/>
                <w:rFonts w:ascii="Aptos" w:hAnsi="Aptos" w:cs="Aptos"/>
              </w:rPr>
              <w:t>60/74</w:t>
            </w:r>
          </w:p>
        </w:tc>
        <w:tc>
          <w:tcPr>
            <w:tcW w:w="1850" w:type="dxa"/>
          </w:tcPr>
          <w:tcPr>
            <w:tcMar>
              <w:top w:w="75" w:type="dxa"/>
              <w:start w:w="95" w:type="dxa"/>
              <w:bottom w:w="75" w:type="dxa"/>
              <w:end w:w="95" w:type="dxa"/>
            </w:tcMar>
            <w:vAlign w:val="center"/>
          </w:tcPr>
          <w:p>
            <w:pPr>
              <w:spacing w:before="0" w:after="0"/>
              <w:jc w:val="center"/>
            </w:pPr>
            <w:r>
              <w:rPr>
                <w:color w:val="243247"/>
                <w:sz w:val="15"/>
                <w:rFonts w:ascii="Aptos" w:hAnsi="Aptos" w:cs="Aptos"/>
              </w:rPr>
              <w:t>9 / 4 / 1</w:t>
            </w:r>
          </w:p>
        </w:tc>
        <w:tc>
          <w:tcPr>
            <w:tcW w:w="4210" w:type="dxa"/>
          </w:tcPr>
          <w:tcPr>
            <w:tcMar>
              <w:top w:w="75" w:type="dxa"/>
              <w:start w:w="95" w:type="dxa"/>
              <w:bottom w:w="75" w:type="dxa"/>
              <w:end w:w="95" w:type="dxa"/>
            </w:tcMar>
            <w:vAlign w:val="center"/>
          </w:tcPr>
          <w:p>
            <w:pPr>
              <w:spacing w:before="0" w:after="0"/>
            </w:pPr>
            <w:r>
              <w:rPr>
                <w:color w:val="243247"/>
                <w:sz w:val="15"/>
                <w:rFonts w:ascii="Aptos" w:hAnsi="Aptos" w:cs="Aptos"/>
              </w:rPr>
              <w:t>Qualité inférieure de 4 tâches à C-022 ; aucun échec infrastructure/runner.</w:t>
            </w:r>
          </w:p>
        </w:tc>
      </w:tr>
    </w:tbl>
    <w:p>
      <w:pPr>
        <w:spacing w:before="0" w:after="2"/>
      </w:pPr>
      <w:r>
        <w:rPr>
          <w:rFonts w:ascii="Aptos" w:hAnsi="Aptos" w:cs="Aptos"/>
        </w:rPr>
        <w:t/>
      </w:r>
    </w:p>
    <w:p>
      <w:pPr>
        <w:spacing w:before="0" w:after="7"/>
      </w:pPr>
      <w:r>
        <w:rPr>
          <w:i w:val="1"/>
          <w:color w:val="667085"/>
          <w:sz w:val="16"/>
          <w:rFonts w:ascii="Aptos" w:hAnsi="Aptos" w:cs="Aptos"/>
        </w:rPr>
        <w:t>Les catégories d’échec sont, dans l’ordre, fonctionnel / protocole / refus de capacité. Les taux qualité publiés excluent CTX-06 quand elle n’a pas pu être évaluée ; la colonne « réussites » conserve le dénominateur commun de 74 tâches pour une lecture opérationnelle. C-016 est plus ancien et ses échecs ne sont pas ventilés de la même manière dans le manifeste.</w:t>
      </w:r>
    </w:p>
    <w:p>
      <w:pPr>
        <w:pStyle w:val="Heading2"/>
        <w:spacing w:before="0" w:after="5"/>
        <w:keepNext/>
      </w:pPr>
      <w:r>
        <w:rPr>
          <w:rFonts w:ascii="Aptos" w:hAnsi="Aptos" w:cs="Aptos"/>
        </w:rPr>
        <w:t>Visualisation — tâches réussies sur 74</w:t>
      </w:r>
    </w:p>
    <w:tbl>
      <w:tblPr>
        <w:tblW w:w="9160" w:type="dxa"/>
        <w:tblLayout w:type="fixed"/>
        <w:tblBorders>
          <w:top w:val="single" w:sz="4" w:space="0" w:color="D7DEE8"/>
          <w:left w:val="single" w:sz="4" w:space="0" w:color="D7DEE8"/>
          <w:bottom w:val="single" w:sz="4" w:space="0" w:color="D7DEE8"/>
          <w:right w:val="single" w:sz="4" w:space="0" w:color="D7DEE8"/>
          <w:insideH w:val="single" w:sz="4" w:space="0" w:color="D7DEE8"/>
          <w:insideV w:val="single" w:sz="4" w:space="0" w:color="D7DEE8"/>
        </w:tblBorders>
      </w:tblPr>
      <w:tblGrid>
        <w:gridCol w:w="2700"/>
        <w:gridCol w:w="4750"/>
        <w:gridCol w:w="1710"/>
      </w:tblGrid>
      <w:tr>
        <w:trPr>
          <w:cantSplit/>
          <w:tblHeader/>
        </w:trPr>
        <w:tc>
          <w:tcPr>
            <w:tcW w:w="2700" w:type="dxa"/>
          </w:tcPr>
          <w:tcPr>
            <w:shd w:fill="17365D" w:val="clear"/>
            <w:tcMar>
              <w:top w:w="75" w:type="dxa"/>
              <w:start w:w="95" w:type="dxa"/>
              <w:bottom w:w="75" w:type="dxa"/>
              <w:end w:w="95" w:type="dxa"/>
            </w:tcMar>
            <w:vAlign w:val="center"/>
          </w:tcPr>
          <w:p>
            <w:pPr>
              <w:spacing w:before="0" w:after="0"/>
            </w:pPr>
            <w:r>
              <w:rPr>
                <w:b w:val="1"/>
                <w:color w:val="FFFFFF"/>
                <w:sz w:val="16"/>
                <w:rFonts w:ascii="Aptos" w:hAnsi="Aptos" w:cs="Aptos"/>
              </w:rPr>
              <w:t>Profil</w:t>
            </w:r>
          </w:p>
        </w:tc>
        <w:tc>
          <w:tcPr>
            <w:tcW w:w="4750" w:type="dxa"/>
          </w:tcPr>
          <w:tcPr>
            <w:shd w:fill="17365D" w:val="clear"/>
            <w:tcMar>
              <w:top w:w="75" w:type="dxa"/>
              <w:start w:w="95" w:type="dxa"/>
              <w:bottom w:w="75" w:type="dxa"/>
              <w:end w:w="95" w:type="dxa"/>
            </w:tcMar>
            <w:vAlign w:val="center"/>
          </w:tcPr>
          <w:p>
            <w:pPr>
              <w:spacing w:before="0" w:after="0"/>
            </w:pPr>
            <w:r>
              <w:rPr>
                <w:b w:val="1"/>
                <w:color w:val="FFFFFF"/>
                <w:sz w:val="16"/>
                <w:rFonts w:ascii="Aptos" w:hAnsi="Aptos" w:cs="Aptos"/>
              </w:rPr>
              <w:t>Barre de réussite opérationnelle</w:t>
            </w:r>
          </w:p>
        </w:tc>
        <w:tc>
          <w:tcPr>
            <w:tcW w:w="1710" w:type="dxa"/>
          </w:tcPr>
          <w:tcPr>
            <w:shd w:fill="17365D" w:val="clear"/>
            <w:tcMar>
              <w:top w:w="75" w:type="dxa"/>
              <w:start w:w="95" w:type="dxa"/>
              <w:bottom w:w="75" w:type="dxa"/>
              <w:end w:w="95" w:type="dxa"/>
            </w:tcMar>
            <w:vAlign w:val="center"/>
          </w:tcPr>
          <w:p>
            <w:pPr>
              <w:spacing w:before="0" w:after="0"/>
              <w:jc w:val="center"/>
            </w:pPr>
            <w:r>
              <w:rPr>
                <w:b w:val="1"/>
                <w:color w:val="FFFFFF"/>
                <w:sz w:val="16"/>
                <w:rFonts w:ascii="Aptos" w:hAnsi="Aptos" w:cs="Aptos"/>
              </w:rPr>
              <w:t>Tâches</w:t>
            </w:r>
          </w:p>
        </w:tc>
      </w:tr>
      <w:tr>
        <w:trPr>
          <w:cantSplit/>
        </w:trPr>
        <w:tc>
          <w:tcPr>
            <w:tcW w:w="2700" w:type="dxa"/>
          </w:tcPr>
          <w:tcPr>
            <w:tcMar>
              <w:top w:w="75" w:type="dxa"/>
              <w:start w:w="95" w:type="dxa"/>
              <w:bottom w:w="75" w:type="dxa"/>
              <w:end w:w="95" w:type="dxa"/>
            </w:tcMar>
            <w:vAlign w:val="center"/>
          </w:tcPr>
          <w:p>
            <w:pPr>
              <w:spacing w:before="0" w:after="0"/>
            </w:pPr>
            <w:r>
              <w:rPr>
                <w:color w:val="243247"/>
                <w:sz w:val="16"/>
                <w:rFonts w:ascii="Aptos" w:hAnsi="Aptos" w:cs="Aptos"/>
              </w:rPr>
              <w:t>BF16 · C-016</w:t>
            </w:r>
          </w:p>
        </w:tc>
        <w:tc>
          <w:tcPr>
            <w:tcW w:w="4750" w:type="dxa"/>
          </w:tcPr>
          <w:tcPr>
            <w:tcMar>
              <w:top w:w="75" w:type="dxa"/>
              <w:start w:w="95" w:type="dxa"/>
              <w:bottom w:w="75" w:type="dxa"/>
              <w:end w:w="95" w:type="dxa"/>
            </w:tcMar>
            <w:vAlign w:val="center"/>
          </w:tcPr>
          <w:p>
            <w:pPr>
              <w:spacing w:before="0" w:after="0"/>
            </w:pPr>
            <w:r>
              <w:rPr>
                <w:color w:val="243247"/>
                <w:sz w:val="16"/>
                <w:rFonts w:ascii="Aptos" w:hAnsi="Aptos" w:cs="Aptos"/>
              </w:rPr>
              <w:t>█████████████████░░░</w:t>
            </w:r>
          </w:p>
        </w:tc>
        <w:tc>
          <w:tcPr>
            <w:tcW w:w="1710" w:type="dxa"/>
          </w:tcPr>
          <w:tcPr>
            <w:tcMar>
              <w:top w:w="75" w:type="dxa"/>
              <w:start w:w="95" w:type="dxa"/>
              <w:bottom w:w="75" w:type="dxa"/>
              <w:end w:w="95" w:type="dxa"/>
            </w:tcMar>
            <w:vAlign w:val="center"/>
          </w:tcPr>
          <w:p>
            <w:pPr>
              <w:spacing w:before="0" w:after="0"/>
              <w:jc w:val="center"/>
            </w:pPr>
            <w:r>
              <w:rPr>
                <w:color w:val="243247"/>
                <w:sz w:val="16"/>
                <w:rFonts w:ascii="Aptos" w:hAnsi="Aptos" w:cs="Aptos"/>
              </w:rPr>
              <w:t>64/74 · 86,5%</w:t>
            </w:r>
          </w:p>
        </w:tc>
      </w:tr>
      <w:tr>
        <w:trPr>
          <w:cantSplit/>
        </w:trPr>
        <w:tc>
          <w:tcPr>
            <w:tcW w:w="2700" w:type="dxa"/>
          </w:tcPr>
          <w:tcPr>
            <w:shd w:fill="F4F7FA" w:val="clear"/>
            <w:tcMar>
              <w:top w:w="75" w:type="dxa"/>
              <w:start w:w="95" w:type="dxa"/>
              <w:bottom w:w="75" w:type="dxa"/>
              <w:end w:w="95" w:type="dxa"/>
            </w:tcMar>
            <w:vAlign w:val="center"/>
          </w:tcPr>
          <w:p>
            <w:pPr>
              <w:spacing w:before="0" w:after="0"/>
            </w:pPr>
            <w:r>
              <w:rPr>
                <w:color w:val="243247"/>
                <w:sz w:val="16"/>
                <w:rFonts w:ascii="Aptos" w:hAnsi="Aptos" w:cs="Aptos"/>
              </w:rPr>
              <w:t>FP8 · C-018</w:t>
            </w:r>
          </w:p>
        </w:tc>
        <w:tc>
          <w:tcPr>
            <w:tcW w:w="4750" w:type="dxa"/>
          </w:tcPr>
          <w:tcPr>
            <w:shd w:fill="F4F7FA" w:val="clear"/>
            <w:tcMar>
              <w:top w:w="75" w:type="dxa"/>
              <w:start w:w="95" w:type="dxa"/>
              <w:bottom w:w="75" w:type="dxa"/>
              <w:end w:w="95" w:type="dxa"/>
            </w:tcMar>
            <w:vAlign w:val="center"/>
          </w:tcPr>
          <w:p>
            <w:pPr>
              <w:spacing w:before="0" w:after="0"/>
            </w:pPr>
            <w:r>
              <w:rPr>
                <w:color w:val="243247"/>
                <w:sz w:val="16"/>
                <w:rFonts w:ascii="Aptos" w:hAnsi="Aptos" w:cs="Aptos"/>
              </w:rPr>
              <w:t>████████████████░░░░</w:t>
            </w:r>
          </w:p>
        </w:tc>
        <w:tc>
          <w:tcPr>
            <w:tcW w:w="1710" w:type="dxa"/>
          </w:tcPr>
          <w:tcPr>
            <w:shd w:fill="F4F7FA" w:val="clear"/>
            <w:tcMar>
              <w:top w:w="75" w:type="dxa"/>
              <w:start w:w="95" w:type="dxa"/>
              <w:bottom w:w="75" w:type="dxa"/>
              <w:end w:w="95" w:type="dxa"/>
            </w:tcMar>
            <w:vAlign w:val="center"/>
          </w:tcPr>
          <w:p>
            <w:pPr>
              <w:spacing w:before="0" w:after="0"/>
              <w:jc w:val="center"/>
            </w:pPr>
            <w:r>
              <w:rPr>
                <w:color w:val="243247"/>
                <w:sz w:val="16"/>
                <w:rFonts w:ascii="Aptos" w:hAnsi="Aptos" w:cs="Aptos"/>
              </w:rPr>
              <w:t>58/74 · 78,4%</w:t>
            </w:r>
          </w:p>
        </w:tc>
      </w:tr>
      <w:tr>
        <w:trPr>
          <w:cantSplit/>
        </w:trPr>
        <w:tc>
          <w:tcPr>
            <w:tcW w:w="2700" w:type="dxa"/>
          </w:tcPr>
          <w:tcPr>
            <w:tcMar>
              <w:top w:w="75" w:type="dxa"/>
              <w:start w:w="95" w:type="dxa"/>
              <w:bottom w:w="75" w:type="dxa"/>
              <w:end w:w="95" w:type="dxa"/>
            </w:tcMar>
            <w:vAlign w:val="center"/>
          </w:tcPr>
          <w:p>
            <w:pPr>
              <w:spacing w:before="0" w:after="0"/>
            </w:pPr>
            <w:r>
              <w:rPr>
                <w:color w:val="243247"/>
                <w:sz w:val="16"/>
                <w:rFonts w:ascii="Aptos" w:hAnsi="Aptos" w:cs="Aptos"/>
              </w:rPr>
              <w:t>FP8 + DFlash2 · C-019</w:t>
            </w:r>
          </w:p>
        </w:tc>
        <w:tc>
          <w:tcPr>
            <w:tcW w:w="4750" w:type="dxa"/>
          </w:tcPr>
          <w:tcPr>
            <w:tcMar>
              <w:top w:w="75" w:type="dxa"/>
              <w:start w:w="95" w:type="dxa"/>
              <w:bottom w:w="75" w:type="dxa"/>
              <w:end w:w="95" w:type="dxa"/>
            </w:tcMar>
            <w:vAlign w:val="center"/>
          </w:tcPr>
          <w:p>
            <w:pPr>
              <w:spacing w:before="0" w:after="0"/>
            </w:pPr>
            <w:r>
              <w:rPr>
                <w:color w:val="243247"/>
                <w:sz w:val="16"/>
                <w:rFonts w:ascii="Aptos" w:hAnsi="Aptos" w:cs="Aptos"/>
              </w:rPr>
              <w:t>█████████████████░░░</w:t>
            </w:r>
          </w:p>
        </w:tc>
        <w:tc>
          <w:tcPr>
            <w:tcW w:w="1710" w:type="dxa"/>
          </w:tcPr>
          <w:tcPr>
            <w:tcMar>
              <w:top w:w="75" w:type="dxa"/>
              <w:start w:w="95" w:type="dxa"/>
              <w:bottom w:w="75" w:type="dxa"/>
              <w:end w:w="95" w:type="dxa"/>
            </w:tcMar>
            <w:vAlign w:val="center"/>
          </w:tcPr>
          <w:p>
            <w:pPr>
              <w:spacing w:before="0" w:after="0"/>
              <w:jc w:val="center"/>
            </w:pPr>
            <w:r>
              <w:rPr>
                <w:color w:val="243247"/>
                <w:sz w:val="16"/>
                <w:rFonts w:ascii="Aptos" w:hAnsi="Aptos" w:cs="Aptos"/>
              </w:rPr>
              <w:t>62/74 · 83,8%</w:t>
            </w:r>
          </w:p>
        </w:tc>
      </w:tr>
      <w:tr>
        <w:trPr>
          <w:cantSplit/>
        </w:trPr>
        <w:tc>
          <w:tcPr>
            <w:tcW w:w="2700" w:type="dxa"/>
          </w:tcPr>
          <w:tcPr>
            <w:shd w:fill="F4F7FA" w:val="clear"/>
            <w:tcMar>
              <w:top w:w="75" w:type="dxa"/>
              <w:start w:w="95" w:type="dxa"/>
              <w:bottom w:w="75" w:type="dxa"/>
              <w:end w:w="95" w:type="dxa"/>
            </w:tcMar>
            <w:vAlign w:val="center"/>
          </w:tcPr>
          <w:p>
            <w:pPr>
              <w:spacing w:before="0" w:after="0"/>
            </w:pPr>
            <w:r>
              <w:rPr>
                <w:color w:val="243247"/>
                <w:sz w:val="16"/>
                <w:rFonts w:ascii="Aptos" w:hAnsi="Aptos" w:cs="Aptos"/>
              </w:rPr>
              <w:t>NVFP4 · C-020</w:t>
            </w:r>
          </w:p>
        </w:tc>
        <w:tc>
          <w:tcPr>
            <w:tcW w:w="4750" w:type="dxa"/>
          </w:tcPr>
          <w:tcPr>
            <w:shd w:fill="F4F7FA" w:val="clear"/>
            <w:tcMar>
              <w:top w:w="75" w:type="dxa"/>
              <w:start w:w="95" w:type="dxa"/>
              <w:bottom w:w="75" w:type="dxa"/>
              <w:end w:w="95" w:type="dxa"/>
            </w:tcMar>
            <w:vAlign w:val="center"/>
          </w:tcPr>
          <w:p>
            <w:pPr>
              <w:spacing w:before="0" w:after="0"/>
            </w:pPr>
            <w:r>
              <w:rPr>
                <w:color w:val="243247"/>
                <w:sz w:val="16"/>
                <w:rFonts w:ascii="Aptos" w:hAnsi="Aptos" w:cs="Aptos"/>
              </w:rPr>
              <w:t>████████████████░░░░</w:t>
            </w:r>
          </w:p>
        </w:tc>
        <w:tc>
          <w:tcPr>
            <w:tcW w:w="1710" w:type="dxa"/>
          </w:tcPr>
          <w:tcPr>
            <w:shd w:fill="F4F7FA" w:val="clear"/>
            <w:tcMar>
              <w:top w:w="75" w:type="dxa"/>
              <w:start w:w="95" w:type="dxa"/>
              <w:bottom w:w="75" w:type="dxa"/>
              <w:end w:w="95" w:type="dxa"/>
            </w:tcMar>
            <w:vAlign w:val="center"/>
          </w:tcPr>
          <w:p>
            <w:pPr>
              <w:spacing w:before="0" w:after="0"/>
              <w:jc w:val="center"/>
            </w:pPr>
            <w:r>
              <w:rPr>
                <w:color w:val="243247"/>
                <w:sz w:val="16"/>
                <w:rFonts w:ascii="Aptos" w:hAnsi="Aptos" w:cs="Aptos"/>
              </w:rPr>
              <w:t>59/74 · 79,7%</w:t>
            </w:r>
          </w:p>
        </w:tc>
      </w:tr>
      <w:tr>
        <w:trPr>
          <w:cantSplit/>
        </w:trPr>
        <w:tc>
          <w:tcPr>
            <w:tcW w:w="2700" w:type="dxa"/>
          </w:tcPr>
          <w:tcPr>
            <w:tcMar>
              <w:top w:w="75" w:type="dxa"/>
              <w:start w:w="95" w:type="dxa"/>
              <w:bottom w:w="75" w:type="dxa"/>
              <w:end w:w="95" w:type="dxa"/>
            </w:tcMar>
            <w:vAlign w:val="center"/>
          </w:tcPr>
          <w:p>
            <w:pPr>
              <w:spacing w:before="0" w:after="0"/>
            </w:pPr>
            <w:r>
              <w:rPr>
                <w:color w:val="243247"/>
                <w:sz w:val="16"/>
                <w:rFonts w:ascii="Aptos" w:hAnsi="Aptos" w:cs="Aptos"/>
              </w:rPr>
              <w:t>NVFP4 + DFlash2 · C-021</w:t>
            </w:r>
          </w:p>
        </w:tc>
        <w:tc>
          <w:tcPr>
            <w:tcW w:w="4750" w:type="dxa"/>
          </w:tcPr>
          <w:tcPr>
            <w:tcMar>
              <w:top w:w="75" w:type="dxa"/>
              <w:start w:w="95" w:type="dxa"/>
              <w:bottom w:w="75" w:type="dxa"/>
              <w:end w:w="95" w:type="dxa"/>
            </w:tcMar>
            <w:vAlign w:val="center"/>
          </w:tcPr>
          <w:p>
            <w:pPr>
              <w:spacing w:before="0" w:after="0"/>
            </w:pPr>
            <w:r>
              <w:rPr>
                <w:color w:val="243247"/>
                <w:sz w:val="16"/>
                <w:rFonts w:ascii="Aptos" w:hAnsi="Aptos" w:cs="Aptos"/>
              </w:rPr>
              <w:t>███████████████░░░░░</w:t>
            </w:r>
          </w:p>
        </w:tc>
        <w:tc>
          <w:tcPr>
            <w:tcW w:w="1710" w:type="dxa"/>
          </w:tcPr>
          <w:tcPr>
            <w:tcMar>
              <w:top w:w="75" w:type="dxa"/>
              <w:start w:w="95" w:type="dxa"/>
              <w:bottom w:w="75" w:type="dxa"/>
              <w:end w:w="95" w:type="dxa"/>
            </w:tcMar>
            <w:vAlign w:val="center"/>
          </w:tcPr>
          <w:p>
            <w:pPr>
              <w:spacing w:before="0" w:after="0"/>
              <w:jc w:val="center"/>
            </w:pPr>
            <w:r>
              <w:rPr>
                <w:color w:val="243247"/>
                <w:sz w:val="16"/>
                <w:rFonts w:ascii="Aptos" w:hAnsi="Aptos" w:cs="Aptos"/>
              </w:rPr>
              <w:t>57/74 · 77,0%</w:t>
            </w:r>
          </w:p>
        </w:tc>
      </w:tr>
      <w:tr>
        <w:trPr>
          <w:cantSplit/>
        </w:trPr>
        <w:tc>
          <w:tcPr>
            <w:tcW w:w="2700" w:type="dxa"/>
          </w:tcPr>
          <w:tcPr>
            <w:shd w:fill="F4F7FA" w:val="clear"/>
            <w:tcMar>
              <w:top w:w="75" w:type="dxa"/>
              <w:start w:w="95" w:type="dxa"/>
              <w:bottom w:w="75" w:type="dxa"/>
              <w:end w:w="95" w:type="dxa"/>
            </w:tcMar>
            <w:vAlign w:val="center"/>
          </w:tcPr>
          <w:p>
            <w:pPr>
              <w:spacing w:before="0" w:after="0"/>
            </w:pPr>
            <w:r>
              <w:rPr>
                <w:color w:val="243247"/>
                <w:sz w:val="16"/>
                <w:rFonts w:ascii="Aptos" w:hAnsi="Aptos" w:cs="Aptos"/>
              </w:rPr>
              <w:t>SGLang NVFP4 · C-022</w:t>
            </w:r>
          </w:p>
        </w:tc>
        <w:tc>
          <w:tcPr>
            <w:tcW w:w="4750" w:type="dxa"/>
          </w:tcPr>
          <w:tcPr>
            <w:shd w:fill="F4F7FA" w:val="clear"/>
            <w:tcMar>
              <w:top w:w="75" w:type="dxa"/>
              <w:start w:w="95" w:type="dxa"/>
              <w:bottom w:w="75" w:type="dxa"/>
              <w:end w:w="95" w:type="dxa"/>
            </w:tcMar>
            <w:vAlign w:val="center"/>
          </w:tcPr>
          <w:p>
            <w:pPr>
              <w:spacing w:before="0" w:after="0"/>
            </w:pPr>
            <w:r>
              <w:rPr>
                <w:color w:val="243247"/>
                <w:sz w:val="16"/>
                <w:rFonts w:ascii="Aptos" w:hAnsi="Aptos" w:cs="Aptos"/>
              </w:rPr>
              <w:t>█████████████████░░░</w:t>
            </w:r>
          </w:p>
        </w:tc>
        <w:tc>
          <w:tcPr>
            <w:tcW w:w="1710" w:type="dxa"/>
          </w:tcPr>
          <w:tcPr>
            <w:shd w:fill="F4F7FA" w:val="clear"/>
            <w:tcMar>
              <w:top w:w="75" w:type="dxa"/>
              <w:start w:w="95" w:type="dxa"/>
              <w:bottom w:w="75" w:type="dxa"/>
              <w:end w:w="95" w:type="dxa"/>
            </w:tcMar>
            <w:vAlign w:val="center"/>
          </w:tcPr>
          <w:p>
            <w:pPr>
              <w:spacing w:before="0" w:after="0"/>
              <w:jc w:val="center"/>
            </w:pPr>
            <w:r>
              <w:rPr>
                <w:color w:val="243247"/>
                <w:sz w:val="16"/>
                <w:rFonts w:ascii="Aptos" w:hAnsi="Aptos" w:cs="Aptos"/>
              </w:rPr>
              <w:t>64/74 · 86,5%</w:t>
            </w:r>
          </w:p>
        </w:tc>
      </w:tr>
      <w:tr>
        <w:trPr>
          <w:cantSplit/>
        </w:trPr>
        <w:tc>
          <w:tcPr>
            <w:tcW w:w="2700" w:type="dxa"/>
          </w:tcPr>
          <w:tcPr>
            <w:tcMar>
              <w:top w:w="75" w:type="dxa"/>
              <w:start w:w="95" w:type="dxa"/>
              <w:bottom w:w="75" w:type="dxa"/>
              <w:end w:w="95" w:type="dxa"/>
            </w:tcMar>
            <w:vAlign w:val="center"/>
          </w:tcPr>
          <w:p>
            <w:pPr>
              <w:spacing w:before="0" w:after="0"/>
            </w:pPr>
            <w:r>
              <w:rPr>
                <w:color w:val="243247"/>
                <w:sz w:val="16"/>
                <w:rFonts w:ascii="Aptos" w:hAnsi="Aptos" w:cs="Aptos"/>
              </w:rPr>
              <w:t>SGLang NVFP4 + DFlash2 · C-023</w:t>
            </w:r>
          </w:p>
        </w:tc>
        <w:tc>
          <w:tcPr>
            <w:tcW w:w="4750" w:type="dxa"/>
          </w:tcPr>
          <w:tcPr>
            <w:tcMar>
              <w:top w:w="75" w:type="dxa"/>
              <w:start w:w="95" w:type="dxa"/>
              <w:bottom w:w="75" w:type="dxa"/>
              <w:end w:w="95" w:type="dxa"/>
            </w:tcMar>
            <w:vAlign w:val="center"/>
          </w:tcPr>
          <w:p>
            <w:pPr>
              <w:spacing w:before="0" w:after="0"/>
            </w:pPr>
            <w:r>
              <w:rPr>
                <w:color w:val="243247"/>
                <w:sz w:val="16"/>
                <w:rFonts w:ascii="Aptos" w:hAnsi="Aptos" w:cs="Aptos"/>
              </w:rPr>
              <w:t>████████████████░░░░</w:t>
            </w:r>
          </w:p>
        </w:tc>
        <w:tc>
          <w:tcPr>
            <w:tcW w:w="1710" w:type="dxa"/>
          </w:tcPr>
          <w:tcPr>
            <w:tcMar>
              <w:top w:w="75" w:type="dxa"/>
              <w:start w:w="95" w:type="dxa"/>
              <w:bottom w:w="75" w:type="dxa"/>
              <w:end w:w="95" w:type="dxa"/>
            </w:tcMar>
            <w:vAlign w:val="center"/>
          </w:tcPr>
          <w:p>
            <w:pPr>
              <w:spacing w:before="0" w:after="0"/>
              <w:jc w:val="center"/>
            </w:pPr>
            <w:r>
              <w:rPr>
                <w:color w:val="243247"/>
                <w:sz w:val="16"/>
                <w:rFonts w:ascii="Aptos" w:hAnsi="Aptos" w:cs="Aptos"/>
              </w:rPr>
              <w:t>60/74 · 81,1%</w:t>
            </w:r>
          </w:p>
        </w:tc>
      </w:tr>
    </w:tbl>
    <w:p>
      <w:pPr>
        <w:spacing w:before="0" w:after="2"/>
      </w:pPr>
      <w:r>
        <w:rPr>
          <w:rFonts w:ascii="Aptos" w:hAnsi="Aptos" w:cs="Aptos"/>
        </w:rPr>
        <w:t/>
      </w:r>
    </w:p>
    <w:p>
      <w:pPr>
        <w:pStyle w:val="Heading2"/>
        <w:spacing w:before="0" w:after="5"/>
        <w:keepNext/>
      </w:pPr>
      <w:r>
        <w:rPr>
          <w:rFonts w:ascii="Aptos" w:hAnsi="Aptos" w:cs="Aptos"/>
        </w:rPr>
        <w:t>Ce que raconte cette étape</w:t>
      </w:r>
    </w:p>
    <w:p>
      <w:pPr>
        <w:spacing w:before="0" w:after="4"/>
      </w:pPr>
      <w:r>
        <w:rPr>
          <w:rFonts w:ascii="Aptos" w:hAnsi="Aptos" w:cs="Aptos"/>
        </w:rPr>
        <w:t>• La baisse de précision s’accompagne d’un potentiel de réduction de l’empreinte des poids. Les tailles publiées sont de 55,6 GB pour le dépôt BF16 et 30,9 GB pour FP8. Ces tailles de fichiers ne sont pas une mesure de VRAM en service ; une taille NVFP4 mesurée et une comparaison mémoire strictement contrôlée manquent à ce stade.</w:t>
      </w:r>
    </w:p>
    <w:p>
      <w:pPr>
        <w:spacing w:before="0" w:after="4"/>
      </w:pPr>
      <w:r>
        <w:rPr>
          <w:rFonts w:ascii="Aptos" w:hAnsi="Aptos" w:cs="Aptos"/>
        </w:rPr>
        <w:t>• C-020 (NVFP4) réussit 59/74 contre 64/74 pour le BF16 : l’écart observé est de cinq tâches, mais il ne peut être attribué au seul format de quantification sans contrôle complet des artefacts et conditions.</w:t>
      </w:r>
    </w:p>
    <w:p>
      <w:pPr>
        <w:spacing w:before="0" w:after="4"/>
      </w:pPr>
      <w:r>
        <w:rPr>
          <w:rFonts w:ascii="Aptos" w:hAnsi="Aptos" w:cs="Aptos"/>
        </w:rPr>
        <w:t>• Le chemin NVFP4 reste intéressant pour la densité : une empreinte de poids plus faible peut libérer de la VRAM pour le cache KV et les requêtes simultanées. Le nombre d’utilisateurs supplémentaires par carte n’a pas été démontré par un test de capacité dédié.</w:t>
      </w:r>
    </w:p>
    <w:p>
      <w:r>
        <w:br w:type="page"/>
      </w:r>
    </w:p>
    <w:p>
      <w:pPr>
        <w:pStyle w:val="Heading1"/>
        <w:spacing w:before="0" w:after="6"/>
      </w:pPr>
      <w:r>
        <w:rPr>
          <w:b w:val="1"/>
          <w:color w:val="17365D"/>
          <w:sz w:val="32"/>
          <w:rFonts w:ascii="Aptos" w:hAnsi="Aptos" w:cs="Aptos"/>
        </w:rPr>
        <w:t>2. Vitesse serving observée au fil des profils</w:t>
      </w:r>
    </w:p>
    <w:p>
      <w:pPr>
        <w:spacing w:before="0" w:after="7"/>
      </w:pPr>
      <w:r>
        <w:rPr>
          <w:color w:val="243247"/>
          <w:sz w:val="18"/>
          <w:rFonts w:ascii="Aptos" w:hAnsi="Aptos" w:cs="Aptos"/>
        </w:rPr>
        <w:t>En complément des cohortes, les manifestes serving rapportent le débit agrégé de sortie par cas. Ci-dessous : médiane des cinq contextes (8k, 32k, 64k, 100k, 200k) à chaque concurrence. Ce repère montre les mesures effectivement obtenues pendant la progression, sans les transformer en comparaison contrôlée.</w:t>
      </w:r>
    </w:p>
    <w:tbl>
      <w:tblPr>
        <w:tblW w:w="9360" w:type="dxa"/>
        <w:tblLayout w:type="fixed"/>
        <w:tblBorders>
          <w:top w:val="single" w:sz="4" w:space="0" w:color="D7DEE8"/>
          <w:left w:val="single" w:sz="4" w:space="0" w:color="D7DEE8"/>
          <w:bottom w:val="single" w:sz="4" w:space="0" w:color="D7DEE8"/>
          <w:right w:val="single" w:sz="4" w:space="0" w:color="D7DEE8"/>
          <w:insideH w:val="single" w:sz="4" w:space="0" w:color="D7DEE8"/>
          <w:insideV w:val="single" w:sz="4" w:space="0" w:color="D7DEE8"/>
        </w:tblBorders>
      </w:tblPr>
      <w:tblGrid>
        <w:gridCol w:w="2600"/>
        <w:gridCol w:w="1050"/>
        <w:gridCol w:w="1050"/>
        <w:gridCol w:w="1100"/>
        <w:gridCol w:w="3560"/>
      </w:tblGrid>
      <w:tr>
        <w:trPr>
          <w:cantSplit/>
          <w:tblHeader/>
        </w:trPr>
        <w:tc>
          <w:tcPr>
            <w:tcW w:w="2600" w:type="dxa"/>
            <w:tcMar>
              <w:top w:w="75" w:type="dxa"/>
              <w:start w:w="95" w:type="dxa"/>
              <w:bottom w:w="75" w:type="dxa"/>
              <w:end w:w="95" w:type="dxa"/>
            </w:tcMar>
            <w:shd w:val="clear" w:fill="17365D"/>
            <w:vAlign w:val="center"/>
          </w:tcPr>
          <w:p>
            <w:pPr>
              <w:spacing w:before="0" w:after="0"/>
            </w:pPr>
            <w:r>
              <w:rPr>
                <w:b w:val="1"/>
                <w:color w:val="FFFFFF"/>
                <w:sz w:val="15"/>
                <w:rFonts w:ascii="Aptos" w:hAnsi="Aptos" w:cs="Aptos"/>
              </w:rPr>
              <w:t>Profil</w:t>
            </w:r>
          </w:p>
        </w:tc>
        <w:tc>
          <w:tcPr>
            <w:tcW w:w="1050" w:type="dxa"/>
            <w:tcMar>
              <w:top w:w="75" w:type="dxa"/>
              <w:start w:w="95" w:type="dxa"/>
              <w:bottom w:w="75" w:type="dxa"/>
              <w:end w:w="95" w:type="dxa"/>
            </w:tcMar>
            <w:shd w:val="clear" w:fill="17365D"/>
            <w:vAlign w:val="center"/>
          </w:tcPr>
          <w:p>
            <w:pPr>
              <w:spacing w:before="0" w:after="0"/>
              <w:jc w:val="center"/>
            </w:pPr>
            <w:r>
              <w:rPr>
                <w:b w:val="1"/>
                <w:color w:val="FFFFFF"/>
                <w:sz w:val="15"/>
                <w:rFonts w:ascii="Aptos" w:hAnsi="Aptos" w:cs="Aptos"/>
              </w:rPr>
              <w:t>1 requête
(t/s)</w:t>
            </w:r>
          </w:p>
        </w:tc>
        <w:tc>
          <w:tcPr>
            <w:tcW w:w="1050" w:type="dxa"/>
            <w:tcMar>
              <w:top w:w="75" w:type="dxa"/>
              <w:start w:w="95" w:type="dxa"/>
              <w:bottom w:w="75" w:type="dxa"/>
              <w:end w:w="95" w:type="dxa"/>
            </w:tcMar>
            <w:shd w:val="clear" w:fill="17365D"/>
            <w:vAlign w:val="center"/>
          </w:tcPr>
          <w:p>
            <w:pPr>
              <w:spacing w:before="0" w:after="0"/>
              <w:jc w:val="center"/>
            </w:pPr>
            <w:r>
              <w:rPr>
                <w:b w:val="1"/>
                <w:color w:val="FFFFFF"/>
                <w:sz w:val="15"/>
                <w:rFonts w:ascii="Aptos" w:hAnsi="Aptos" w:cs="Aptos"/>
              </w:rPr>
              <w:t>5 requêtes
(t/s)</w:t>
            </w:r>
          </w:p>
        </w:tc>
        <w:tc>
          <w:tcPr>
            <w:tcW w:w="1100" w:type="dxa"/>
            <w:tcMar>
              <w:top w:w="75" w:type="dxa"/>
              <w:start w:w="95" w:type="dxa"/>
              <w:bottom w:w="75" w:type="dxa"/>
              <w:end w:w="95" w:type="dxa"/>
            </w:tcMar>
            <w:shd w:val="clear" w:fill="17365D"/>
            <w:vAlign w:val="center"/>
          </w:tcPr>
          <w:p>
            <w:pPr>
              <w:spacing w:before="0" w:after="0"/>
              <w:jc w:val="center"/>
            </w:pPr>
            <w:r>
              <w:rPr>
                <w:b w:val="1"/>
                <w:color w:val="FFFFFF"/>
                <w:sz w:val="15"/>
                <w:rFonts w:ascii="Aptos" w:hAnsi="Aptos" w:cs="Aptos"/>
              </w:rPr>
              <w:t>10 requêtes
(t/s)</w:t>
            </w:r>
          </w:p>
        </w:tc>
        <w:tc>
          <w:tcPr>
            <w:tcW w:w="3560" w:type="dxa"/>
            <w:tcMar>
              <w:top w:w="75" w:type="dxa"/>
              <w:start w:w="95" w:type="dxa"/>
              <w:bottom w:w="75" w:type="dxa"/>
              <w:end w:w="95" w:type="dxa"/>
            </w:tcMar>
            <w:shd w:val="clear" w:fill="17365D"/>
            <w:vAlign w:val="center"/>
          </w:tcPr>
          <w:p>
            <w:pPr>
              <w:spacing w:before="0" w:after="0"/>
            </w:pPr>
            <w:r>
              <w:rPr>
                <w:b w:val="1"/>
                <w:color w:val="FFFFFF"/>
                <w:sz w:val="15"/>
                <w:rFonts w:ascii="Aptos" w:hAnsi="Aptos" w:cs="Aptos"/>
              </w:rPr>
              <w:t>Conditions principales</w:t>
            </w:r>
          </w:p>
        </w:tc>
      </w:tr>
      <w:tr>
        <w:trPr>
          <w:cantSplit/>
        </w:trPr>
        <w:tc>
          <w:tcPr>
            <w:tcW w:w="2600" w:type="dxa"/>
            <w:tcMar>
              <w:top w:w="75" w:type="dxa"/>
              <w:start w:w="95" w:type="dxa"/>
              <w:bottom w:w="75" w:type="dxa"/>
              <w:end w:w="95" w:type="dxa"/>
            </w:tcMar>
            <w:shd w:val="clear" w:fill="FFFFFF"/>
            <w:vAlign w:val="center"/>
          </w:tcPr>
          <w:p>
            <w:pPr>
              <w:spacing w:before="0" w:after="0"/>
            </w:pPr>
            <w:r>
              <w:rPr>
                <w:color w:val="243247"/>
                <w:sz w:val="15"/>
                <w:rFonts w:ascii="Aptos" w:hAnsi="Aptos" w:cs="Aptos"/>
              </w:rPr>
              <w:t>BF16 · vLLM</w:t>
            </w:r>
          </w:p>
        </w:tc>
        <w:tc>
          <w:tcPr>
            <w:tcW w:w="1050" w:type="dxa"/>
            <w:tcMar>
              <w:top w:w="75" w:type="dxa"/>
              <w:start w:w="95" w:type="dxa"/>
              <w:bottom w:w="75" w:type="dxa"/>
              <w:end w:w="95" w:type="dxa"/>
            </w:tcMar>
            <w:shd w:val="clear" w:fill="FFFFFF"/>
            <w:vAlign w:val="center"/>
          </w:tcPr>
          <w:p>
            <w:pPr>
              <w:spacing w:before="0" w:after="0"/>
              <w:jc w:val="center"/>
            </w:pPr>
            <w:r>
              <w:rPr>
                <w:color w:val="243247"/>
                <w:sz w:val="15"/>
                <w:rFonts w:ascii="Aptos" w:hAnsi="Aptos" w:cs="Aptos"/>
              </w:rPr>
              <w:t>2,8</w:t>
            </w:r>
          </w:p>
        </w:tc>
        <w:tc>
          <w:tcPr>
            <w:tcW w:w="1050" w:type="dxa"/>
            <w:tcMar>
              <w:top w:w="75" w:type="dxa"/>
              <w:start w:w="95" w:type="dxa"/>
              <w:bottom w:w="75" w:type="dxa"/>
              <w:end w:w="95" w:type="dxa"/>
            </w:tcMar>
            <w:shd w:val="clear" w:fill="FFFFFF"/>
            <w:vAlign w:val="center"/>
          </w:tcPr>
          <w:p>
            <w:pPr>
              <w:spacing w:before="0" w:after="0"/>
              <w:jc w:val="center"/>
            </w:pPr>
            <w:r>
              <w:rPr>
                <w:color w:val="243247"/>
                <w:sz w:val="15"/>
                <w:rFonts w:ascii="Aptos" w:hAnsi="Aptos" w:cs="Aptos"/>
              </w:rPr>
              <w:t>4,3</w:t>
            </w:r>
          </w:p>
        </w:tc>
        <w:tc>
          <w:tcPr>
            <w:tcW w:w="1100" w:type="dxa"/>
            <w:tcMar>
              <w:top w:w="75" w:type="dxa"/>
              <w:start w:w="95" w:type="dxa"/>
              <w:bottom w:w="75" w:type="dxa"/>
              <w:end w:w="95" w:type="dxa"/>
            </w:tcMar>
            <w:shd w:val="clear" w:fill="FFFFFF"/>
            <w:vAlign w:val="center"/>
          </w:tcPr>
          <w:p>
            <w:pPr>
              <w:spacing w:before="0" w:after="0"/>
              <w:jc w:val="center"/>
            </w:pPr>
            <w:r>
              <w:rPr>
                <w:color w:val="243247"/>
                <w:sz w:val="15"/>
                <w:rFonts w:ascii="Aptos" w:hAnsi="Aptos" w:cs="Aptos"/>
              </w:rPr>
              <w:t>4,9</w:t>
            </w:r>
          </w:p>
        </w:tc>
        <w:tc>
          <w:tcPr>
            <w:tcW w:w="3560" w:type="dxa"/>
            <w:tcMar>
              <w:top w:w="75" w:type="dxa"/>
              <w:start w:w="95" w:type="dxa"/>
              <w:bottom w:w="75" w:type="dxa"/>
              <w:end w:w="95" w:type="dxa"/>
            </w:tcMar>
            <w:shd w:val="clear" w:fill="FFFFFF"/>
            <w:vAlign w:val="center"/>
          </w:tcPr>
          <w:p>
            <w:pPr>
              <w:spacing w:before="0" w:after="0"/>
            </w:pPr>
            <w:r>
              <w:rPr>
                <w:color w:val="243247"/>
                <w:sz w:val="15"/>
                <w:rFonts w:ascii="Aptos" w:hAnsi="Aptos" w:cs="Aptos"/>
              </w:rPr>
              <w:t>3 répétitions · thinking désactivé</w:t>
            </w:r>
          </w:p>
        </w:tc>
      </w:tr>
      <w:tr>
        <w:trPr>
          <w:cantSplit/>
        </w:trPr>
        <w:tc>
          <w:tcPr>
            <w:tcW w:w="2600" w:type="dxa"/>
            <w:tcMar>
              <w:top w:w="75" w:type="dxa"/>
              <w:start w:w="95" w:type="dxa"/>
              <w:bottom w:w="75" w:type="dxa"/>
              <w:end w:w="95" w:type="dxa"/>
            </w:tcMar>
            <w:shd w:val="clear" w:fill="F4F7FA"/>
            <w:vAlign w:val="center"/>
          </w:tcPr>
          <w:p>
            <w:pPr>
              <w:spacing w:before="0" w:after="0"/>
            </w:pPr>
            <w:r>
              <w:rPr>
                <w:color w:val="243247"/>
                <w:sz w:val="15"/>
                <w:rFonts w:ascii="Aptos" w:hAnsi="Aptos" w:cs="Aptos"/>
              </w:rPr>
              <w:t>FP8 · vLLM</w:t>
            </w:r>
          </w:p>
        </w:tc>
        <w:tc>
          <w:tcPr>
            <w:tcW w:w="1050" w:type="dxa"/>
            <w:tcMar>
              <w:top w:w="75" w:type="dxa"/>
              <w:start w:w="95" w:type="dxa"/>
              <w:bottom w:w="75" w:type="dxa"/>
              <w:end w:w="95" w:type="dxa"/>
            </w:tcMar>
            <w:shd w:val="clear" w:fill="F4F7FA"/>
            <w:vAlign w:val="center"/>
          </w:tcPr>
          <w:p>
            <w:pPr>
              <w:spacing w:before="0" w:after="0"/>
              <w:jc w:val="center"/>
            </w:pPr>
            <w:r>
              <w:rPr>
                <w:color w:val="243247"/>
                <w:sz w:val="15"/>
                <w:rFonts w:ascii="Aptos" w:hAnsi="Aptos" w:cs="Aptos"/>
              </w:rPr>
              <w:t>17,2</w:t>
            </w:r>
          </w:p>
        </w:tc>
        <w:tc>
          <w:tcPr>
            <w:tcW w:w="1050" w:type="dxa"/>
            <w:tcMar>
              <w:top w:w="75" w:type="dxa"/>
              <w:start w:w="95" w:type="dxa"/>
              <w:bottom w:w="75" w:type="dxa"/>
              <w:end w:w="95" w:type="dxa"/>
            </w:tcMar>
            <w:shd w:val="clear" w:fill="F4F7FA"/>
            <w:vAlign w:val="center"/>
          </w:tcPr>
          <w:p>
            <w:pPr>
              <w:spacing w:before="0" w:after="0"/>
              <w:jc w:val="center"/>
            </w:pPr>
            <w:r>
              <w:rPr>
                <w:color w:val="243247"/>
                <w:sz w:val="15"/>
                <w:rFonts w:ascii="Aptos" w:hAnsi="Aptos" w:cs="Aptos"/>
              </w:rPr>
              <w:t>50,8</w:t>
            </w:r>
          </w:p>
        </w:tc>
        <w:tc>
          <w:tcPr>
            <w:tcW w:w="1100" w:type="dxa"/>
            <w:tcMar>
              <w:top w:w="75" w:type="dxa"/>
              <w:start w:w="95" w:type="dxa"/>
              <w:bottom w:w="75" w:type="dxa"/>
              <w:end w:w="95" w:type="dxa"/>
            </w:tcMar>
            <w:shd w:val="clear" w:fill="F4F7FA"/>
            <w:vAlign w:val="center"/>
          </w:tcPr>
          <w:p>
            <w:pPr>
              <w:spacing w:before="0" w:after="0"/>
              <w:jc w:val="center"/>
            </w:pPr>
            <w:r>
              <w:rPr>
                <w:color w:val="243247"/>
                <w:sz w:val="15"/>
                <w:rFonts w:ascii="Aptos" w:hAnsi="Aptos" w:cs="Aptos"/>
              </w:rPr>
              <w:t>61,3</w:t>
            </w:r>
          </w:p>
        </w:tc>
        <w:tc>
          <w:tcPr>
            <w:tcW w:w="3560" w:type="dxa"/>
            <w:tcMar>
              <w:top w:w="75" w:type="dxa"/>
              <w:start w:w="95" w:type="dxa"/>
              <w:bottom w:w="75" w:type="dxa"/>
              <w:end w:w="95" w:type="dxa"/>
            </w:tcMar>
            <w:shd w:val="clear" w:fill="F4F7FA"/>
            <w:vAlign w:val="center"/>
          </w:tcPr>
          <w:p>
            <w:pPr>
              <w:spacing w:before="0" w:after="0"/>
            </w:pPr>
            <w:r>
              <w:rPr>
                <w:color w:val="243247"/>
                <w:sz w:val="15"/>
                <w:rFonts w:ascii="Aptos" w:hAnsi="Aptos" w:cs="Aptos"/>
              </w:rPr>
              <w:t>20 répétitions · thinking medium</w:t>
            </w:r>
          </w:p>
        </w:tc>
      </w:tr>
      <w:tr>
        <w:trPr>
          <w:cantSplit/>
        </w:trPr>
        <w:tc>
          <w:tcPr>
            <w:tcW w:w="2600" w:type="dxa"/>
            <w:tcMar>
              <w:top w:w="75" w:type="dxa"/>
              <w:start w:w="95" w:type="dxa"/>
              <w:bottom w:w="75" w:type="dxa"/>
              <w:end w:w="95" w:type="dxa"/>
            </w:tcMar>
            <w:shd w:val="clear" w:fill="FFFFFF"/>
            <w:vAlign w:val="center"/>
          </w:tcPr>
          <w:p>
            <w:pPr>
              <w:spacing w:before="0" w:after="0"/>
            </w:pPr>
            <w:r>
              <w:rPr>
                <w:color w:val="243247"/>
                <w:sz w:val="15"/>
                <w:rFonts w:ascii="Aptos" w:hAnsi="Aptos" w:cs="Aptos"/>
              </w:rPr>
              <w:t>FP8 + DFlash2 · vLLM</w:t>
            </w:r>
          </w:p>
        </w:tc>
        <w:tc>
          <w:tcPr>
            <w:tcW w:w="1050" w:type="dxa"/>
            <w:tcMar>
              <w:top w:w="75" w:type="dxa"/>
              <w:start w:w="95" w:type="dxa"/>
              <w:bottom w:w="75" w:type="dxa"/>
              <w:end w:w="95" w:type="dxa"/>
            </w:tcMar>
            <w:shd w:val="clear" w:fill="FFFFFF"/>
            <w:vAlign w:val="center"/>
          </w:tcPr>
          <w:p>
            <w:pPr>
              <w:spacing w:before="0" w:after="0"/>
              <w:jc w:val="center"/>
            </w:pPr>
            <w:r>
              <w:rPr>
                <w:color w:val="243247"/>
                <w:sz w:val="15"/>
                <w:rFonts w:ascii="Aptos" w:hAnsi="Aptos" w:cs="Aptos"/>
              </w:rPr>
              <w:t>23,5</w:t>
            </w:r>
          </w:p>
        </w:tc>
        <w:tc>
          <w:tcPr>
            <w:tcW w:w="1050" w:type="dxa"/>
            <w:tcMar>
              <w:top w:w="75" w:type="dxa"/>
              <w:start w:w="95" w:type="dxa"/>
              <w:bottom w:w="75" w:type="dxa"/>
              <w:end w:w="95" w:type="dxa"/>
            </w:tcMar>
            <w:shd w:val="clear" w:fill="FFFFFF"/>
            <w:vAlign w:val="center"/>
          </w:tcPr>
          <w:p>
            <w:pPr>
              <w:spacing w:before="0" w:after="0"/>
              <w:jc w:val="center"/>
            </w:pPr>
            <w:r>
              <w:rPr>
                <w:color w:val="243247"/>
                <w:sz w:val="15"/>
                <w:rFonts w:ascii="Aptos" w:hAnsi="Aptos" w:cs="Aptos"/>
              </w:rPr>
              <w:t>43,2</w:t>
            </w:r>
          </w:p>
        </w:tc>
        <w:tc>
          <w:tcPr>
            <w:tcW w:w="1100" w:type="dxa"/>
            <w:tcMar>
              <w:top w:w="75" w:type="dxa"/>
              <w:start w:w="95" w:type="dxa"/>
              <w:bottom w:w="75" w:type="dxa"/>
              <w:end w:w="95" w:type="dxa"/>
            </w:tcMar>
            <w:shd w:val="clear" w:fill="FFFFFF"/>
            <w:vAlign w:val="center"/>
          </w:tcPr>
          <w:p>
            <w:pPr>
              <w:spacing w:before="0" w:after="0"/>
              <w:jc w:val="center"/>
            </w:pPr>
            <w:r>
              <w:rPr>
                <w:color w:val="243247"/>
                <w:sz w:val="15"/>
                <w:rFonts w:ascii="Aptos" w:hAnsi="Aptos" w:cs="Aptos"/>
              </w:rPr>
              <w:t>47,3</w:t>
            </w:r>
          </w:p>
        </w:tc>
        <w:tc>
          <w:tcPr>
            <w:tcW w:w="3560" w:type="dxa"/>
            <w:tcMar>
              <w:top w:w="75" w:type="dxa"/>
              <w:start w:w="95" w:type="dxa"/>
              <w:bottom w:w="75" w:type="dxa"/>
              <w:end w:w="95" w:type="dxa"/>
            </w:tcMar>
            <w:shd w:val="clear" w:fill="FFFFFF"/>
            <w:vAlign w:val="center"/>
          </w:tcPr>
          <w:p>
            <w:pPr>
              <w:spacing w:before="0" w:after="0"/>
            </w:pPr>
            <w:r>
              <w:rPr>
                <w:color w:val="243247"/>
                <w:sz w:val="15"/>
                <w:rFonts w:ascii="Aptos" w:hAnsi="Aptos" w:cs="Aptos"/>
              </w:rPr>
              <w:t>20 répétitions · thinking medium</w:t>
            </w:r>
          </w:p>
        </w:tc>
      </w:tr>
      <w:tr>
        <w:trPr>
          <w:cantSplit/>
        </w:trPr>
        <w:tc>
          <w:tcPr>
            <w:tcW w:w="2600" w:type="dxa"/>
            <w:tcMar>
              <w:top w:w="75" w:type="dxa"/>
              <w:start w:w="95" w:type="dxa"/>
              <w:bottom w:w="75" w:type="dxa"/>
              <w:end w:w="95" w:type="dxa"/>
            </w:tcMar>
            <w:shd w:val="clear" w:fill="F4F7FA"/>
            <w:vAlign w:val="center"/>
          </w:tcPr>
          <w:p>
            <w:pPr>
              <w:spacing w:before="0" w:after="0"/>
            </w:pPr>
            <w:r>
              <w:rPr>
                <w:color w:val="243247"/>
                <w:sz w:val="15"/>
                <w:rFonts w:ascii="Aptos" w:hAnsi="Aptos" w:cs="Aptos"/>
              </w:rPr>
              <w:t>NVFP4 · vLLM</w:t>
            </w:r>
          </w:p>
        </w:tc>
        <w:tc>
          <w:tcPr>
            <w:tcW w:w="1050" w:type="dxa"/>
            <w:tcMar>
              <w:top w:w="75" w:type="dxa"/>
              <w:start w:w="95" w:type="dxa"/>
              <w:bottom w:w="75" w:type="dxa"/>
              <w:end w:w="95" w:type="dxa"/>
            </w:tcMar>
            <w:shd w:val="clear" w:fill="F4F7FA"/>
            <w:vAlign w:val="center"/>
          </w:tcPr>
          <w:p>
            <w:pPr>
              <w:spacing w:before="0" w:after="0"/>
              <w:jc w:val="center"/>
            </w:pPr>
            <w:r>
              <w:rPr>
                <w:color w:val="243247"/>
                <w:sz w:val="15"/>
                <w:rFonts w:ascii="Aptos" w:hAnsi="Aptos" w:cs="Aptos"/>
              </w:rPr>
              <w:t>6,3</w:t>
            </w:r>
          </w:p>
        </w:tc>
        <w:tc>
          <w:tcPr>
            <w:tcW w:w="1050" w:type="dxa"/>
            <w:tcMar>
              <w:top w:w="75" w:type="dxa"/>
              <w:start w:w="95" w:type="dxa"/>
              <w:bottom w:w="75" w:type="dxa"/>
              <w:end w:w="95" w:type="dxa"/>
            </w:tcMar>
            <w:shd w:val="clear" w:fill="F4F7FA"/>
            <w:vAlign w:val="center"/>
          </w:tcPr>
          <w:p>
            <w:pPr>
              <w:spacing w:before="0" w:after="0"/>
              <w:jc w:val="center"/>
            </w:pPr>
            <w:r>
              <w:rPr>
                <w:color w:val="243247"/>
                <w:sz w:val="15"/>
                <w:rFonts w:ascii="Aptos" w:hAnsi="Aptos" w:cs="Aptos"/>
              </w:rPr>
              <w:t>16,5</w:t>
            </w:r>
          </w:p>
        </w:tc>
        <w:tc>
          <w:tcPr>
            <w:tcW w:w="1100" w:type="dxa"/>
            <w:tcMar>
              <w:top w:w="75" w:type="dxa"/>
              <w:start w:w="95" w:type="dxa"/>
              <w:bottom w:w="75" w:type="dxa"/>
              <w:end w:w="95" w:type="dxa"/>
            </w:tcMar>
            <w:shd w:val="clear" w:fill="F4F7FA"/>
            <w:vAlign w:val="center"/>
          </w:tcPr>
          <w:p>
            <w:pPr>
              <w:spacing w:before="0" w:after="0"/>
              <w:jc w:val="center"/>
            </w:pPr>
            <w:r>
              <w:rPr>
                <w:color w:val="243247"/>
                <w:sz w:val="15"/>
                <w:rFonts w:ascii="Aptos" w:hAnsi="Aptos" w:cs="Aptos"/>
              </w:rPr>
              <w:t>22,1</w:t>
            </w:r>
          </w:p>
        </w:tc>
        <w:tc>
          <w:tcPr>
            <w:tcW w:w="3560" w:type="dxa"/>
            <w:tcMar>
              <w:top w:w="75" w:type="dxa"/>
              <w:start w:w="95" w:type="dxa"/>
              <w:bottom w:w="75" w:type="dxa"/>
              <w:end w:w="95" w:type="dxa"/>
            </w:tcMar>
            <w:shd w:val="clear" w:fill="F4F7FA"/>
            <w:vAlign w:val="center"/>
          </w:tcPr>
          <w:p>
            <w:pPr>
              <w:spacing w:before="0" w:after="0"/>
            </w:pPr>
            <w:r>
              <w:rPr>
                <w:color w:val="243247"/>
                <w:sz w:val="15"/>
                <w:rFonts w:ascii="Aptos" w:hAnsi="Aptos" w:cs="Aptos"/>
              </w:rPr>
              <w:t>20 répétitions · thinking désactivé</w:t>
            </w:r>
          </w:p>
        </w:tc>
      </w:tr>
      <w:tr>
        <w:trPr>
          <w:cantSplit/>
        </w:trPr>
        <w:tc>
          <w:tcPr>
            <w:tcW w:w="2600" w:type="dxa"/>
            <w:tcMar>
              <w:top w:w="75" w:type="dxa"/>
              <w:start w:w="95" w:type="dxa"/>
              <w:bottom w:w="75" w:type="dxa"/>
              <w:end w:w="95" w:type="dxa"/>
            </w:tcMar>
            <w:shd w:val="clear" w:fill="FFFFFF"/>
            <w:vAlign w:val="center"/>
          </w:tcPr>
          <w:p>
            <w:pPr>
              <w:spacing w:before="0" w:after="0"/>
            </w:pPr>
            <w:r>
              <w:rPr>
                <w:color w:val="243247"/>
                <w:sz w:val="15"/>
                <w:rFonts w:ascii="Aptos" w:hAnsi="Aptos" w:cs="Aptos"/>
              </w:rPr>
              <w:t>NVFP4 + DFlash2 · vLLM</w:t>
            </w:r>
          </w:p>
        </w:tc>
        <w:tc>
          <w:tcPr>
            <w:tcW w:w="1050" w:type="dxa"/>
            <w:tcMar>
              <w:top w:w="75" w:type="dxa"/>
              <w:start w:w="95" w:type="dxa"/>
              <w:bottom w:w="75" w:type="dxa"/>
              <w:end w:w="95" w:type="dxa"/>
            </w:tcMar>
            <w:shd w:val="clear" w:fill="FFFFFF"/>
            <w:vAlign w:val="center"/>
          </w:tcPr>
          <w:p>
            <w:pPr>
              <w:spacing w:before="0" w:after="0"/>
              <w:jc w:val="center"/>
            </w:pPr>
            <w:r>
              <w:rPr>
                <w:color w:val="243247"/>
                <w:sz w:val="15"/>
                <w:rFonts w:ascii="Aptos" w:hAnsi="Aptos" w:cs="Aptos"/>
              </w:rPr>
              <w:t>19,5</w:t>
            </w:r>
          </w:p>
        </w:tc>
        <w:tc>
          <w:tcPr>
            <w:tcW w:w="1050" w:type="dxa"/>
            <w:tcMar>
              <w:top w:w="75" w:type="dxa"/>
              <w:start w:w="95" w:type="dxa"/>
              <w:bottom w:w="75" w:type="dxa"/>
              <w:end w:w="95" w:type="dxa"/>
            </w:tcMar>
            <w:shd w:val="clear" w:fill="FFFFFF"/>
            <w:vAlign w:val="center"/>
          </w:tcPr>
          <w:p>
            <w:pPr>
              <w:spacing w:before="0" w:after="0"/>
              <w:jc w:val="center"/>
            </w:pPr>
            <w:r>
              <w:rPr>
                <w:color w:val="243247"/>
                <w:sz w:val="15"/>
                <w:rFonts w:ascii="Aptos" w:hAnsi="Aptos" w:cs="Aptos"/>
              </w:rPr>
              <w:t>33,4</w:t>
            </w:r>
          </w:p>
        </w:tc>
        <w:tc>
          <w:tcPr>
            <w:tcW w:w="1100" w:type="dxa"/>
            <w:tcMar>
              <w:top w:w="75" w:type="dxa"/>
              <w:start w:w="95" w:type="dxa"/>
              <w:bottom w:w="75" w:type="dxa"/>
              <w:end w:w="95" w:type="dxa"/>
            </w:tcMar>
            <w:shd w:val="clear" w:fill="FFFFFF"/>
            <w:vAlign w:val="center"/>
          </w:tcPr>
          <w:p>
            <w:pPr>
              <w:spacing w:before="0" w:after="0"/>
              <w:jc w:val="center"/>
            </w:pPr>
            <w:r>
              <w:rPr>
                <w:color w:val="243247"/>
                <w:sz w:val="15"/>
                <w:rFonts w:ascii="Aptos" w:hAnsi="Aptos" w:cs="Aptos"/>
              </w:rPr>
              <w:t>24,2</w:t>
            </w:r>
          </w:p>
        </w:tc>
        <w:tc>
          <w:tcPr>
            <w:tcW w:w="3560" w:type="dxa"/>
            <w:tcMar>
              <w:top w:w="75" w:type="dxa"/>
              <w:start w:w="95" w:type="dxa"/>
              <w:bottom w:w="75" w:type="dxa"/>
              <w:end w:w="95" w:type="dxa"/>
            </w:tcMar>
            <w:shd w:val="clear" w:fill="FFFFFF"/>
            <w:vAlign w:val="center"/>
          </w:tcPr>
          <w:p>
            <w:pPr>
              <w:spacing w:before="0" w:after="0"/>
            </w:pPr>
            <w:r>
              <w:rPr>
                <w:color w:val="243247"/>
                <w:sz w:val="15"/>
                <w:rFonts w:ascii="Aptos" w:hAnsi="Aptos" w:cs="Aptos"/>
              </w:rPr>
              <w:t>20 répétitions · thinking medium</w:t>
            </w:r>
          </w:p>
        </w:tc>
      </w:tr>
      <w:tr>
        <w:trPr>
          <w:cantSplit/>
        </w:trPr>
        <w:tc>
          <w:tcPr>
            <w:tcW w:w="2600" w:type="dxa"/>
            <w:tcMar>
              <w:top w:w="75" w:type="dxa"/>
              <w:start w:w="95" w:type="dxa"/>
              <w:bottom w:w="75" w:type="dxa"/>
              <w:end w:w="95" w:type="dxa"/>
            </w:tcMar>
            <w:shd w:val="clear" w:fill="F4F7FA"/>
            <w:vAlign w:val="center"/>
          </w:tcPr>
          <w:p>
            <w:pPr>
              <w:spacing w:before="0" w:after="0"/>
            </w:pPr>
            <w:r>
              <w:rPr>
                <w:color w:val="243247"/>
                <w:sz w:val="15"/>
                <w:rFonts w:ascii="Aptos" w:hAnsi="Aptos" w:cs="Aptos"/>
              </w:rPr>
              <w:t>NVFP4 · SGLang</w:t>
            </w:r>
          </w:p>
        </w:tc>
        <w:tc>
          <w:tcPr>
            <w:tcW w:w="1050" w:type="dxa"/>
            <w:tcMar>
              <w:top w:w="75" w:type="dxa"/>
              <w:start w:w="95" w:type="dxa"/>
              <w:bottom w:w="75" w:type="dxa"/>
              <w:end w:w="95" w:type="dxa"/>
            </w:tcMar>
            <w:shd w:val="clear" w:fill="F4F7FA"/>
            <w:vAlign w:val="center"/>
          </w:tcPr>
          <w:p>
            <w:pPr>
              <w:spacing w:before="0" w:after="0"/>
              <w:jc w:val="center"/>
            </w:pPr>
            <w:r>
              <w:rPr>
                <w:color w:val="243247"/>
                <w:sz w:val="15"/>
                <w:rFonts w:ascii="Aptos" w:hAnsi="Aptos" w:cs="Aptos"/>
              </w:rPr>
              <w:t>27,5</w:t>
            </w:r>
          </w:p>
        </w:tc>
        <w:tc>
          <w:tcPr>
            <w:tcW w:w="1050" w:type="dxa"/>
            <w:tcMar>
              <w:top w:w="75" w:type="dxa"/>
              <w:start w:w="95" w:type="dxa"/>
              <w:bottom w:w="75" w:type="dxa"/>
              <w:end w:w="95" w:type="dxa"/>
            </w:tcMar>
            <w:shd w:val="clear" w:fill="F4F7FA"/>
            <w:vAlign w:val="center"/>
          </w:tcPr>
          <w:p>
            <w:pPr>
              <w:spacing w:before="0" w:after="0"/>
              <w:jc w:val="center"/>
            </w:pPr>
            <w:r>
              <w:rPr>
                <w:color w:val="243247"/>
                <w:sz w:val="15"/>
                <w:rFonts w:ascii="Aptos" w:hAnsi="Aptos" w:cs="Aptos"/>
              </w:rPr>
              <w:t>73,4</w:t>
            </w:r>
          </w:p>
        </w:tc>
        <w:tc>
          <w:tcPr>
            <w:tcW w:w="1100" w:type="dxa"/>
            <w:tcMar>
              <w:top w:w="75" w:type="dxa"/>
              <w:start w:w="95" w:type="dxa"/>
              <w:bottom w:w="75" w:type="dxa"/>
              <w:end w:w="95" w:type="dxa"/>
            </w:tcMar>
            <w:shd w:val="clear" w:fill="F4F7FA"/>
            <w:vAlign w:val="center"/>
          </w:tcPr>
          <w:p>
            <w:pPr>
              <w:spacing w:before="0" w:after="0"/>
              <w:jc w:val="center"/>
            </w:pPr>
            <w:r>
              <w:rPr>
                <w:color w:val="243247"/>
                <w:sz w:val="15"/>
                <w:rFonts w:ascii="Aptos" w:hAnsi="Aptos" w:cs="Aptos"/>
              </w:rPr>
              <w:t>101,2</w:t>
            </w:r>
          </w:p>
        </w:tc>
        <w:tc>
          <w:tcPr>
            <w:tcW w:w="3560" w:type="dxa"/>
            <w:tcMar>
              <w:top w:w="75" w:type="dxa"/>
              <w:start w:w="95" w:type="dxa"/>
              <w:bottom w:w="75" w:type="dxa"/>
              <w:end w:w="95" w:type="dxa"/>
            </w:tcMar>
            <w:shd w:val="clear" w:fill="F4F7FA"/>
            <w:vAlign w:val="center"/>
          </w:tcPr>
          <w:p>
            <w:pPr>
              <w:spacing w:before="0" w:after="0"/>
            </w:pPr>
            <w:r>
              <w:rPr>
                <w:color w:val="243247"/>
                <w:sz w:val="15"/>
                <w:rFonts w:ascii="Aptos" w:hAnsi="Aptos" w:cs="Aptos"/>
              </w:rPr>
              <w:t>20 répétitions · thinking medium</w:t>
            </w:r>
          </w:p>
        </w:tc>
      </w:tr>
      <w:tr>
        <w:trPr>
          <w:cantSplit/>
        </w:trPr>
        <w:tc>
          <w:tcPr>
            <w:tcW w:w="2600" w:type="dxa"/>
            <w:tcMar>
              <w:top w:w="75" w:type="dxa"/>
              <w:start w:w="95" w:type="dxa"/>
              <w:bottom w:w="75" w:type="dxa"/>
              <w:end w:w="95" w:type="dxa"/>
            </w:tcMar>
            <w:shd w:val="clear" w:fill="FFFFFF"/>
            <w:vAlign w:val="center"/>
          </w:tcPr>
          <w:p>
            <w:pPr>
              <w:spacing w:before="0" w:after="0"/>
            </w:pPr>
            <w:r>
              <w:rPr>
                <w:color w:val="243247"/>
                <w:sz w:val="15"/>
                <w:rFonts w:ascii="Aptos" w:hAnsi="Aptos" w:cs="Aptos"/>
              </w:rPr>
              <w:t>NVFP4 + DFlash2 · SGLang</w:t>
            </w:r>
          </w:p>
        </w:tc>
        <w:tc>
          <w:tcPr>
            <w:tcW w:w="1050" w:type="dxa"/>
            <w:tcMar>
              <w:top w:w="75" w:type="dxa"/>
              <w:start w:w="95" w:type="dxa"/>
              <w:bottom w:w="75" w:type="dxa"/>
              <w:end w:w="95" w:type="dxa"/>
            </w:tcMar>
            <w:shd w:val="clear" w:fill="FFFFFF"/>
            <w:vAlign w:val="center"/>
          </w:tcPr>
          <w:p>
            <w:pPr>
              <w:spacing w:before="0" w:after="0"/>
              <w:jc w:val="center"/>
            </w:pPr>
            <w:r>
              <w:rPr>
                <w:color w:val="243247"/>
                <w:sz w:val="15"/>
                <w:rFonts w:ascii="Aptos" w:hAnsi="Aptos" w:cs="Aptos"/>
              </w:rPr>
              <w:t>35,5</w:t>
            </w:r>
          </w:p>
        </w:tc>
        <w:tc>
          <w:tcPr>
            <w:tcW w:w="1050" w:type="dxa"/>
            <w:tcMar>
              <w:top w:w="75" w:type="dxa"/>
              <w:start w:w="95" w:type="dxa"/>
              <w:bottom w:w="75" w:type="dxa"/>
              <w:end w:w="95" w:type="dxa"/>
            </w:tcMar>
            <w:shd w:val="clear" w:fill="FFFFFF"/>
            <w:vAlign w:val="center"/>
          </w:tcPr>
          <w:p>
            <w:pPr>
              <w:spacing w:before="0" w:after="0"/>
              <w:jc w:val="center"/>
            </w:pPr>
            <w:r>
              <w:rPr>
                <w:color w:val="243247"/>
                <w:sz w:val="15"/>
                <w:rFonts w:ascii="Aptos" w:hAnsi="Aptos" w:cs="Aptos"/>
              </w:rPr>
              <w:t>92,1</w:t>
            </w:r>
          </w:p>
        </w:tc>
        <w:tc>
          <w:tcPr>
            <w:tcW w:w="1100" w:type="dxa"/>
            <w:tcMar>
              <w:top w:w="75" w:type="dxa"/>
              <w:start w:w="95" w:type="dxa"/>
              <w:bottom w:w="75" w:type="dxa"/>
              <w:end w:w="95" w:type="dxa"/>
            </w:tcMar>
            <w:shd w:val="clear" w:fill="FFFFFF"/>
            <w:vAlign w:val="center"/>
          </w:tcPr>
          <w:p>
            <w:pPr>
              <w:spacing w:before="0" w:after="0"/>
              <w:jc w:val="center"/>
            </w:pPr>
            <w:r>
              <w:rPr>
                <w:color w:val="243247"/>
                <w:sz w:val="15"/>
                <w:rFonts w:ascii="Aptos" w:hAnsi="Aptos" w:cs="Aptos"/>
              </w:rPr>
              <w:t>96,2</w:t>
            </w:r>
          </w:p>
        </w:tc>
        <w:tc>
          <w:tcPr>
            <w:tcW w:w="3560" w:type="dxa"/>
            <w:tcMar>
              <w:top w:w="75" w:type="dxa"/>
              <w:start w:w="95" w:type="dxa"/>
              <w:bottom w:w="75" w:type="dxa"/>
              <w:end w:w="95" w:type="dxa"/>
            </w:tcMar>
            <w:shd w:val="clear" w:fill="FFFFFF"/>
            <w:vAlign w:val="center"/>
          </w:tcPr>
          <w:p>
            <w:pPr>
              <w:spacing w:before="0" w:after="0"/>
            </w:pPr>
            <w:r>
              <w:rPr>
                <w:color w:val="243247"/>
                <w:sz w:val="15"/>
                <w:rFonts w:ascii="Aptos" w:hAnsi="Aptos" w:cs="Aptos"/>
              </w:rPr>
              <w:t>20 répétitions · thinking medium</w:t>
            </w:r>
          </w:p>
        </w:tc>
      </w:tr>
    </w:tbl>
    <w:tbl>
      <w:tblPr>
        <w:tblW w:w="9360" w:type="dxa"/>
        <w:tblBorders>
          <w:top w:val="single" w:sz="8" w:color="0F6B78"/>
          <w:left w:val="single" w:sz="8" w:color="0F6B78"/>
          <w:bottom w:val="single" w:sz="8" w:color="0F6B78"/>
          <w:right w:val="single" w:sz="8" w:color="0F6B78"/>
        </w:tblBorders>
      </w:tblPr>
      <w:tblGrid>
        <w:gridCol w:w="9360"/>
      </w:tblGrid>
      <w:tr>
        <w:trPr>
          <w:cantSplit/>
        </w:trPr>
        <w:tc>
          <w:tcPr>
            <w:shd w:fill="FFF6E5" w:val="clear"/>
            <w:tcW w:w="9360" w:type="dxa"/>
          </w:tcPr>
          <w:p>
            <w:pPr>
              <w:spacing w:after="0"/>
            </w:pPr>
            <w:r>
              <w:rPr>
                <w:b w:val="1"/>
                <w:color w:val="243247"/>
                <w:sz w:val="17"/>
                <w:rFonts w:ascii="Aptos" w:hAnsi="Aptos" w:cs="Aptos"/>
              </w:rPr>
              <w:t>Comparabilité : ces nombres sont des résumés descriptifs, pas des ratios de speedup. BF16 a 3 répétitions contre 20 pour la plupart des autres profils ; BF16 et le serving NVFP4 vLLM sans DFlash2 désactivent le raisonnement, tandis que FP8 et plusieurs profils NVFP4 l’activent en medium. Les volumes générés, les options et les conditions ne sont donc pas constants. Les résultats donnent des ordres de grandeur par profil ; ils n’isolent pas le gain du format de poids.</w:t>
            </w:r>
          </w:p>
        </w:tc>
      </w:tr>
    </w:tbl>
    <w:p>
      <w:pPr>
        <w:spacing w:before="0" w:after="3"/>
      </w:pPr>
      <w:r>
        <w:rPr>
          <w:color w:val="667085"/>
          <w:sz w:val="16"/>
          <w:rFonts w:ascii="Aptos" w:hAnsi="Aptos" w:cs="Aptos"/>
        </w:rPr>
        <w:t>Lecture : le passage d’un profil à l’autre modifie également les tokens générés, les options thinking et parfois le moteur. Pour comparer précisément les vitesses, privilégier les paires appariées de la section serving SGLang et les futurs essais contrôlés.</w:t>
      </w:r>
    </w:p>
    <w:p>
      <w:r>
        <w:br w:type="page"/>
      </w:r>
    </w:p>
    <w:p>
      <w:pPr>
        <w:pStyle w:val="Heading1"/>
        <w:spacing w:before="0" w:after="5"/>
        <w:keepNext/>
      </w:pPr>
      <w:r>
        <w:rPr>
          <w:rFonts w:ascii="Aptos" w:hAnsi="Aptos" w:cs="Aptos"/>
        </w:rPr>
        <w:t>3. Débit agentique : comparaison des cohortes NVFP4</w:t>
      </w:r>
    </w:p>
    <w:p>
      <w:pPr>
        <w:spacing w:before="0" w:after="7"/>
      </w:pPr>
      <w:r>
        <w:rPr>
          <w:rFonts w:ascii="Aptos" w:hAnsi="Aptos" w:cs="Aptos"/>
        </w:rPr>
        <w:t>Chaque cellule est la médiane du temps total (makespan) de trois runs sur le même pilote de 18 tâches ; le succès cumulé est indiqué après le point médian. Les agents sont des travailleurs d’un lot fermé : leur nombre n’est pas le nombre constant de requêtes modèle actives. Ces résultats ne représentent pas un test de charge ouverte.</w:t>
      </w:r>
    </w:p>
    <w:tbl>
      <w:tblPr>
        <w:tblW w:w="9360" w:type="dxa"/>
        <w:tblLayout w:type="fixed"/>
        <w:tblBorders>
          <w:top w:val="single" w:sz="4" w:space="0" w:color="D7DEE8"/>
          <w:left w:val="single" w:sz="4" w:space="0" w:color="D7DEE8"/>
          <w:bottom w:val="single" w:sz="4" w:space="0" w:color="D7DEE8"/>
          <w:right w:val="single" w:sz="4" w:space="0" w:color="D7DEE8"/>
          <w:insideH w:val="single" w:sz="4" w:space="0" w:color="D7DEE8"/>
          <w:insideV w:val="single" w:sz="4" w:space="0" w:color="D7DEE8"/>
        </w:tblBorders>
      </w:tblPr>
      <w:tblGrid>
        <w:gridCol w:w="800"/>
        <w:gridCol w:w="2080"/>
        <w:gridCol w:w="2200"/>
        <w:gridCol w:w="2080"/>
        <w:gridCol w:w="2200"/>
      </w:tblGrid>
      <w:tr>
        <w:trPr>
          <w:cantSplit/>
          <w:tblHeader/>
        </w:trPr>
        <w:tc>
          <w:tcPr>
            <w:tcW w:w="800" w:type="dxa"/>
          </w:tcPr>
          <w:tcPr>
            <w:shd w:fill="17365D" w:val="clear"/>
            <w:tcMar>
              <w:top w:w="75" w:type="dxa"/>
              <w:start w:w="95" w:type="dxa"/>
              <w:bottom w:w="75" w:type="dxa"/>
              <w:end w:w="95" w:type="dxa"/>
            </w:tcMar>
            <w:vAlign w:val="center"/>
          </w:tcPr>
          <w:p>
            <w:pPr>
              <w:spacing w:before="0" w:after="0"/>
              <w:jc w:val="center"/>
            </w:pPr>
            <w:r>
              <w:rPr>
                <w:b w:val="1"/>
                <w:color w:val="FFFFFF"/>
                <w:sz w:val="15"/>
                <w:rFonts w:ascii="Aptos" w:hAnsi="Aptos" w:cs="Aptos"/>
              </w:rPr>
              <w:t>Agents</w:t>
            </w:r>
          </w:p>
        </w:tc>
        <w:tc>
          <w:tcPr>
            <w:tcW w:w="2080" w:type="dxa"/>
          </w:tcPr>
          <w:tcPr>
            <w:shd w:fill="17365D" w:val="clear"/>
            <w:tcMar>
              <w:top w:w="75" w:type="dxa"/>
              <w:start w:w="95" w:type="dxa"/>
              <w:bottom w:w="75" w:type="dxa"/>
              <w:end w:w="95" w:type="dxa"/>
            </w:tcMar>
            <w:vAlign w:val="center"/>
          </w:tcPr>
          <w:p>
            <w:pPr>
              <w:spacing w:before="0" w:after="0"/>
              <w:jc w:val="center"/>
            </w:pPr>
            <w:r>
              <w:rPr>
                <w:b w:val="1"/>
                <w:color w:val="FFFFFF"/>
                <w:sz w:val="15"/>
                <w:rFonts w:ascii="Aptos" w:hAnsi="Aptos" w:cs="Aptos"/>
              </w:rPr>
              <w:t>vLLM
NVFP4</w:t>
            </w:r>
          </w:p>
        </w:tc>
        <w:tc>
          <w:tcPr>
            <w:tcW w:w="2200" w:type="dxa"/>
          </w:tcPr>
          <w:tcPr>
            <w:shd w:fill="17365D" w:val="clear"/>
            <w:tcMar>
              <w:top w:w="75" w:type="dxa"/>
              <w:start w:w="95" w:type="dxa"/>
              <w:bottom w:w="75" w:type="dxa"/>
              <w:end w:w="95" w:type="dxa"/>
            </w:tcMar>
            <w:vAlign w:val="center"/>
          </w:tcPr>
          <w:p>
            <w:pPr>
              <w:spacing w:before="0" w:after="0"/>
              <w:jc w:val="center"/>
            </w:pPr>
            <w:r>
              <w:rPr>
                <w:b w:val="1"/>
                <w:color w:val="FFFFFF"/>
                <w:sz w:val="15"/>
                <w:rFonts w:ascii="Aptos" w:hAnsi="Aptos" w:cs="Aptos"/>
              </w:rPr>
              <w:t>vLLM
NVFP4 + DFlash2</w:t>
            </w:r>
          </w:p>
        </w:tc>
        <w:tc>
          <w:tcPr>
            <w:tcW w:w="2080" w:type="dxa"/>
          </w:tcPr>
          <w:tcPr>
            <w:shd w:fill="17365D" w:val="clear"/>
            <w:tcMar>
              <w:top w:w="75" w:type="dxa"/>
              <w:start w:w="95" w:type="dxa"/>
              <w:bottom w:w="75" w:type="dxa"/>
              <w:end w:w="95" w:type="dxa"/>
            </w:tcMar>
            <w:vAlign w:val="center"/>
          </w:tcPr>
          <w:p>
            <w:pPr>
              <w:spacing w:before="0" w:after="0"/>
              <w:jc w:val="center"/>
            </w:pPr>
            <w:r>
              <w:rPr>
                <w:b w:val="1"/>
                <w:color w:val="FFFFFF"/>
                <w:sz w:val="15"/>
                <w:rFonts w:ascii="Aptos" w:hAnsi="Aptos" w:cs="Aptos"/>
              </w:rPr>
              <w:t>SGLang
NVFP4</w:t>
            </w:r>
          </w:p>
        </w:tc>
        <w:tc>
          <w:tcPr>
            <w:tcW w:w="2200" w:type="dxa"/>
          </w:tcPr>
          <w:tcPr>
            <w:shd w:fill="17365D" w:val="clear"/>
            <w:tcMar>
              <w:top w:w="75" w:type="dxa"/>
              <w:start w:w="95" w:type="dxa"/>
              <w:bottom w:w="75" w:type="dxa"/>
              <w:end w:w="95" w:type="dxa"/>
            </w:tcMar>
            <w:vAlign w:val="center"/>
          </w:tcPr>
          <w:p>
            <w:pPr>
              <w:spacing w:before="0" w:after="0"/>
              <w:jc w:val="center"/>
            </w:pPr>
            <w:r>
              <w:rPr>
                <w:b w:val="1"/>
                <w:color w:val="FFFFFF"/>
                <w:sz w:val="15"/>
                <w:rFonts w:ascii="Aptos" w:hAnsi="Aptos" w:cs="Aptos"/>
              </w:rPr>
              <w:t>SGLang
NVFP4 + DFlash2</w:t>
            </w:r>
          </w:p>
        </w:tc>
      </w:tr>
      <w:tr>
        <w:trPr>
          <w:cantSplit/>
        </w:trPr>
        <w:tc>
          <w:tcPr>
            <w:tcW w:w="800" w:type="dxa"/>
          </w:tcPr>
          <w:tcPr>
            <w:tcMar>
              <w:top w:w="75" w:type="dxa"/>
              <w:start w:w="95" w:type="dxa"/>
              <w:bottom w:w="75" w:type="dxa"/>
              <w:end w:w="95" w:type="dxa"/>
            </w:tcMar>
            <w:vAlign w:val="center"/>
          </w:tcPr>
          <w:p>
            <w:pPr>
              <w:spacing w:before="0" w:after="0"/>
              <w:jc w:val="center"/>
            </w:pPr>
            <w:r>
              <w:rPr>
                <w:color w:val="243247"/>
                <w:sz w:val="15"/>
                <w:rFonts w:ascii="Aptos" w:hAnsi="Aptos" w:cs="Aptos"/>
              </w:rPr>
              <w:t>1</w:t>
            </w:r>
          </w:p>
        </w:tc>
        <w:tc>
          <w:tcPr>
            <w:tcW w:w="2080" w:type="dxa"/>
          </w:tcPr>
          <w:tcPr>
            <w:tcMar>
              <w:top w:w="75" w:type="dxa"/>
              <w:start w:w="95" w:type="dxa"/>
              <w:bottom w:w="75" w:type="dxa"/>
              <w:end w:w="95" w:type="dxa"/>
            </w:tcMar>
            <w:vAlign w:val="center"/>
          </w:tcPr>
          <w:p>
            <w:pPr>
              <w:spacing w:before="0" w:after="0"/>
              <w:jc w:val="center"/>
            </w:pPr>
            <w:r>
              <w:rPr>
                <w:color w:val="243247"/>
                <w:sz w:val="15"/>
                <w:rFonts w:ascii="Aptos" w:hAnsi="Aptos" w:cs="Aptos"/>
              </w:rPr>
              <w:t>446,57 s · 54/54</w:t>
            </w:r>
          </w:p>
        </w:tc>
        <w:tc>
          <w:tcPr>
            <w:tcW w:w="2200" w:type="dxa"/>
          </w:tcPr>
          <w:tcPr>
            <w:tcMar>
              <w:top w:w="75" w:type="dxa"/>
              <w:start w:w="95" w:type="dxa"/>
              <w:bottom w:w="75" w:type="dxa"/>
              <w:end w:w="95" w:type="dxa"/>
            </w:tcMar>
            <w:vAlign w:val="center"/>
          </w:tcPr>
          <w:p>
            <w:pPr>
              <w:spacing w:before="0" w:after="0"/>
              <w:jc w:val="center"/>
            </w:pPr>
            <w:r>
              <w:rPr>
                <w:color w:val="243247"/>
                <w:sz w:val="15"/>
                <w:rFonts w:ascii="Aptos" w:hAnsi="Aptos" w:cs="Aptos"/>
              </w:rPr>
              <w:t>195,22 s · 51/54</w:t>
            </w:r>
          </w:p>
        </w:tc>
        <w:tc>
          <w:tcPr>
            <w:tcW w:w="2080" w:type="dxa"/>
          </w:tcPr>
          <w:tcPr>
            <w:tcMar>
              <w:top w:w="75" w:type="dxa"/>
              <w:start w:w="95" w:type="dxa"/>
              <w:bottom w:w="75" w:type="dxa"/>
              <w:end w:w="95" w:type="dxa"/>
            </w:tcMar>
            <w:vAlign w:val="center"/>
          </w:tcPr>
          <w:p>
            <w:pPr>
              <w:spacing w:before="0" w:after="0"/>
              <w:jc w:val="center"/>
            </w:pPr>
            <w:r>
              <w:rPr>
                <w:color w:val="243247"/>
                <w:sz w:val="15"/>
                <w:rFonts w:ascii="Aptos" w:hAnsi="Aptos" w:cs="Aptos"/>
              </w:rPr>
              <w:t>391,56 s · 54/54</w:t>
            </w:r>
          </w:p>
        </w:tc>
        <w:tc>
          <w:tcPr>
            <w:tcW w:w="2200" w:type="dxa"/>
          </w:tcPr>
          <w:tcPr>
            <w:tcMar>
              <w:top w:w="75" w:type="dxa"/>
              <w:start w:w="95" w:type="dxa"/>
              <w:bottom w:w="75" w:type="dxa"/>
              <w:end w:w="95" w:type="dxa"/>
            </w:tcMar>
            <w:vAlign w:val="center"/>
          </w:tcPr>
          <w:p>
            <w:pPr>
              <w:spacing w:before="0" w:after="0"/>
              <w:jc w:val="center"/>
            </w:pPr>
            <w:r>
              <w:rPr>
                <w:color w:val="243247"/>
                <w:sz w:val="15"/>
                <w:rFonts w:ascii="Aptos" w:hAnsi="Aptos" w:cs="Aptos"/>
              </w:rPr>
              <w:t>133,75 s · 52/54</w:t>
            </w:r>
          </w:p>
        </w:tc>
      </w:tr>
      <w:tr>
        <w:trPr>
          <w:cantSplit/>
        </w:trPr>
        <w:tc>
          <w:tcPr>
            <w:tcW w:w="800" w:type="dxa"/>
          </w:tcPr>
          <w:tcPr>
            <w:shd w:fill="F4F7FA" w:val="clear"/>
            <w:tcMar>
              <w:top w:w="75" w:type="dxa"/>
              <w:start w:w="95" w:type="dxa"/>
              <w:bottom w:w="75" w:type="dxa"/>
              <w:end w:w="95" w:type="dxa"/>
            </w:tcMar>
            <w:vAlign w:val="center"/>
          </w:tcPr>
          <w:p>
            <w:pPr>
              <w:spacing w:before="0" w:after="0"/>
              <w:jc w:val="center"/>
            </w:pPr>
            <w:r>
              <w:rPr>
                <w:color w:val="243247"/>
                <w:sz w:val="15"/>
                <w:rFonts w:ascii="Aptos" w:hAnsi="Aptos" w:cs="Aptos"/>
              </w:rPr>
              <w:t>4</w:t>
            </w:r>
          </w:p>
        </w:tc>
        <w:tc>
          <w:tcPr>
            <w:tcW w:w="2080" w:type="dxa"/>
          </w:tcPr>
          <w:tcPr>
            <w:shd w:fill="F4F7FA" w:val="clear"/>
            <w:tcMar>
              <w:top w:w="75" w:type="dxa"/>
              <w:start w:w="95" w:type="dxa"/>
              <w:bottom w:w="75" w:type="dxa"/>
              <w:end w:w="95" w:type="dxa"/>
            </w:tcMar>
            <w:vAlign w:val="center"/>
          </w:tcPr>
          <w:p>
            <w:pPr>
              <w:spacing w:before="0" w:after="0"/>
              <w:jc w:val="center"/>
            </w:pPr>
            <w:r>
              <w:rPr>
                <w:color w:val="243247"/>
                <w:sz w:val="15"/>
                <w:rFonts w:ascii="Aptos" w:hAnsi="Aptos" w:cs="Aptos"/>
              </w:rPr>
              <w:t>168,55 s · 53/54</w:t>
            </w:r>
          </w:p>
        </w:tc>
        <w:tc>
          <w:tcPr>
            <w:tcW w:w="2200" w:type="dxa"/>
          </w:tcPr>
          <w:tcPr>
            <w:shd w:fill="F4F7FA" w:val="clear"/>
            <w:tcMar>
              <w:top w:w="75" w:type="dxa"/>
              <w:start w:w="95" w:type="dxa"/>
              <w:bottom w:w="75" w:type="dxa"/>
              <w:end w:w="95" w:type="dxa"/>
            </w:tcMar>
            <w:vAlign w:val="center"/>
          </w:tcPr>
          <w:p>
            <w:pPr>
              <w:spacing w:before="0" w:after="0"/>
              <w:jc w:val="center"/>
            </w:pPr>
            <w:r>
              <w:rPr>
                <w:color w:val="243247"/>
                <w:sz w:val="15"/>
                <w:rFonts w:ascii="Aptos" w:hAnsi="Aptos" w:cs="Aptos"/>
              </w:rPr>
              <w:t>261,02 s · 52/54</w:t>
            </w:r>
          </w:p>
        </w:tc>
        <w:tc>
          <w:tcPr>
            <w:tcW w:w="2080" w:type="dxa"/>
          </w:tcPr>
          <w:tcPr>
            <w:shd w:fill="F4F7FA" w:val="clear"/>
            <w:tcMar>
              <w:top w:w="75" w:type="dxa"/>
              <w:start w:w="95" w:type="dxa"/>
              <w:bottom w:w="75" w:type="dxa"/>
              <w:end w:w="95" w:type="dxa"/>
            </w:tcMar>
            <w:vAlign w:val="center"/>
          </w:tcPr>
          <w:p>
            <w:pPr>
              <w:spacing w:before="0" w:after="0"/>
              <w:jc w:val="center"/>
            </w:pPr>
            <w:r>
              <w:rPr>
                <w:color w:val="243247"/>
                <w:sz w:val="15"/>
                <w:rFonts w:ascii="Aptos" w:hAnsi="Aptos" w:cs="Aptos"/>
              </w:rPr>
              <w:t>139,38 s · 52/54</w:t>
            </w:r>
          </w:p>
        </w:tc>
        <w:tc>
          <w:tcPr>
            <w:tcW w:w="2200" w:type="dxa"/>
          </w:tcPr>
          <w:tcPr>
            <w:shd w:fill="F4F7FA" w:val="clear"/>
            <w:tcMar>
              <w:top w:w="75" w:type="dxa"/>
              <w:start w:w="95" w:type="dxa"/>
              <w:bottom w:w="75" w:type="dxa"/>
              <w:end w:w="95" w:type="dxa"/>
            </w:tcMar>
            <w:vAlign w:val="center"/>
          </w:tcPr>
          <w:p>
            <w:pPr>
              <w:spacing w:before="0" w:after="0"/>
              <w:jc w:val="center"/>
            </w:pPr>
            <w:r>
              <w:rPr>
                <w:color w:val="243247"/>
                <w:sz w:val="15"/>
                <w:rFonts w:ascii="Aptos" w:hAnsi="Aptos" w:cs="Aptos"/>
              </w:rPr>
              <w:t>37,17 s · 54/54</w:t>
            </w:r>
          </w:p>
        </w:tc>
      </w:tr>
      <w:tr>
        <w:trPr>
          <w:cantSplit/>
        </w:trPr>
        <w:tc>
          <w:tcPr>
            <w:tcW w:w="800" w:type="dxa"/>
          </w:tcPr>
          <w:tcPr>
            <w:tcMar>
              <w:top w:w="75" w:type="dxa"/>
              <w:start w:w="95" w:type="dxa"/>
              <w:bottom w:w="75" w:type="dxa"/>
              <w:end w:w="95" w:type="dxa"/>
            </w:tcMar>
            <w:vAlign w:val="center"/>
          </w:tcPr>
          <w:p>
            <w:pPr>
              <w:spacing w:before="0" w:after="0"/>
              <w:jc w:val="center"/>
            </w:pPr>
            <w:r>
              <w:rPr>
                <w:color w:val="243247"/>
                <w:sz w:val="15"/>
                <w:rFonts w:ascii="Aptos" w:hAnsi="Aptos" w:cs="Aptos"/>
              </w:rPr>
              <w:t>5</w:t>
            </w:r>
          </w:p>
        </w:tc>
        <w:tc>
          <w:tcPr>
            <w:tcW w:w="2080" w:type="dxa"/>
          </w:tcPr>
          <w:tcPr>
            <w:tcMar>
              <w:top w:w="75" w:type="dxa"/>
              <w:start w:w="95" w:type="dxa"/>
              <w:bottom w:w="75" w:type="dxa"/>
              <w:end w:w="95" w:type="dxa"/>
            </w:tcMar>
            <w:vAlign w:val="center"/>
          </w:tcPr>
          <w:p>
            <w:pPr>
              <w:spacing w:before="0" w:after="0"/>
              <w:jc w:val="center"/>
            </w:pPr>
            <w:r>
              <w:rPr>
                <w:color w:val="243247"/>
                <w:sz w:val="15"/>
                <w:rFonts w:ascii="Aptos" w:hAnsi="Aptos" w:cs="Aptos"/>
              </w:rPr>
              <w:t>158,55 s · 51/54</w:t>
            </w:r>
          </w:p>
        </w:tc>
        <w:tc>
          <w:tcPr>
            <w:tcW w:w="2200" w:type="dxa"/>
          </w:tcPr>
          <w:tcPr>
            <w:tcMar>
              <w:top w:w="75" w:type="dxa"/>
              <w:start w:w="95" w:type="dxa"/>
              <w:bottom w:w="75" w:type="dxa"/>
              <w:end w:w="95" w:type="dxa"/>
            </w:tcMar>
            <w:vAlign w:val="center"/>
          </w:tcPr>
          <w:p>
            <w:pPr>
              <w:spacing w:before="0" w:after="0"/>
              <w:jc w:val="center"/>
            </w:pPr>
            <w:r>
              <w:rPr>
                <w:color w:val="243247"/>
                <w:sz w:val="15"/>
                <w:rFonts w:ascii="Aptos" w:hAnsi="Aptos" w:cs="Aptos"/>
              </w:rPr>
              <w:t>211,87 s · 53/54</w:t>
            </w:r>
          </w:p>
        </w:tc>
        <w:tc>
          <w:tcPr>
            <w:tcW w:w="2080" w:type="dxa"/>
          </w:tcPr>
          <w:tcPr>
            <w:tcMar>
              <w:top w:w="75" w:type="dxa"/>
              <w:start w:w="95" w:type="dxa"/>
              <w:bottom w:w="75" w:type="dxa"/>
              <w:end w:w="95" w:type="dxa"/>
            </w:tcMar>
            <w:vAlign w:val="center"/>
          </w:tcPr>
          <w:p>
            <w:pPr>
              <w:spacing w:before="0" w:after="0"/>
              <w:jc w:val="center"/>
            </w:pPr>
            <w:r>
              <w:rPr>
                <w:color w:val="243247"/>
                <w:sz w:val="15"/>
                <w:rFonts w:ascii="Aptos" w:hAnsi="Aptos" w:cs="Aptos"/>
              </w:rPr>
              <w:t>139,10 s · 53/54</w:t>
            </w:r>
          </w:p>
        </w:tc>
        <w:tc>
          <w:tcPr>
            <w:tcW w:w="2200" w:type="dxa"/>
          </w:tcPr>
          <w:tcPr>
            <w:tcMar>
              <w:top w:w="75" w:type="dxa"/>
              <w:start w:w="95" w:type="dxa"/>
              <w:bottom w:w="75" w:type="dxa"/>
              <w:end w:w="95" w:type="dxa"/>
            </w:tcMar>
            <w:vAlign w:val="center"/>
          </w:tcPr>
          <w:p>
            <w:pPr>
              <w:spacing w:before="0" w:after="0"/>
              <w:jc w:val="center"/>
            </w:pPr>
            <w:r>
              <w:rPr>
                <w:color w:val="243247"/>
                <w:sz w:val="15"/>
                <w:rFonts w:ascii="Aptos" w:hAnsi="Aptos" w:cs="Aptos"/>
              </w:rPr>
              <w:t>54,83 s · 52/54</w:t>
            </w:r>
          </w:p>
        </w:tc>
      </w:tr>
      <w:tr>
        <w:trPr>
          <w:cantSplit/>
        </w:trPr>
        <w:tc>
          <w:tcPr>
            <w:tcW w:w="800" w:type="dxa"/>
          </w:tcPr>
          <w:tcPr>
            <w:shd w:fill="F4F7FA" w:val="clear"/>
            <w:tcMar>
              <w:top w:w="75" w:type="dxa"/>
              <w:start w:w="95" w:type="dxa"/>
              <w:bottom w:w="75" w:type="dxa"/>
              <w:end w:w="95" w:type="dxa"/>
            </w:tcMar>
            <w:vAlign w:val="center"/>
          </w:tcPr>
          <w:p>
            <w:pPr>
              <w:spacing w:before="0" w:after="0"/>
              <w:jc w:val="center"/>
            </w:pPr>
            <w:r>
              <w:rPr>
                <w:color w:val="243247"/>
                <w:sz w:val="15"/>
                <w:rFonts w:ascii="Aptos" w:hAnsi="Aptos" w:cs="Aptos"/>
              </w:rPr>
              <w:t>6</w:t>
            </w:r>
          </w:p>
        </w:tc>
        <w:tc>
          <w:tcPr>
            <w:tcW w:w="2080" w:type="dxa"/>
          </w:tcPr>
          <w:tcPr>
            <w:shd w:fill="F4F7FA" w:val="clear"/>
            <w:tcMar>
              <w:top w:w="75" w:type="dxa"/>
              <w:start w:w="95" w:type="dxa"/>
              <w:bottom w:w="75" w:type="dxa"/>
              <w:end w:w="95" w:type="dxa"/>
            </w:tcMar>
            <w:vAlign w:val="center"/>
          </w:tcPr>
          <w:p>
            <w:pPr>
              <w:spacing w:before="0" w:after="0"/>
              <w:jc w:val="center"/>
            </w:pPr>
            <w:r>
              <w:rPr>
                <w:color w:val="243247"/>
                <w:sz w:val="15"/>
                <w:rFonts w:ascii="Aptos" w:hAnsi="Aptos" w:cs="Aptos"/>
              </w:rPr>
              <w:t>156,64 s · 52/54</w:t>
            </w:r>
          </w:p>
        </w:tc>
        <w:tc>
          <w:tcPr>
            <w:tcW w:w="2200" w:type="dxa"/>
          </w:tcPr>
          <w:tcPr>
            <w:shd w:fill="F4F7FA" w:val="clear"/>
            <w:tcMar>
              <w:top w:w="75" w:type="dxa"/>
              <w:start w:w="95" w:type="dxa"/>
              <w:bottom w:w="75" w:type="dxa"/>
              <w:end w:w="95" w:type="dxa"/>
            </w:tcMar>
            <w:vAlign w:val="center"/>
          </w:tcPr>
          <w:p>
            <w:pPr>
              <w:spacing w:before="0" w:after="0"/>
              <w:jc w:val="center"/>
            </w:pPr>
            <w:r>
              <w:rPr>
                <w:color w:val="243247"/>
                <w:sz w:val="15"/>
                <w:rFonts w:ascii="Aptos" w:hAnsi="Aptos" w:cs="Aptos"/>
              </w:rPr>
              <w:t>199,57 s · 52/54</w:t>
            </w:r>
          </w:p>
        </w:tc>
        <w:tc>
          <w:tcPr>
            <w:tcW w:w="2080" w:type="dxa"/>
          </w:tcPr>
          <w:tcPr>
            <w:shd w:fill="F4F7FA" w:val="clear"/>
            <w:tcMar>
              <w:top w:w="75" w:type="dxa"/>
              <w:start w:w="95" w:type="dxa"/>
              <w:bottom w:w="75" w:type="dxa"/>
              <w:end w:w="95" w:type="dxa"/>
            </w:tcMar>
            <w:vAlign w:val="center"/>
          </w:tcPr>
          <w:p>
            <w:pPr>
              <w:spacing w:before="0" w:after="0"/>
              <w:jc w:val="center"/>
            </w:pPr>
            <w:r>
              <w:rPr>
                <w:color w:val="243247"/>
                <w:sz w:val="15"/>
                <w:rFonts w:ascii="Aptos" w:hAnsi="Aptos" w:cs="Aptos"/>
              </w:rPr>
              <w:t>101,74 s · 53/54</w:t>
            </w:r>
          </w:p>
        </w:tc>
        <w:tc>
          <w:tcPr>
            <w:tcW w:w="2200" w:type="dxa"/>
          </w:tcPr>
          <w:tcPr>
            <w:shd w:fill="F4F7FA" w:val="clear"/>
            <w:tcMar>
              <w:top w:w="75" w:type="dxa"/>
              <w:start w:w="95" w:type="dxa"/>
              <w:bottom w:w="75" w:type="dxa"/>
              <w:end w:w="95" w:type="dxa"/>
            </w:tcMar>
            <w:vAlign w:val="center"/>
          </w:tcPr>
          <w:p>
            <w:pPr>
              <w:spacing w:before="0" w:after="0"/>
              <w:jc w:val="center"/>
            </w:pPr>
            <w:r>
              <w:rPr>
                <w:color w:val="243247"/>
                <w:sz w:val="15"/>
                <w:rFonts w:ascii="Aptos" w:hAnsi="Aptos" w:cs="Aptos"/>
              </w:rPr>
              <w:t>48,25 s · 53/54</w:t>
            </w:r>
          </w:p>
        </w:tc>
      </w:tr>
      <w:tr>
        <w:trPr>
          <w:cantSplit/>
        </w:trPr>
        <w:tc>
          <w:tcPr>
            <w:tcW w:w="800" w:type="dxa"/>
          </w:tcPr>
          <w:tcPr>
            <w:tcMar>
              <w:top w:w="75" w:type="dxa"/>
              <w:start w:w="95" w:type="dxa"/>
              <w:bottom w:w="75" w:type="dxa"/>
              <w:end w:w="95" w:type="dxa"/>
            </w:tcMar>
            <w:vAlign w:val="center"/>
          </w:tcPr>
          <w:p>
            <w:pPr>
              <w:spacing w:before="0" w:after="0"/>
              <w:jc w:val="center"/>
            </w:pPr>
            <w:r>
              <w:rPr>
                <w:color w:val="243247"/>
                <w:sz w:val="15"/>
                <w:rFonts w:ascii="Aptos" w:hAnsi="Aptos" w:cs="Aptos"/>
              </w:rPr>
              <w:t>8</w:t>
            </w:r>
          </w:p>
        </w:tc>
        <w:tc>
          <w:tcPr>
            <w:tcW w:w="2080" w:type="dxa"/>
          </w:tcPr>
          <w:tcPr>
            <w:tcMar>
              <w:top w:w="75" w:type="dxa"/>
              <w:start w:w="95" w:type="dxa"/>
              <w:bottom w:w="75" w:type="dxa"/>
              <w:end w:w="95" w:type="dxa"/>
            </w:tcMar>
            <w:vAlign w:val="center"/>
          </w:tcPr>
          <w:p>
            <w:pPr>
              <w:spacing w:before="0" w:after="0"/>
              <w:jc w:val="center"/>
            </w:pPr>
            <w:r>
              <w:rPr>
                <w:color w:val="243247"/>
                <w:sz w:val="15"/>
                <w:rFonts w:ascii="Aptos" w:hAnsi="Aptos" w:cs="Aptos"/>
              </w:rPr>
              <w:t>149,13 s · 52/54</w:t>
            </w:r>
          </w:p>
        </w:tc>
        <w:tc>
          <w:tcPr>
            <w:tcW w:w="2200" w:type="dxa"/>
          </w:tcPr>
          <w:tcPr>
            <w:tcMar>
              <w:top w:w="75" w:type="dxa"/>
              <w:start w:w="95" w:type="dxa"/>
              <w:bottom w:w="75" w:type="dxa"/>
              <w:end w:w="95" w:type="dxa"/>
            </w:tcMar>
            <w:vAlign w:val="center"/>
          </w:tcPr>
          <w:p>
            <w:pPr>
              <w:spacing w:before="0" w:after="0"/>
              <w:jc w:val="center"/>
            </w:pPr>
            <w:r>
              <w:rPr>
                <w:color w:val="243247"/>
                <w:sz w:val="15"/>
                <w:rFonts w:ascii="Aptos" w:hAnsi="Aptos" w:cs="Aptos"/>
              </w:rPr>
              <w:t>159,52 s · 52/54</w:t>
            </w:r>
          </w:p>
        </w:tc>
        <w:tc>
          <w:tcPr>
            <w:tcW w:w="2080" w:type="dxa"/>
          </w:tcPr>
          <w:tcPr>
            <w:tcMar>
              <w:top w:w="75" w:type="dxa"/>
              <w:start w:w="95" w:type="dxa"/>
              <w:bottom w:w="75" w:type="dxa"/>
              <w:end w:w="95" w:type="dxa"/>
            </w:tcMar>
            <w:vAlign w:val="center"/>
          </w:tcPr>
          <w:p>
            <w:pPr>
              <w:spacing w:before="0" w:after="0"/>
              <w:jc w:val="center"/>
            </w:pPr>
            <w:r>
              <w:rPr>
                <w:color w:val="243247"/>
                <w:sz w:val="15"/>
                <w:rFonts w:ascii="Aptos" w:hAnsi="Aptos" w:cs="Aptos"/>
              </w:rPr>
              <w:t>88,75 s · 52/54</w:t>
            </w:r>
          </w:p>
        </w:tc>
        <w:tc>
          <w:tcPr>
            <w:tcW w:w="2200" w:type="dxa"/>
          </w:tcPr>
          <w:tcPr>
            <w:tcMar>
              <w:top w:w="75" w:type="dxa"/>
              <w:start w:w="95" w:type="dxa"/>
              <w:bottom w:w="75" w:type="dxa"/>
              <w:end w:w="95" w:type="dxa"/>
            </w:tcMar>
            <w:vAlign w:val="center"/>
          </w:tcPr>
          <w:p>
            <w:pPr>
              <w:spacing w:before="0" w:after="0"/>
              <w:jc w:val="center"/>
            </w:pPr>
            <w:r>
              <w:rPr>
                <w:color w:val="243247"/>
                <w:sz w:val="15"/>
                <w:rFonts w:ascii="Aptos" w:hAnsi="Aptos" w:cs="Aptos"/>
              </w:rPr>
              <w:t>44,88 s · 53/54</w:t>
            </w:r>
          </w:p>
        </w:tc>
      </w:tr>
      <w:tr>
        <w:trPr>
          <w:cantSplit/>
        </w:trPr>
        <w:tc>
          <w:tcPr>
            <w:tcW w:w="800" w:type="dxa"/>
          </w:tcPr>
          <w:tcPr>
            <w:shd w:fill="EAF2F8" w:val="clear"/>
            <w:tcMar>
              <w:top w:w="75" w:type="dxa"/>
              <w:start w:w="95" w:type="dxa"/>
              <w:bottom w:w="75" w:type="dxa"/>
              <w:end w:w="95" w:type="dxa"/>
            </w:tcMar>
            <w:vAlign w:val="center"/>
          </w:tcPr>
          <w:p>
            <w:pPr>
              <w:spacing w:before="0" w:after="0"/>
              <w:jc w:val="center"/>
            </w:pPr>
            <w:r>
              <w:rPr>
                <w:color w:val="243247"/>
                <w:sz w:val="15"/>
                <w:rFonts w:ascii="Aptos" w:hAnsi="Aptos" w:cs="Aptos"/>
              </w:rPr>
              <w:t>10</w:t>
            </w:r>
          </w:p>
        </w:tc>
        <w:tc>
          <w:tcPr>
            <w:tcW w:w="2080" w:type="dxa"/>
          </w:tcPr>
          <w:tcPr>
            <w:shd w:fill="EAF2F8" w:val="clear"/>
            <w:tcMar>
              <w:top w:w="75" w:type="dxa"/>
              <w:start w:w="95" w:type="dxa"/>
              <w:bottom w:w="75" w:type="dxa"/>
              <w:end w:w="95" w:type="dxa"/>
            </w:tcMar>
            <w:vAlign w:val="center"/>
          </w:tcPr>
          <w:p>
            <w:pPr>
              <w:spacing w:before="0" w:after="0"/>
              <w:jc w:val="center"/>
            </w:pPr>
            <w:r>
              <w:rPr>
                <w:color w:val="243247"/>
                <w:sz w:val="15"/>
                <w:rFonts w:ascii="Aptos" w:hAnsi="Aptos" w:cs="Aptos"/>
              </w:rPr>
              <w:t>260,79 s · 51/54</w:t>
            </w:r>
          </w:p>
        </w:tc>
        <w:tc>
          <w:tcPr>
            <w:tcW w:w="2200" w:type="dxa"/>
          </w:tcPr>
          <w:tcPr>
            <w:shd w:fill="EAF2F8" w:val="clear"/>
            <w:tcMar>
              <w:top w:w="75" w:type="dxa"/>
              <w:start w:w="95" w:type="dxa"/>
              <w:bottom w:w="75" w:type="dxa"/>
              <w:end w:w="95" w:type="dxa"/>
            </w:tcMar>
            <w:vAlign w:val="center"/>
          </w:tcPr>
          <w:p>
            <w:pPr>
              <w:spacing w:before="0" w:after="0"/>
              <w:jc w:val="center"/>
            </w:pPr>
            <w:r>
              <w:rPr>
                <w:color w:val="243247"/>
                <w:sz w:val="15"/>
                <w:rFonts w:ascii="Aptos" w:hAnsi="Aptos" w:cs="Aptos"/>
              </w:rPr>
              <w:t>82,21 s · 51/54</w:t>
            </w:r>
          </w:p>
        </w:tc>
        <w:tc>
          <w:tcPr>
            <w:tcW w:w="2080" w:type="dxa"/>
          </w:tcPr>
          <w:tcPr>
            <w:shd w:fill="EAF2F8" w:val="clear"/>
            <w:tcMar>
              <w:top w:w="75" w:type="dxa"/>
              <w:start w:w="95" w:type="dxa"/>
              <w:bottom w:w="75" w:type="dxa"/>
              <w:end w:w="95" w:type="dxa"/>
            </w:tcMar>
            <w:vAlign w:val="center"/>
          </w:tcPr>
          <w:p>
            <w:pPr>
              <w:spacing w:before="0" w:after="0"/>
              <w:jc w:val="center"/>
            </w:pPr>
            <w:r>
              <w:rPr>
                <w:color w:val="243247"/>
                <w:sz w:val="15"/>
                <w:rFonts w:ascii="Aptos" w:hAnsi="Aptos" w:cs="Aptos"/>
              </w:rPr>
              <w:t>116,25 s · 53/54</w:t>
            </w:r>
          </w:p>
        </w:tc>
        <w:tc>
          <w:tcPr>
            <w:tcW w:w="2200" w:type="dxa"/>
          </w:tcPr>
          <w:tcPr>
            <w:shd w:fill="EAF2F8" w:val="clear"/>
            <w:tcMar>
              <w:top w:w="75" w:type="dxa"/>
              <w:start w:w="95" w:type="dxa"/>
              <w:bottom w:w="75" w:type="dxa"/>
              <w:end w:w="95" w:type="dxa"/>
            </w:tcMar>
            <w:vAlign w:val="center"/>
          </w:tcPr>
          <w:p>
            <w:pPr>
              <w:spacing w:before="0" w:after="0"/>
              <w:jc w:val="center"/>
            </w:pPr>
            <w:r>
              <w:rPr>
                <w:color w:val="243247"/>
                <w:sz w:val="15"/>
                <w:rFonts w:ascii="Aptos" w:hAnsi="Aptos" w:cs="Aptos"/>
              </w:rPr>
              <w:t>37,08 s · 52/54</w:t>
            </w:r>
          </w:p>
        </w:tc>
      </w:tr>
      <w:tr>
        <w:trPr>
          <w:cantSplit/>
        </w:trPr>
        <w:tc>
          <w:tcPr>
            <w:tcW w:w="800" w:type="dxa"/>
          </w:tcPr>
          <w:tcPr>
            <w:shd w:fill="E7F1F5" w:val="clear"/>
            <w:tcMar>
              <w:top w:w="75" w:type="dxa"/>
              <w:start w:w="95" w:type="dxa"/>
              <w:bottom w:w="75" w:type="dxa"/>
              <w:end w:w="95" w:type="dxa"/>
            </w:tcMar>
            <w:vAlign w:val="center"/>
          </w:tcPr>
          <w:p>
            <w:pPr>
              <w:spacing w:before="0" w:after="0"/>
              <w:jc w:val="center"/>
            </w:pPr>
            <w:r>
              <w:rPr>
                <w:color w:val="243247"/>
                <w:sz w:val="15"/>
                <w:rFonts w:ascii="Aptos" w:hAnsi="Aptos" w:cs="Aptos"/>
              </w:rPr>
              <w:t>Total</w:t>
            </w:r>
          </w:p>
        </w:tc>
        <w:tc>
          <w:tcPr>
            <w:tcW w:w="2080" w:type="dxa"/>
          </w:tcPr>
          <w:tcPr>
            <w:shd w:fill="E7F1F5" w:val="clear"/>
            <w:tcMar>
              <w:top w:w="75" w:type="dxa"/>
              <w:start w:w="95" w:type="dxa"/>
              <w:bottom w:w="75" w:type="dxa"/>
              <w:end w:w="95" w:type="dxa"/>
            </w:tcMar>
            <w:vAlign w:val="center"/>
          </w:tcPr>
          <w:p>
            <w:pPr>
              <w:spacing w:before="0" w:after="0"/>
              <w:jc w:val="center"/>
            </w:pPr>
            <w:r>
              <w:rPr>
                <w:color w:val="243247"/>
                <w:sz w:val="15"/>
                <w:rFonts w:ascii="Aptos" w:hAnsi="Aptos" w:cs="Aptos"/>
              </w:rPr>
              <w:t>313/324</w:t>
            </w:r>
          </w:p>
        </w:tc>
        <w:tc>
          <w:tcPr>
            <w:tcW w:w="2200" w:type="dxa"/>
          </w:tcPr>
          <w:tcPr>
            <w:shd w:fill="E7F1F5" w:val="clear"/>
            <w:tcMar>
              <w:top w:w="75" w:type="dxa"/>
              <w:start w:w="95" w:type="dxa"/>
              <w:bottom w:w="75" w:type="dxa"/>
              <w:end w:w="95" w:type="dxa"/>
            </w:tcMar>
            <w:vAlign w:val="center"/>
          </w:tcPr>
          <w:p>
            <w:pPr>
              <w:spacing w:before="0" w:after="0"/>
              <w:jc w:val="center"/>
            </w:pPr>
            <w:r>
              <w:rPr>
                <w:color w:val="243247"/>
                <w:sz w:val="15"/>
                <w:rFonts w:ascii="Aptos" w:hAnsi="Aptos" w:cs="Aptos"/>
              </w:rPr>
              <w:t>311/324</w:t>
            </w:r>
          </w:p>
        </w:tc>
        <w:tc>
          <w:tcPr>
            <w:tcW w:w="2080" w:type="dxa"/>
          </w:tcPr>
          <w:tcPr>
            <w:shd w:fill="E7F1F5" w:val="clear"/>
            <w:tcMar>
              <w:top w:w="75" w:type="dxa"/>
              <w:start w:w="95" w:type="dxa"/>
              <w:bottom w:w="75" w:type="dxa"/>
              <w:end w:w="95" w:type="dxa"/>
            </w:tcMar>
            <w:vAlign w:val="center"/>
          </w:tcPr>
          <w:p>
            <w:pPr>
              <w:spacing w:before="0" w:after="0"/>
              <w:jc w:val="center"/>
            </w:pPr>
            <w:r>
              <w:rPr>
                <w:color w:val="243247"/>
                <w:sz w:val="15"/>
                <w:rFonts w:ascii="Aptos" w:hAnsi="Aptos" w:cs="Aptos"/>
              </w:rPr>
              <w:t>317/324</w:t>
            </w:r>
          </w:p>
        </w:tc>
        <w:tc>
          <w:tcPr>
            <w:tcW w:w="2200" w:type="dxa"/>
          </w:tcPr>
          <w:tcPr>
            <w:shd w:fill="E7F1F5" w:val="clear"/>
            <w:tcMar>
              <w:top w:w="75" w:type="dxa"/>
              <w:start w:w="95" w:type="dxa"/>
              <w:bottom w:w="75" w:type="dxa"/>
              <w:end w:w="95" w:type="dxa"/>
            </w:tcMar>
            <w:vAlign w:val="center"/>
          </w:tcPr>
          <w:p>
            <w:pPr>
              <w:spacing w:before="0" w:after="0"/>
              <w:jc w:val="center"/>
            </w:pPr>
            <w:r>
              <w:rPr>
                <w:color w:val="243247"/>
                <w:sz w:val="15"/>
                <w:rFonts w:ascii="Aptos" w:hAnsi="Aptos" w:cs="Aptos"/>
              </w:rPr>
              <w:t>316/324</w:t>
            </w:r>
          </w:p>
        </w:tc>
      </w:tr>
    </w:tbl>
    <w:p>
      <w:pPr>
        <w:spacing w:before="0" w:after="2"/>
      </w:pPr>
      <w:r>
        <w:rPr>
          <w:rFonts w:ascii="Aptos" w:hAnsi="Aptos" w:cs="Aptos"/>
        </w:rPr>
        <w:t/>
      </w:r>
    </w:p>
    <w:p>
      <w:pPr>
        <w:spacing w:before="0" w:after="7"/>
      </w:pPr>
      <w:r>
        <w:rPr>
          <w:color w:val="667085"/>
          <w:sz w:val="16"/>
          <w:rFonts w:ascii="Aptos" w:hAnsi="Aptos" w:cs="Aptos"/>
        </w:rPr>
        <w:t>Durées plus faibles = lot terminé plus vite. Les huit échecs de cohorte de C-023 sont tous DOC-03 ; les quatre séries totalisent entre 313/324 et 317/324 réussites. Toutes les campagnes ont atteint leur concurrence cible et aucune n’a signalé d’échec runner ou de requête modèle échouée.</w:t>
      </w:r>
    </w:p>
    <w:p>
      <w:pPr>
        <w:pStyle w:val="Heading2"/>
        <w:spacing w:before="0" w:after="5"/>
        <w:keepNext/>
      </w:pPr>
      <w:r>
        <w:rPr>
          <w:rFonts w:ascii="Aptos" w:hAnsi="Aptos" w:cs="Aptos"/>
        </w:rPr>
        <w:t>Lecture prudente des écarts</w:t>
      </w:r>
    </w:p>
    <w:p>
      <w:pPr>
        <w:spacing w:before="0" w:after="5"/>
      </w:pPr>
      <w:r>
        <w:rPr>
          <w:rFonts w:ascii="Aptos" w:hAnsi="Aptos" w:cs="Aptos"/>
        </w:rPr>
        <w:t>• À 10 agents, vLLM NVFP4 + DFlash2 termine en médiane en 82,21 s contre 260,79 s sans DFlash2, soit −68,5 % dans les séries observées. Ces cellules identifient le même UUID GPU et réussissent chacune 51/54 tâches ; c’est un signal opérationnel intéressant, mais les exécutions restent séquentielles, les sorties varient et les hits de cache ne sont pas mesurés.</w:t>
      </w:r>
    </w:p>
    <w:p>
      <w:pPr>
        <w:spacing w:before="0" w:after="5"/>
      </w:pPr>
      <w:r>
        <w:rPr>
          <w:rFonts w:ascii="Aptos" w:hAnsi="Aptos" w:cs="Aptos"/>
        </w:rPr>
        <w:t>• SGLang NVFP4 + DFlash2 affiche les médianes les plus courtes de la matrice sur 1/4/5/6/8 agents. À 10 agents, la médiane est de 37,08 s contre 116,25 s pour SGLang sans DFlash2. Les deux séries SGLang utilisent des UUID GPU différents : cet écart ne peut donc pas être présenté comme un effet isolé du draft.</w:t>
      </w:r>
    </w:p>
    <w:p>
      <w:pPr>
        <w:spacing w:before="0" w:after="5"/>
      </w:pPr>
      <w:r>
        <w:rPr>
          <w:color w:val="243247"/>
          <w:sz w:val="17"/>
          <w:rFonts w:ascii="Aptos" w:hAnsi="Aptos" w:cs="Aptos"/>
        </w:rPr>
        <w:t>• Les cohortes vLLM sans DFlash2 à 1–8 agents utilisent une RTX PRO 6000 Workstation Edition ; les cohortes SGLang sans DFlash2 et avec DFlash2, ainsi que les cohortes vLLM DFlash2, ont d’autres UUID matériels. Les versions moteur, limites de séquences et réglages de cache diffèrent également. Le tableau est une comparaison opérationnelle, pas un classement contrôlé des moteurs.</w:t>
      </w:r>
    </w:p>
    <w:tbl>
      <w:tblPr>
        <w:tblW w:w="9360" w:type="dxa"/>
        <w:tblBorders>
          <w:top w:val="single" w:sz="8" w:color="0F6B78"/>
          <w:left w:val="single" w:sz="8" w:color="0F6B78"/>
          <w:bottom w:val="single" w:sz="8" w:color="0F6B78"/>
          <w:right w:val="single" w:sz="8" w:color="0F6B78"/>
        </w:tblBorders>
      </w:tblPr>
      <w:tblGrid>
        <w:gridCol w:w="9360"/>
      </w:tblGrid>
      <w:tr>
        <w:trPr>
          <w:cantSplit/>
        </w:trPr>
        <w:tc>
          <w:tcPr>
            <w:tcW w:w="9360" w:type="dxa"/>
          </w:tcPr>
          <w:tcPr>
            <w:shd w:fill="FFF6E5" w:val="clear"/>
          </w:tcPr>
          <w:p>
            <w:pPr>
              <w:spacing w:after="100"/>
            </w:pPr>
            <w:r>
              <w:rPr>
                <w:b w:val="1"/>
                <w:color w:val="17365D"/>
                <w:sz w:val="22"/>
                <w:rFonts w:ascii="Aptos" w:hAnsi="Aptos" w:cs="Aptos"/>
              </w:rPr>
              <w:t>Signal, pas causalité</w:t>
            </w:r>
          </w:p>
          <w:p>
            <w:pPr>
              <w:spacing w:after="40"/>
            </w:pPr>
            <w:r>
              <w:rPr>
                <w:color w:val="243247"/>
                <w:sz w:val="18"/>
                <w:rFonts w:ascii="Aptos" w:hAnsi="Aptos" w:cs="Aptos"/>
              </w:rPr>
              <w:t>La cohorte suggére que DFlash2 peut réduire fortement le temps d’un lot NVFP4, particulièrement à 10 agents sur vLLM. Les séries SGLang montrent une autre combinaison prometteuse. Pour attribuer les gains au moteur ou au draft, il faut répéter chaque cellule sur la même carte, avec mêmes prompts, paramètres, warmup, cache vérifié et ordre de test randomisé.</w:t>
            </w:r>
          </w:p>
        </w:tc>
      </w:tr>
    </w:tbl>
    <w:p>
      <w:pPr>
        <w:spacing w:before="0" w:after="3"/>
      </w:pPr>
      <w:r>
        <w:rPr>
          <w:rFonts w:ascii="Aptos" w:hAnsi="Aptos" w:cs="Aptos"/>
        </w:rPr>
        <w:t/>
      </w:r>
    </w:p>
    <w:p>
      <w:r>
        <w:br w:type="page"/>
      </w:r>
    </w:p>
    <w:p>
      <w:pPr>
        <w:pStyle w:val="Heading1"/>
        <w:spacing w:before="0" w:after="5"/>
        <w:keepNext/>
      </w:pPr>
      <w:r>
        <w:rPr>
          <w:rFonts w:ascii="Aptos" w:hAnsi="Aptos" w:cs="Aptos"/>
        </w:rPr>
        <w:t>4. Serving SGLang : comparaison C-022 / C-023</w:t>
      </w:r>
    </w:p>
    <w:p>
      <w:pPr>
        <w:spacing w:before="0" w:after="7"/>
      </w:pPr>
      <w:r>
        <w:rPr>
          <w:rFonts w:ascii="Aptos" w:hAnsi="Aptos" w:cs="Aptos"/>
        </w:rPr>
        <w:t>Cette comparaison rapproche les profils NVFP4 SGLang sans DFlash2 (C-022) et avec DFlash2 (C-023). La matrice est en shared-prefix, avec 20 cas (4 concurrences × 5 tailles de contexte, de 8k à 200k), 20 répétitions par cas et 1 800/1 800 requêtes réussies dans chaque campagne.</w:t>
      </w:r>
    </w:p>
    <w:tbl>
      <w:tblPr>
        <w:tblW w:w="9360" w:type="dxa"/>
        <w:tblLayout w:type="fixed"/>
        <w:tblBorders>
          <w:top w:val="single" w:sz="4" w:space="0" w:color="D7DEE8"/>
          <w:left w:val="single" w:sz="4" w:space="0" w:color="D7DEE8"/>
          <w:bottom w:val="single" w:sz="4" w:space="0" w:color="D7DEE8"/>
          <w:right w:val="single" w:sz="4" w:space="0" w:color="D7DEE8"/>
          <w:insideH w:val="single" w:sz="4" w:space="0" w:color="D7DEE8"/>
          <w:insideV w:val="single" w:sz="4" w:space="0" w:color="D7DEE8"/>
        </w:tblBorders>
      </w:tblPr>
      <w:tblGrid>
        <w:gridCol w:w="920"/>
        <w:gridCol w:w="1390"/>
        <w:gridCol w:w="1390"/>
        <w:gridCol w:w="1230"/>
        <w:gridCol w:w="1430"/>
        <w:gridCol w:w="1430"/>
        <w:gridCol w:w="1570"/>
      </w:tblGrid>
      <w:tr>
        <w:trPr>
          <w:cantSplit/>
          <w:tblHeader/>
        </w:trPr>
        <w:tc>
          <w:tcPr>
            <w:tcW w:w="920" w:type="dxa"/>
          </w:tcPr>
          <w:tcPr>
            <w:shd w:fill="17365D" w:val="clear"/>
            <w:tcMar>
              <w:top w:w="75" w:type="dxa"/>
              <w:start w:w="95" w:type="dxa"/>
              <w:bottom w:w="75" w:type="dxa"/>
              <w:end w:w="95" w:type="dxa"/>
            </w:tcMar>
            <w:vAlign w:val="center"/>
          </w:tcPr>
          <w:p>
            <w:pPr>
              <w:spacing w:before="0" w:after="0"/>
              <w:jc w:val="center"/>
            </w:pPr>
            <w:r>
              <w:rPr>
                <w:b w:val="1"/>
                <w:color w:val="FFFFFF"/>
                <w:sz w:val="15"/>
                <w:rFonts w:ascii="Aptos" w:hAnsi="Aptos" w:cs="Aptos"/>
              </w:rPr>
              <w:t>Concurrence</w:t>
            </w:r>
          </w:p>
        </w:tc>
        <w:tc>
          <w:tcPr>
            <w:tcW w:w="1390" w:type="dxa"/>
          </w:tcPr>
          <w:tcPr>
            <w:shd w:fill="17365D" w:val="clear"/>
            <w:tcMar>
              <w:top w:w="75" w:type="dxa"/>
              <w:start w:w="95" w:type="dxa"/>
              <w:bottom w:w="75" w:type="dxa"/>
              <w:end w:w="95" w:type="dxa"/>
            </w:tcMar>
            <w:vAlign w:val="center"/>
          </w:tcPr>
          <w:p>
            <w:pPr>
              <w:spacing w:before="0" w:after="0"/>
              <w:jc w:val="center"/>
            </w:pPr>
            <w:r>
              <w:rPr>
                <w:b w:val="1"/>
                <w:color w:val="FFFFFF"/>
                <w:sz w:val="15"/>
                <w:rFonts w:ascii="Aptos" w:hAnsi="Aptos" w:cs="Aptos"/>
              </w:rPr>
              <w:t>Débit C-022
(tokens/s)</w:t>
            </w:r>
          </w:p>
        </w:tc>
        <w:tc>
          <w:tcPr>
            <w:tcW w:w="1390" w:type="dxa"/>
          </w:tcPr>
          <w:tcPr>
            <w:shd w:fill="17365D" w:val="clear"/>
            <w:tcMar>
              <w:top w:w="75" w:type="dxa"/>
              <w:start w:w="95" w:type="dxa"/>
              <w:bottom w:w="75" w:type="dxa"/>
              <w:end w:w="95" w:type="dxa"/>
            </w:tcMar>
            <w:vAlign w:val="center"/>
          </w:tcPr>
          <w:p>
            <w:pPr>
              <w:spacing w:before="0" w:after="0"/>
              <w:jc w:val="center"/>
            </w:pPr>
            <w:r>
              <w:rPr>
                <w:b w:val="1"/>
                <w:color w:val="FFFFFF"/>
                <w:sz w:val="15"/>
                <w:rFonts w:ascii="Aptos" w:hAnsi="Aptos" w:cs="Aptos"/>
              </w:rPr>
              <w:t>Débit C-023
(tokens/s)</w:t>
            </w:r>
          </w:p>
        </w:tc>
        <w:tc>
          <w:tcPr>
            <w:tcW w:w="1230" w:type="dxa"/>
          </w:tcPr>
          <w:tcPr>
            <w:shd w:fill="17365D" w:val="clear"/>
            <w:tcMar>
              <w:top w:w="75" w:type="dxa"/>
              <w:start w:w="95" w:type="dxa"/>
              <w:bottom w:w="75" w:type="dxa"/>
              <w:end w:w="95" w:type="dxa"/>
            </w:tcMar>
            <w:vAlign w:val="center"/>
          </w:tcPr>
          <w:p>
            <w:pPr>
              <w:spacing w:before="0" w:after="0"/>
              <w:jc w:val="center"/>
            </w:pPr>
            <w:r>
              <w:rPr>
                <w:b w:val="1"/>
                <w:color w:val="FFFFFF"/>
                <w:sz w:val="15"/>
                <w:rFonts w:ascii="Aptos" w:hAnsi="Aptos" w:cs="Aptos"/>
              </w:rPr>
              <w:t>Écart débit</w:t>
            </w:r>
          </w:p>
        </w:tc>
        <w:tc>
          <w:tcPr>
            <w:tcW w:w="1430" w:type="dxa"/>
          </w:tcPr>
          <w:tcPr>
            <w:shd w:fill="17365D" w:val="clear"/>
            <w:tcMar>
              <w:top w:w="75" w:type="dxa"/>
              <w:start w:w="95" w:type="dxa"/>
              <w:bottom w:w="75" w:type="dxa"/>
              <w:end w:w="95" w:type="dxa"/>
            </w:tcMar>
            <w:vAlign w:val="center"/>
          </w:tcPr>
          <w:p>
            <w:pPr>
              <w:spacing w:before="0" w:after="0"/>
              <w:jc w:val="center"/>
            </w:pPr>
            <w:r>
              <w:rPr>
                <w:b w:val="1"/>
                <w:color w:val="FFFFFF"/>
                <w:sz w:val="15"/>
                <w:rFonts w:ascii="Aptos" w:hAnsi="Aptos" w:cs="Aptos"/>
              </w:rPr>
              <w:t>TTFT C-022
(p50)</w:t>
            </w:r>
          </w:p>
        </w:tc>
        <w:tc>
          <w:tcPr>
            <w:tcW w:w="1430" w:type="dxa"/>
          </w:tcPr>
          <w:tcPr>
            <w:shd w:fill="17365D" w:val="clear"/>
            <w:tcMar>
              <w:top w:w="75" w:type="dxa"/>
              <w:start w:w="95" w:type="dxa"/>
              <w:bottom w:w="75" w:type="dxa"/>
              <w:end w:w="95" w:type="dxa"/>
            </w:tcMar>
            <w:vAlign w:val="center"/>
          </w:tcPr>
          <w:p>
            <w:pPr>
              <w:spacing w:before="0" w:after="0"/>
              <w:jc w:val="center"/>
            </w:pPr>
            <w:r>
              <w:rPr>
                <w:b w:val="1"/>
                <w:color w:val="FFFFFF"/>
                <w:sz w:val="15"/>
                <w:rFonts w:ascii="Aptos" w:hAnsi="Aptos" w:cs="Aptos"/>
              </w:rPr>
              <w:t>TTFT C-023
(p50)</w:t>
            </w:r>
          </w:p>
        </w:tc>
        <w:tc>
          <w:tcPr>
            <w:tcW w:w="1570" w:type="dxa"/>
          </w:tcPr>
          <w:tcPr>
            <w:shd w:fill="17365D" w:val="clear"/>
            <w:tcMar>
              <w:top w:w="75" w:type="dxa"/>
              <w:start w:w="95" w:type="dxa"/>
              <w:bottom w:w="75" w:type="dxa"/>
              <w:end w:w="95" w:type="dxa"/>
            </w:tcMar>
            <w:vAlign w:val="center"/>
          </w:tcPr>
          <w:p>
            <w:pPr>
              <w:spacing w:before="0" w:after="0"/>
              <w:jc w:val="center"/>
            </w:pPr>
            <w:r>
              <w:rPr>
                <w:b w:val="1"/>
                <w:color w:val="FFFFFF"/>
                <w:sz w:val="15"/>
                <w:rFonts w:ascii="Aptos" w:hAnsi="Aptos" w:cs="Aptos"/>
              </w:rPr>
              <w:t>Écart TTFT</w:t>
            </w:r>
          </w:p>
        </w:tc>
      </w:tr>
      <w:tr>
        <w:trPr>
          <w:cantSplit/>
        </w:trPr>
        <w:tc>
          <w:tcPr>
            <w:tcW w:w="920" w:type="dxa"/>
          </w:tcPr>
          <w:tcPr>
            <w:tcMar>
              <w:top w:w="75" w:type="dxa"/>
              <w:start w:w="95" w:type="dxa"/>
              <w:bottom w:w="75" w:type="dxa"/>
              <w:end w:w="95" w:type="dxa"/>
            </w:tcMar>
            <w:vAlign w:val="center"/>
          </w:tcPr>
          <w:p>
            <w:pPr>
              <w:spacing w:before="0" w:after="0"/>
              <w:jc w:val="center"/>
            </w:pPr>
            <w:r>
              <w:rPr>
                <w:color w:val="243247"/>
                <w:sz w:val="15"/>
                <w:rFonts w:ascii="Aptos" w:hAnsi="Aptos" w:cs="Aptos"/>
              </w:rPr>
              <w:t>1</w:t>
            </w:r>
          </w:p>
        </w:tc>
        <w:tc>
          <w:tcPr>
            <w:tcW w:w="1390" w:type="dxa"/>
          </w:tcPr>
          <w:tcPr>
            <w:tcMar>
              <w:top w:w="75" w:type="dxa"/>
              <w:start w:w="95" w:type="dxa"/>
              <w:bottom w:w="75" w:type="dxa"/>
              <w:end w:w="95" w:type="dxa"/>
            </w:tcMar>
            <w:vAlign w:val="center"/>
          </w:tcPr>
          <w:p>
            <w:pPr>
              <w:spacing w:before="0" w:after="0"/>
              <w:jc w:val="center"/>
            </w:pPr>
            <w:r>
              <w:rPr>
                <w:color w:val="243247"/>
                <w:sz w:val="15"/>
                <w:rFonts w:ascii="Aptos" w:hAnsi="Aptos" w:cs="Aptos"/>
              </w:rPr>
              <w:t>27,5</w:t>
            </w:r>
          </w:p>
        </w:tc>
        <w:tc>
          <w:tcPr>
            <w:tcW w:w="1390" w:type="dxa"/>
          </w:tcPr>
          <w:tcPr>
            <w:tcMar>
              <w:top w:w="75" w:type="dxa"/>
              <w:start w:w="95" w:type="dxa"/>
              <w:bottom w:w="75" w:type="dxa"/>
              <w:end w:w="95" w:type="dxa"/>
            </w:tcMar>
            <w:vAlign w:val="center"/>
          </w:tcPr>
          <w:p>
            <w:pPr>
              <w:spacing w:before="0" w:after="0"/>
              <w:jc w:val="center"/>
            </w:pPr>
            <w:r>
              <w:rPr>
                <w:color w:val="243247"/>
                <w:sz w:val="15"/>
                <w:rFonts w:ascii="Aptos" w:hAnsi="Aptos" w:cs="Aptos"/>
              </w:rPr>
              <w:t>35,5</w:t>
            </w:r>
          </w:p>
        </w:tc>
        <w:tc>
          <w:tcPr>
            <w:tcW w:w="1230" w:type="dxa"/>
          </w:tcPr>
          <w:tcPr>
            <w:tcMar>
              <w:top w:w="75" w:type="dxa"/>
              <w:start w:w="95" w:type="dxa"/>
              <w:bottom w:w="75" w:type="dxa"/>
              <w:end w:w="95" w:type="dxa"/>
            </w:tcMar>
            <w:vAlign w:val="center"/>
          </w:tcPr>
          <w:p>
            <w:pPr>
              <w:spacing w:before="0" w:after="0"/>
              <w:jc w:val="center"/>
            </w:pPr>
            <w:r>
              <w:rPr>
                <w:color w:val="243247"/>
                <w:sz w:val="15"/>
                <w:rFonts w:ascii="Aptos" w:hAnsi="Aptos" w:cs="Aptos"/>
              </w:rPr>
              <w:t>+29,1 %</w:t>
            </w:r>
          </w:p>
        </w:tc>
        <w:tc>
          <w:tcPr>
            <w:tcW w:w="1430" w:type="dxa"/>
          </w:tcPr>
          <w:tcPr>
            <w:tcMar>
              <w:top w:w="75" w:type="dxa"/>
              <w:start w:w="95" w:type="dxa"/>
              <w:bottom w:w="75" w:type="dxa"/>
              <w:end w:w="95" w:type="dxa"/>
            </w:tcMar>
            <w:vAlign w:val="center"/>
          </w:tcPr>
          <w:p>
            <w:pPr>
              <w:spacing w:before="0" w:after="0"/>
              <w:jc w:val="center"/>
            </w:pPr>
            <w:r>
              <w:rPr>
                <w:color w:val="243247"/>
                <w:sz w:val="15"/>
                <w:rFonts w:ascii="Aptos" w:hAnsi="Aptos" w:cs="Aptos"/>
              </w:rPr>
              <w:t>1,73 s</w:t>
            </w:r>
          </w:p>
        </w:tc>
        <w:tc>
          <w:tcPr>
            <w:tcW w:w="1430" w:type="dxa"/>
          </w:tcPr>
          <w:tcPr>
            <w:tcMar>
              <w:top w:w="75" w:type="dxa"/>
              <w:start w:w="95" w:type="dxa"/>
              <w:bottom w:w="75" w:type="dxa"/>
              <w:end w:w="95" w:type="dxa"/>
            </w:tcMar>
            <w:vAlign w:val="center"/>
          </w:tcPr>
          <w:p>
            <w:pPr>
              <w:spacing w:before="0" w:after="0"/>
              <w:jc w:val="center"/>
            </w:pPr>
            <w:r>
              <w:rPr>
                <w:color w:val="243247"/>
                <w:sz w:val="15"/>
                <w:rFonts w:ascii="Aptos" w:hAnsi="Aptos" w:cs="Aptos"/>
              </w:rPr>
              <w:t>1,30 s</w:t>
            </w:r>
          </w:p>
        </w:tc>
        <w:tc>
          <w:tcPr>
            <w:tcW w:w="1570" w:type="dxa"/>
          </w:tcPr>
          <w:tcPr>
            <w:tcMar>
              <w:top w:w="75" w:type="dxa"/>
              <w:start w:w="95" w:type="dxa"/>
              <w:bottom w:w="75" w:type="dxa"/>
              <w:end w:w="95" w:type="dxa"/>
            </w:tcMar>
            <w:vAlign w:val="center"/>
          </w:tcPr>
          <w:p>
            <w:pPr>
              <w:spacing w:before="0" w:after="0"/>
              <w:jc w:val="center"/>
            </w:pPr>
            <w:r>
              <w:rPr>
                <w:color w:val="243247"/>
                <w:sz w:val="15"/>
                <w:rFonts w:ascii="Aptos" w:hAnsi="Aptos" w:cs="Aptos"/>
              </w:rPr>
              <w:t>−24,8 %</w:t>
            </w:r>
          </w:p>
        </w:tc>
      </w:tr>
      <w:tr>
        <w:trPr>
          <w:cantSplit/>
        </w:trPr>
        <w:tc>
          <w:tcPr>
            <w:tcW w:w="920" w:type="dxa"/>
          </w:tcPr>
          <w:tcPr>
            <w:shd w:fill="F4F7FA" w:val="clear"/>
            <w:tcMar>
              <w:top w:w="75" w:type="dxa"/>
              <w:start w:w="95" w:type="dxa"/>
              <w:bottom w:w="75" w:type="dxa"/>
              <w:end w:w="95" w:type="dxa"/>
            </w:tcMar>
            <w:vAlign w:val="center"/>
          </w:tcPr>
          <w:p>
            <w:pPr>
              <w:spacing w:before="0" w:after="0"/>
              <w:jc w:val="center"/>
            </w:pPr>
            <w:r>
              <w:rPr>
                <w:color w:val="243247"/>
                <w:sz w:val="15"/>
                <w:rFonts w:ascii="Aptos" w:hAnsi="Aptos" w:cs="Aptos"/>
              </w:rPr>
              <w:t>2</w:t>
            </w:r>
          </w:p>
        </w:tc>
        <w:tc>
          <w:tcPr>
            <w:tcW w:w="1390" w:type="dxa"/>
          </w:tcPr>
          <w:tcPr>
            <w:shd w:fill="F4F7FA" w:val="clear"/>
            <w:tcMar>
              <w:top w:w="75" w:type="dxa"/>
              <w:start w:w="95" w:type="dxa"/>
              <w:bottom w:w="75" w:type="dxa"/>
              <w:end w:w="95" w:type="dxa"/>
            </w:tcMar>
            <w:vAlign w:val="center"/>
          </w:tcPr>
          <w:p>
            <w:pPr>
              <w:spacing w:before="0" w:after="0"/>
              <w:jc w:val="center"/>
            </w:pPr>
            <w:r>
              <w:rPr>
                <w:color w:val="243247"/>
                <w:sz w:val="15"/>
                <w:rFonts w:ascii="Aptos" w:hAnsi="Aptos" w:cs="Aptos"/>
              </w:rPr>
              <w:t>45,6</w:t>
            </w:r>
          </w:p>
        </w:tc>
        <w:tc>
          <w:tcPr>
            <w:tcW w:w="1390" w:type="dxa"/>
          </w:tcPr>
          <w:tcPr>
            <w:shd w:fill="F4F7FA" w:val="clear"/>
            <w:tcMar>
              <w:top w:w="75" w:type="dxa"/>
              <w:start w:w="95" w:type="dxa"/>
              <w:bottom w:w="75" w:type="dxa"/>
              <w:end w:w="95" w:type="dxa"/>
            </w:tcMar>
            <w:vAlign w:val="center"/>
          </w:tcPr>
          <w:p>
            <w:pPr>
              <w:spacing w:before="0" w:after="0"/>
              <w:jc w:val="center"/>
            </w:pPr>
            <w:r>
              <w:rPr>
                <w:color w:val="243247"/>
                <w:sz w:val="15"/>
                <w:rFonts w:ascii="Aptos" w:hAnsi="Aptos" w:cs="Aptos"/>
              </w:rPr>
              <w:t>59,0</w:t>
            </w:r>
          </w:p>
        </w:tc>
        <w:tc>
          <w:tcPr>
            <w:tcW w:w="1230" w:type="dxa"/>
          </w:tcPr>
          <w:tcPr>
            <w:shd w:fill="F4F7FA" w:val="clear"/>
            <w:tcMar>
              <w:top w:w="75" w:type="dxa"/>
              <w:start w:w="95" w:type="dxa"/>
              <w:bottom w:w="75" w:type="dxa"/>
              <w:end w:w="95" w:type="dxa"/>
            </w:tcMar>
            <w:vAlign w:val="center"/>
          </w:tcPr>
          <w:p>
            <w:pPr>
              <w:spacing w:before="0" w:after="0"/>
              <w:jc w:val="center"/>
            </w:pPr>
            <w:r>
              <w:rPr>
                <w:color w:val="243247"/>
                <w:sz w:val="15"/>
                <w:rFonts w:ascii="Aptos" w:hAnsi="Aptos" w:cs="Aptos"/>
              </w:rPr>
              <w:t>+29,2 %</w:t>
            </w:r>
          </w:p>
        </w:tc>
        <w:tc>
          <w:tcPr>
            <w:tcW w:w="1430" w:type="dxa"/>
          </w:tcPr>
          <w:tcPr>
            <w:shd w:fill="F4F7FA" w:val="clear"/>
            <w:tcMar>
              <w:top w:w="75" w:type="dxa"/>
              <w:start w:w="95" w:type="dxa"/>
              <w:bottom w:w="75" w:type="dxa"/>
              <w:end w:w="95" w:type="dxa"/>
            </w:tcMar>
            <w:vAlign w:val="center"/>
          </w:tcPr>
          <w:p>
            <w:pPr>
              <w:spacing w:before="0" w:after="0"/>
              <w:jc w:val="center"/>
            </w:pPr>
            <w:r>
              <w:rPr>
                <w:color w:val="243247"/>
                <w:sz w:val="15"/>
                <w:rFonts w:ascii="Aptos" w:hAnsi="Aptos" w:cs="Aptos"/>
              </w:rPr>
              <w:t>2,02 s</w:t>
            </w:r>
          </w:p>
        </w:tc>
        <w:tc>
          <w:tcPr>
            <w:tcW w:w="1430" w:type="dxa"/>
          </w:tcPr>
          <w:tcPr>
            <w:shd w:fill="F4F7FA" w:val="clear"/>
            <w:tcMar>
              <w:top w:w="75" w:type="dxa"/>
              <w:start w:w="95" w:type="dxa"/>
              <w:bottom w:w="75" w:type="dxa"/>
              <w:end w:w="95" w:type="dxa"/>
            </w:tcMar>
            <w:vAlign w:val="center"/>
          </w:tcPr>
          <w:p>
            <w:pPr>
              <w:spacing w:before="0" w:after="0"/>
              <w:jc w:val="center"/>
            </w:pPr>
            <w:r>
              <w:rPr>
                <w:color w:val="243247"/>
                <w:sz w:val="15"/>
                <w:rFonts w:ascii="Aptos" w:hAnsi="Aptos" w:cs="Aptos"/>
              </w:rPr>
              <w:t>1,52 s</w:t>
            </w:r>
          </w:p>
        </w:tc>
        <w:tc>
          <w:tcPr>
            <w:tcW w:w="1570" w:type="dxa"/>
          </w:tcPr>
          <w:tcPr>
            <w:shd w:fill="F4F7FA" w:val="clear"/>
            <w:tcMar>
              <w:top w:w="75" w:type="dxa"/>
              <w:start w:w="95" w:type="dxa"/>
              <w:bottom w:w="75" w:type="dxa"/>
              <w:end w:w="95" w:type="dxa"/>
            </w:tcMar>
            <w:vAlign w:val="center"/>
          </w:tcPr>
          <w:p>
            <w:pPr>
              <w:spacing w:before="0" w:after="0"/>
              <w:jc w:val="center"/>
            </w:pPr>
            <w:r>
              <w:rPr>
                <w:color w:val="243247"/>
                <w:sz w:val="15"/>
                <w:rFonts w:ascii="Aptos" w:hAnsi="Aptos" w:cs="Aptos"/>
              </w:rPr>
              <w:t>−24,9 %</w:t>
            </w:r>
          </w:p>
        </w:tc>
      </w:tr>
      <w:tr>
        <w:trPr>
          <w:cantSplit/>
        </w:trPr>
        <w:tc>
          <w:tcPr>
            <w:tcW w:w="920" w:type="dxa"/>
          </w:tcPr>
          <w:tcPr>
            <w:tcMar>
              <w:top w:w="75" w:type="dxa"/>
              <w:start w:w="95" w:type="dxa"/>
              <w:bottom w:w="75" w:type="dxa"/>
              <w:end w:w="95" w:type="dxa"/>
            </w:tcMar>
            <w:vAlign w:val="center"/>
          </w:tcPr>
          <w:p>
            <w:pPr>
              <w:spacing w:before="0" w:after="0"/>
              <w:jc w:val="center"/>
            </w:pPr>
            <w:r>
              <w:rPr>
                <w:color w:val="243247"/>
                <w:sz w:val="15"/>
                <w:rFonts w:ascii="Aptos" w:hAnsi="Aptos" w:cs="Aptos"/>
              </w:rPr>
              <w:t>5</w:t>
            </w:r>
          </w:p>
        </w:tc>
        <w:tc>
          <w:tcPr>
            <w:tcW w:w="1390" w:type="dxa"/>
          </w:tcPr>
          <w:tcPr>
            <w:tcMar>
              <w:top w:w="75" w:type="dxa"/>
              <w:start w:w="95" w:type="dxa"/>
              <w:bottom w:w="75" w:type="dxa"/>
              <w:end w:w="95" w:type="dxa"/>
            </w:tcMar>
            <w:vAlign w:val="center"/>
          </w:tcPr>
          <w:p>
            <w:pPr>
              <w:spacing w:before="0" w:after="0"/>
              <w:jc w:val="center"/>
            </w:pPr>
            <w:r>
              <w:rPr>
                <w:color w:val="243247"/>
                <w:sz w:val="15"/>
                <w:rFonts w:ascii="Aptos" w:hAnsi="Aptos" w:cs="Aptos"/>
              </w:rPr>
              <w:t>73,4</w:t>
            </w:r>
          </w:p>
        </w:tc>
        <w:tc>
          <w:tcPr>
            <w:tcW w:w="1390" w:type="dxa"/>
          </w:tcPr>
          <w:tcPr>
            <w:tcMar>
              <w:top w:w="75" w:type="dxa"/>
              <w:start w:w="95" w:type="dxa"/>
              <w:bottom w:w="75" w:type="dxa"/>
              <w:end w:w="95" w:type="dxa"/>
            </w:tcMar>
            <w:vAlign w:val="center"/>
          </w:tcPr>
          <w:p>
            <w:pPr>
              <w:spacing w:before="0" w:after="0"/>
              <w:jc w:val="center"/>
            </w:pPr>
            <w:r>
              <w:rPr>
                <w:color w:val="243247"/>
                <w:sz w:val="15"/>
                <w:rFonts w:ascii="Aptos" w:hAnsi="Aptos" w:cs="Aptos"/>
              </w:rPr>
              <w:t>92,1</w:t>
            </w:r>
          </w:p>
        </w:tc>
        <w:tc>
          <w:tcPr>
            <w:tcW w:w="1230" w:type="dxa"/>
          </w:tcPr>
          <w:tcPr>
            <w:tcMar>
              <w:top w:w="75" w:type="dxa"/>
              <w:start w:w="95" w:type="dxa"/>
              <w:bottom w:w="75" w:type="dxa"/>
              <w:end w:w="95" w:type="dxa"/>
            </w:tcMar>
            <w:vAlign w:val="center"/>
          </w:tcPr>
          <w:p>
            <w:pPr>
              <w:spacing w:before="0" w:after="0"/>
              <w:jc w:val="center"/>
            </w:pPr>
            <w:r>
              <w:rPr>
                <w:color w:val="243247"/>
                <w:sz w:val="15"/>
                <w:rFonts w:ascii="Aptos" w:hAnsi="Aptos" w:cs="Aptos"/>
              </w:rPr>
              <w:t>+25,5 %</w:t>
            </w:r>
          </w:p>
        </w:tc>
        <w:tc>
          <w:tcPr>
            <w:tcW w:w="1430" w:type="dxa"/>
          </w:tcPr>
          <w:tcPr>
            <w:tcMar>
              <w:top w:w="75" w:type="dxa"/>
              <w:start w:w="95" w:type="dxa"/>
              <w:bottom w:w="75" w:type="dxa"/>
              <w:end w:w="95" w:type="dxa"/>
            </w:tcMar>
            <w:vAlign w:val="center"/>
          </w:tcPr>
          <w:p>
            <w:pPr>
              <w:spacing w:before="0" w:after="0"/>
              <w:jc w:val="center"/>
            </w:pPr>
            <w:r>
              <w:rPr>
                <w:color w:val="243247"/>
                <w:sz w:val="15"/>
                <w:rFonts w:ascii="Aptos" w:hAnsi="Aptos" w:cs="Aptos"/>
              </w:rPr>
              <w:t>3,04 s</w:t>
            </w:r>
          </w:p>
        </w:tc>
        <w:tc>
          <w:tcPr>
            <w:tcW w:w="1430" w:type="dxa"/>
          </w:tcPr>
          <w:tcPr>
            <w:tcMar>
              <w:top w:w="75" w:type="dxa"/>
              <w:start w:w="95" w:type="dxa"/>
              <w:bottom w:w="75" w:type="dxa"/>
              <w:end w:w="95" w:type="dxa"/>
            </w:tcMar>
            <w:vAlign w:val="center"/>
          </w:tcPr>
          <w:p>
            <w:pPr>
              <w:spacing w:before="0" w:after="0"/>
              <w:jc w:val="center"/>
            </w:pPr>
            <w:r>
              <w:rPr>
                <w:color w:val="243247"/>
                <w:sz w:val="15"/>
                <w:rFonts w:ascii="Aptos" w:hAnsi="Aptos" w:cs="Aptos"/>
              </w:rPr>
              <w:t>2,28 s</w:t>
            </w:r>
          </w:p>
        </w:tc>
        <w:tc>
          <w:tcPr>
            <w:tcW w:w="1570" w:type="dxa"/>
          </w:tcPr>
          <w:tcPr>
            <w:tcMar>
              <w:top w:w="75" w:type="dxa"/>
              <w:start w:w="95" w:type="dxa"/>
              <w:bottom w:w="75" w:type="dxa"/>
              <w:end w:w="95" w:type="dxa"/>
            </w:tcMar>
            <w:vAlign w:val="center"/>
          </w:tcPr>
          <w:p>
            <w:pPr>
              <w:spacing w:before="0" w:after="0"/>
              <w:jc w:val="center"/>
            </w:pPr>
            <w:r>
              <w:rPr>
                <w:color w:val="243247"/>
                <w:sz w:val="15"/>
                <w:rFonts w:ascii="Aptos" w:hAnsi="Aptos" w:cs="Aptos"/>
              </w:rPr>
              <w:t>−25,1 %</w:t>
            </w:r>
          </w:p>
        </w:tc>
      </w:tr>
      <w:tr>
        <w:trPr>
          <w:cantSplit/>
        </w:trPr>
        <w:tc>
          <w:tcPr>
            <w:tcW w:w="920" w:type="dxa"/>
          </w:tcPr>
          <w:tcPr>
            <w:shd w:fill="F4F7FA" w:val="clear"/>
            <w:tcMar>
              <w:top w:w="75" w:type="dxa"/>
              <w:start w:w="95" w:type="dxa"/>
              <w:bottom w:w="75" w:type="dxa"/>
              <w:end w:w="95" w:type="dxa"/>
            </w:tcMar>
            <w:vAlign w:val="center"/>
          </w:tcPr>
          <w:p>
            <w:pPr>
              <w:spacing w:before="0" w:after="0"/>
              <w:jc w:val="center"/>
            </w:pPr>
            <w:r>
              <w:rPr>
                <w:color w:val="243247"/>
                <w:sz w:val="15"/>
                <w:rFonts w:ascii="Aptos" w:hAnsi="Aptos" w:cs="Aptos"/>
              </w:rPr>
              <w:t>10</w:t>
            </w:r>
          </w:p>
        </w:tc>
        <w:tc>
          <w:tcPr>
            <w:tcW w:w="1390" w:type="dxa"/>
          </w:tcPr>
          <w:tcPr>
            <w:shd w:fill="F4F7FA" w:val="clear"/>
            <w:tcMar>
              <w:top w:w="75" w:type="dxa"/>
              <w:start w:w="95" w:type="dxa"/>
              <w:bottom w:w="75" w:type="dxa"/>
              <w:end w:w="95" w:type="dxa"/>
            </w:tcMar>
            <w:vAlign w:val="center"/>
          </w:tcPr>
          <w:p>
            <w:pPr>
              <w:spacing w:before="0" w:after="0"/>
              <w:jc w:val="center"/>
            </w:pPr>
            <w:r>
              <w:rPr>
                <w:color w:val="243247"/>
                <w:sz w:val="15"/>
                <w:rFonts w:ascii="Aptos" w:hAnsi="Aptos" w:cs="Aptos"/>
              </w:rPr>
              <w:t>101,2</w:t>
            </w:r>
          </w:p>
        </w:tc>
        <w:tc>
          <w:tcPr>
            <w:tcW w:w="1390" w:type="dxa"/>
          </w:tcPr>
          <w:tcPr>
            <w:shd w:fill="F4F7FA" w:val="clear"/>
            <w:tcMar>
              <w:top w:w="75" w:type="dxa"/>
              <w:start w:w="95" w:type="dxa"/>
              <w:bottom w:w="75" w:type="dxa"/>
              <w:end w:w="95" w:type="dxa"/>
            </w:tcMar>
            <w:vAlign w:val="center"/>
          </w:tcPr>
          <w:p>
            <w:pPr>
              <w:spacing w:before="0" w:after="0"/>
              <w:jc w:val="center"/>
            </w:pPr>
            <w:r>
              <w:rPr>
                <w:color w:val="243247"/>
                <w:sz w:val="15"/>
                <w:rFonts w:ascii="Aptos" w:hAnsi="Aptos" w:cs="Aptos"/>
              </w:rPr>
              <w:t>96,2</w:t>
            </w:r>
          </w:p>
        </w:tc>
        <w:tc>
          <w:tcPr>
            <w:tcW w:w="1230" w:type="dxa"/>
          </w:tcPr>
          <w:tcPr>
            <w:shd w:fill="F4F7FA" w:val="clear"/>
            <w:tcMar>
              <w:top w:w="75" w:type="dxa"/>
              <w:start w:w="95" w:type="dxa"/>
              <w:bottom w:w="75" w:type="dxa"/>
              <w:end w:w="95" w:type="dxa"/>
            </w:tcMar>
            <w:vAlign w:val="center"/>
          </w:tcPr>
          <w:p>
            <w:pPr>
              <w:spacing w:before="0" w:after="0"/>
              <w:jc w:val="center"/>
            </w:pPr>
            <w:r>
              <w:rPr>
                <w:color w:val="243247"/>
                <w:sz w:val="15"/>
                <w:rFonts w:ascii="Aptos" w:hAnsi="Aptos" w:cs="Aptos"/>
              </w:rPr>
              <w:t>−5,0 %</w:t>
            </w:r>
          </w:p>
        </w:tc>
        <w:tc>
          <w:tcPr>
            <w:tcW w:w="1430" w:type="dxa"/>
          </w:tcPr>
          <w:tcPr>
            <w:shd w:fill="F4F7FA" w:val="clear"/>
            <w:tcMar>
              <w:top w:w="75" w:type="dxa"/>
              <w:start w:w="95" w:type="dxa"/>
              <w:bottom w:w="75" w:type="dxa"/>
              <w:end w:w="95" w:type="dxa"/>
            </w:tcMar>
            <w:vAlign w:val="center"/>
          </w:tcPr>
          <w:p>
            <w:pPr>
              <w:spacing w:before="0" w:after="0"/>
              <w:jc w:val="center"/>
            </w:pPr>
            <w:r>
              <w:rPr>
                <w:color w:val="243247"/>
                <w:sz w:val="15"/>
                <w:rFonts w:ascii="Aptos" w:hAnsi="Aptos" w:cs="Aptos"/>
              </w:rPr>
              <w:t>4,61 s</w:t>
            </w:r>
          </w:p>
        </w:tc>
        <w:tc>
          <w:tcPr>
            <w:tcW w:w="1430" w:type="dxa"/>
          </w:tcPr>
          <w:tcPr>
            <w:shd w:fill="F4F7FA" w:val="clear"/>
            <w:tcMar>
              <w:top w:w="75" w:type="dxa"/>
              <w:start w:w="95" w:type="dxa"/>
              <w:bottom w:w="75" w:type="dxa"/>
              <w:end w:w="95" w:type="dxa"/>
            </w:tcMar>
            <w:vAlign w:val="center"/>
          </w:tcPr>
          <w:p>
            <w:pPr>
              <w:spacing w:before="0" w:after="0"/>
              <w:jc w:val="center"/>
            </w:pPr>
            <w:r>
              <w:rPr>
                <w:color w:val="243247"/>
                <w:sz w:val="15"/>
                <w:rFonts w:ascii="Aptos" w:hAnsi="Aptos" w:cs="Aptos"/>
              </w:rPr>
              <w:t>4,93 s</w:t>
            </w:r>
          </w:p>
        </w:tc>
        <w:tc>
          <w:tcPr>
            <w:tcW w:w="1570" w:type="dxa"/>
          </w:tcPr>
          <w:tcPr>
            <w:shd w:fill="F4F7FA" w:val="clear"/>
            <w:tcMar>
              <w:top w:w="75" w:type="dxa"/>
              <w:start w:w="95" w:type="dxa"/>
              <w:bottom w:w="75" w:type="dxa"/>
              <w:end w:w="95" w:type="dxa"/>
            </w:tcMar>
            <w:vAlign w:val="center"/>
          </w:tcPr>
          <w:p>
            <w:pPr>
              <w:spacing w:before="0" w:after="0"/>
              <w:jc w:val="center"/>
            </w:pPr>
            <w:r>
              <w:rPr>
                <w:color w:val="243247"/>
                <w:sz w:val="15"/>
                <w:rFonts w:ascii="Aptos" w:hAnsi="Aptos" w:cs="Aptos"/>
              </w:rPr>
              <w:t>+7,1 %</w:t>
            </w:r>
          </w:p>
        </w:tc>
      </w:tr>
    </w:tbl>
    <w:p>
      <w:pPr>
        <w:spacing w:before="0" w:after="2"/>
      </w:pPr>
      <w:r>
        <w:rPr>
          <w:rFonts w:ascii="Aptos" w:hAnsi="Aptos" w:cs="Aptos"/>
        </w:rPr>
        <w:t/>
      </w:r>
    </w:p>
    <w:p>
      <w:pPr>
        <w:spacing w:before="0" w:after="8"/>
      </w:pPr>
      <w:r>
        <w:rPr>
          <w:i w:val="1"/>
          <w:color w:val="667085"/>
          <w:sz w:val="16"/>
          <w:rFonts w:ascii="Aptos" w:hAnsi="Aptos" w:cs="Aptos"/>
        </w:rPr>
        <w:t>Les débits et TTFT sont les médianes, par niveau de concurrence, des cinq valeurs de contexte de la matrice ; ils décrivent les cas mesurés et non une charge homogène unique. C-022 et C-023 identifient le même UUID GPU de serving, ce qui rend cette paire plus informative côté matériel. Elle reste exploratoire : pas de compteur KV-cache (hits/misses), mesures séquentielles, différences de configuration et digest immuable de l’image SGLang indisponible.</w:t>
      </w:r>
    </w:p>
    <w:p>
      <w:pPr>
        <w:pStyle w:val="Heading2"/>
        <w:spacing w:before="0" w:after="5"/>
        <w:keepNext/>
      </w:pPr>
      <w:r>
        <w:rPr>
          <w:rFonts w:ascii="Aptos" w:hAnsi="Aptos" w:cs="Aptos"/>
        </w:rPr>
        <w:t>Interprétation</w:t>
      </w:r>
    </w:p>
    <w:p>
      <w:pPr>
        <w:spacing w:before="0" w:after="6"/>
      </w:pPr>
      <w:r>
        <w:rPr>
          <w:rFonts w:ascii="Aptos" w:hAnsi="Aptos" w:cs="Aptos"/>
        </w:rPr>
        <w:t>Le DFlash2 associé à SGLang apporte un signal net à 1, 2 et 5 requêtes simultanées dans cette matrice, sans avantage uniforme à 10. Les réponses courtes (sortie plafonnée à 256 tokens) et le contexte partagé limitent aussi l’extrapolation à un trafic de production long et continu. Le test valide le bon fonctionnement des 20 cas, pas la stabilité sur plusieurs heures ni une capacité utilisateurs maximale.</w:t>
      </w:r>
    </w:p>
    <w:p>
      <w:pPr>
        <w:pStyle w:val="Heading2"/>
        <w:spacing w:before="0" w:after="5"/>
        <w:keepNext/>
      </w:pPr>
      <w:r>
        <w:rPr>
          <w:rFonts w:ascii="Aptos" w:hAnsi="Aptos" w:cs="Aptos"/>
        </w:rPr>
        <w:t>Empreinte mémoire et capacité</w:t>
      </w:r>
    </w:p>
    <w:p>
      <w:pPr>
        <w:spacing w:before="0" w:after="6"/>
      </w:pPr>
      <w:r>
        <w:rPr>
          <w:rFonts w:ascii="Aptos" w:hAnsi="Aptos" w:cs="Aptos"/>
        </w:rPr>
        <w:t>La logique de déploiement NVFP4 est de réduire le budget des poids par rapport à BF16, puis d’affecter la mémoire libérée au cache KV et au traitement de plus de séquences. Pour ce rapport, nous disposons d’une taille publiée BF16 (55,6 GB) et FP8 (30,9 GB), mais pas d’une mesure comparative complète des poids résidents NVFP4, du KV-cache disponible et du seuil d’OOM dans une même configuration. Les pointes nvidia-smi reflètent l’allocation du moteur et ne doivent pas être interprétées comme la mémoire intrinsèque des poids.</w:t>
      </w:r>
    </w:p>
    <w:tbl>
      <w:tblPr>
        <w:tblW w:w="9360" w:type="dxa"/>
        <w:tblBorders>
          <w:top w:val="single" w:sz="8" w:color="0F6B78"/>
          <w:left w:val="single" w:sz="8" w:color="0F6B78"/>
          <w:bottom w:val="single" w:sz="8" w:color="0F6B78"/>
          <w:right w:val="single" w:sz="8" w:color="0F6B78"/>
        </w:tblBorders>
      </w:tblPr>
      <w:tblGrid>
        <w:gridCol w:w="9360"/>
      </w:tblGrid>
      <w:tr>
        <w:trPr>
          <w:cantSplit/>
        </w:trPr>
        <w:tc>
          <w:tcPr>
            <w:tcW w:w="9360" w:type="dxa"/>
          </w:tcPr>
          <w:tcPr>
            <w:shd w:fill="E7F1F5" w:val="clear"/>
          </w:tcPr>
          <w:p>
            <w:pPr>
              <w:spacing w:after="100"/>
            </w:pPr>
            <w:r>
              <w:rPr>
                <w:b w:val="1"/>
                <w:color w:val="17365D"/>
                <w:sz w:val="22"/>
                <w:rFonts w:ascii="Aptos" w:hAnsi="Aptos" w:cs="Aptos"/>
              </w:rPr>
              <w:t>Décision provisoire proposée</w:t>
            </w:r>
          </w:p>
          <w:p>
            <w:pPr>
              <w:spacing w:after="40"/>
            </w:pPr>
            <w:r>
              <w:rPr>
                <w:color w:val="243247"/>
                <w:sz w:val="18"/>
                <w:rFonts w:ascii="Aptos" w:hAnsi="Aptos" w:cs="Aptos"/>
              </w:rPr>
              <w:t>Retenir SGLang + NVFP4 comme base d’optimisation et évaluer DFlash2 comme option de débit, plutôt que l’activer sans garde-fou. Pour une charge où la qualité prime, C-022 sans DFlash2 est le meilleur résultat qualité SGLang observé (64/74). Pour une charge à forte concurrence, C-023 est un candidat de serving, à condition de valider la régression qualité observée (60/74) et le comportement à 10 agents.</w:t>
            </w:r>
          </w:p>
        </w:tc>
      </w:tr>
    </w:tbl>
    <w:p>
      <w:pPr>
        <w:spacing w:before="0" w:after="3"/>
      </w:pPr>
      <w:r>
        <w:rPr>
          <w:rFonts w:ascii="Aptos" w:hAnsi="Aptos" w:cs="Aptos"/>
        </w:rPr>
        <w:t/>
      </w:r>
    </w:p>
    <w:p>
      <w:r>
        <w:br w:type="page"/>
      </w:r>
    </w:p>
    <w:p>
      <w:pPr>
        <w:pStyle w:val="Heading1"/>
        <w:spacing w:before="0" w:after="5"/>
        <w:keepNext/>
      </w:pPr>
      <w:r>
        <w:rPr>
          <w:rFonts w:ascii="Aptos" w:hAnsi="Aptos" w:cs="Aptos"/>
        </w:rPr>
        <w:t>5. Limites, recommandation et suite</w:t>
      </w:r>
    </w:p>
    <w:p>
      <w:pPr>
        <w:pStyle w:val="Heading2"/>
        <w:spacing w:before="0" w:after="5"/>
        <w:keepNext/>
      </w:pPr>
      <w:r>
        <w:rPr>
          <w:rFonts w:ascii="Aptos" w:hAnsi="Aptos" w:cs="Aptos"/>
        </w:rPr>
        <w:t>Ce qui empêche une conclusion définitive</w:t>
      </w:r>
    </w:p>
    <w:tbl>
      <w:tblPr>
        <w:tblW w:w="9360" w:type="dxa"/>
        <w:tblLayout w:type="fixed"/>
        <w:tblBorders>
          <w:top w:val="single" w:sz="4" w:space="0" w:color="D7DEE8"/>
          <w:left w:val="single" w:sz="4" w:space="0" w:color="D7DEE8"/>
          <w:bottom w:val="single" w:sz="4" w:space="0" w:color="D7DEE8"/>
          <w:right w:val="single" w:sz="4" w:space="0" w:color="D7DEE8"/>
          <w:insideH w:val="single" w:sz="4" w:space="0" w:color="D7DEE8"/>
          <w:insideV w:val="single" w:sz="4" w:space="0" w:color="D7DEE8"/>
        </w:tblBorders>
      </w:tblPr>
      <w:tblGrid>
        <w:gridCol w:w="2050"/>
        <w:gridCol w:w="7310"/>
      </w:tblGrid>
      <w:tr>
        <w:trPr>
          <w:cantSplit/>
          <w:tblHeader/>
        </w:trPr>
        <w:tc>
          <w:tcPr>
            <w:tcW w:w="2050" w:type="dxa"/>
          </w:tcPr>
          <w:tcPr>
            <w:shd w:fill="17365D" w:val="clear"/>
            <w:tcMar>
              <w:top w:w="75" w:type="dxa"/>
              <w:start w:w="95" w:type="dxa"/>
              <w:bottom w:w="75" w:type="dxa"/>
              <w:end w:w="95" w:type="dxa"/>
            </w:tcMar>
            <w:vAlign w:val="center"/>
          </w:tcPr>
          <w:p>
            <w:pPr>
              <w:spacing w:before="0" w:after="0"/>
            </w:pPr>
            <w:r>
              <w:rPr>
                <w:b w:val="1"/>
                <w:color w:val="FFFFFF"/>
                <w:sz w:val="16"/>
                <w:rFonts w:ascii="Aptos" w:hAnsi="Aptos" w:cs="Aptos"/>
              </w:rPr>
              <w:t>Sujet</w:t>
            </w:r>
          </w:p>
        </w:tc>
        <w:tc>
          <w:tcPr>
            <w:tcW w:w="7310" w:type="dxa"/>
          </w:tcPr>
          <w:tcPr>
            <w:shd w:fill="17365D" w:val="clear"/>
            <w:tcMar>
              <w:top w:w="75" w:type="dxa"/>
              <w:start w:w="95" w:type="dxa"/>
              <w:bottom w:w="75" w:type="dxa"/>
              <w:end w:w="95" w:type="dxa"/>
            </w:tcMar>
            <w:vAlign w:val="center"/>
          </w:tcPr>
          <w:p>
            <w:pPr>
              <w:spacing w:before="0" w:after="0"/>
            </w:pPr>
            <w:r>
              <w:rPr>
                <w:b w:val="1"/>
                <w:color w:val="FFFFFF"/>
                <w:sz w:val="16"/>
                <w:rFonts w:ascii="Aptos" w:hAnsi="Aptos" w:cs="Aptos"/>
              </w:rPr>
              <w:t>Réserve à conserver</w:t>
            </w:r>
          </w:p>
        </w:tc>
      </w:tr>
      <w:tr>
        <w:trPr>
          <w:cantSplit/>
        </w:trPr>
        <w:tc>
          <w:tcPr>
            <w:tcW w:w="2050" w:type="dxa"/>
          </w:tcPr>
          <w:tcPr>
            <w:tcMar>
              <w:top w:w="75" w:type="dxa"/>
              <w:start w:w="95" w:type="dxa"/>
              <w:bottom w:w="75" w:type="dxa"/>
              <w:end w:w="95" w:type="dxa"/>
            </w:tcMar>
            <w:vAlign w:val="center"/>
          </w:tcPr>
          <w:p>
            <w:pPr>
              <w:spacing w:before="0" w:after="0"/>
            </w:pPr>
            <w:r>
              <w:rPr>
                <w:color w:val="243247"/>
                <w:sz w:val="16"/>
                <w:rFonts w:ascii="Aptos" w:hAnsi="Aptos" w:cs="Aptos"/>
              </w:rPr>
              <w:t>Artefacts</w:t>
            </w:r>
          </w:p>
        </w:tc>
        <w:tc>
          <w:tcPr>
            <w:tcW w:w="7310" w:type="dxa"/>
          </w:tcPr>
          <w:tcPr>
            <w:tcMar>
              <w:top w:w="75" w:type="dxa"/>
              <w:start w:w="95" w:type="dxa"/>
              <w:bottom w:w="75" w:type="dxa"/>
              <w:end w:w="95" w:type="dxa"/>
            </w:tcMar>
            <w:vAlign w:val="center"/>
          </w:tcPr>
          <w:p>
            <w:pPr>
              <w:spacing w:before="0" w:after="0"/>
            </w:pPr>
            <w:r>
              <w:rPr>
                <w:color w:val="243247"/>
                <w:sz w:val="16"/>
                <w:rFonts w:ascii="Aptos" w:hAnsi="Aptos" w:cs="Aptos"/>
              </w:rPr>
              <w:t>BF16, FP8 et NVFP4 s’appuient sur des dépôts/checkpoints différents ; le quantificateur n’est pas toujours la seule variable.</w:t>
            </w:r>
          </w:p>
        </w:tc>
      </w:tr>
      <w:tr>
        <w:trPr>
          <w:cantSplit/>
        </w:trPr>
        <w:tc>
          <w:tcPr>
            <w:tcW w:w="2050" w:type="dxa"/>
          </w:tcPr>
          <w:tcPr>
            <w:shd w:fill="F4F7FA" w:val="clear"/>
            <w:tcMar>
              <w:top w:w="75" w:type="dxa"/>
              <w:start w:w="95" w:type="dxa"/>
              <w:bottom w:w="75" w:type="dxa"/>
              <w:end w:w="95" w:type="dxa"/>
            </w:tcMar>
            <w:vAlign w:val="center"/>
          </w:tcPr>
          <w:p>
            <w:pPr>
              <w:spacing w:before="0" w:after="0"/>
            </w:pPr>
            <w:r>
              <w:rPr>
                <w:color w:val="243247"/>
                <w:sz w:val="16"/>
                <w:rFonts w:ascii="Aptos" w:hAnsi="Aptos" w:cs="Aptos"/>
              </w:rPr>
              <w:t>Moteur et ressources</w:t>
            </w:r>
          </w:p>
        </w:tc>
        <w:tc>
          <w:tcPr>
            <w:tcW w:w="7310" w:type="dxa"/>
          </w:tcPr>
          <w:tcPr>
            <w:shd w:fill="F4F7FA" w:val="clear"/>
            <w:tcMar>
              <w:top w:w="75" w:type="dxa"/>
              <w:start w:w="95" w:type="dxa"/>
              <w:bottom w:w="75" w:type="dxa"/>
              <w:end w:w="95" w:type="dxa"/>
            </w:tcMar>
            <w:vAlign w:val="center"/>
          </w:tcPr>
          <w:p>
            <w:pPr>
              <w:spacing w:before="0" w:after="0"/>
            </w:pPr>
            <w:r>
              <w:rPr>
                <w:color w:val="243247"/>
                <w:sz w:val="16"/>
                <w:rFonts w:ascii="Aptos" w:hAnsi="Aptos" w:cs="Aptos"/>
              </w:rPr>
              <w:t>vLLM 0.29.0 et SGLang 0.5.20 n’ont pas des paramètres de batching et de KV-cache identiques. Plusieurs séries de cohorte changent aussi de GPU physique et de pilote.</w:t>
            </w:r>
          </w:p>
        </w:tc>
      </w:tr>
      <w:tr>
        <w:trPr>
          <w:cantSplit/>
        </w:trPr>
        <w:tc>
          <w:tcPr>
            <w:tcW w:w="2050" w:type="dxa"/>
          </w:tcPr>
          <w:tcPr>
            <w:tcMar>
              <w:top w:w="75" w:type="dxa"/>
              <w:start w:w="95" w:type="dxa"/>
              <w:bottom w:w="75" w:type="dxa"/>
              <w:end w:w="95" w:type="dxa"/>
            </w:tcMar>
            <w:vAlign w:val="center"/>
          </w:tcPr>
          <w:p>
            <w:pPr>
              <w:spacing w:before="0" w:after="0"/>
            </w:pPr>
            <w:r>
              <w:rPr>
                <w:color w:val="243247"/>
                <w:sz w:val="16"/>
                <w:rFonts w:ascii="Aptos" w:hAnsi="Aptos" w:cs="Aptos"/>
              </w:rPr>
              <w:t>Prefix cache</w:t>
            </w:r>
          </w:p>
        </w:tc>
        <w:tc>
          <w:tcPr>
            <w:tcW w:w="7310" w:type="dxa"/>
          </w:tcPr>
          <w:tcPr>
            <w:tcMar>
              <w:top w:w="75" w:type="dxa"/>
              <w:start w:w="95" w:type="dxa"/>
              <w:bottom w:w="75" w:type="dxa"/>
              <w:end w:w="95" w:type="dxa"/>
            </w:tcMar>
            <w:vAlign w:val="center"/>
          </w:tcPr>
          <w:p>
            <w:pPr>
              <w:spacing w:before="0" w:after="0"/>
            </w:pPr>
            <w:r>
              <w:rPr>
                <w:color w:val="243247"/>
                <w:sz w:val="16"/>
                <w:rFonts w:ascii="Aptos" w:hAnsi="Aptos" w:cs="Aptos"/>
              </w:rPr>
              <w:t>Les compteurs réels de hits/misses ne sont pas présents. Pour les cohortes NVFP4 vLLM sans DFlash2, des manifestes indiquent prefix_caching=false alors que la commande de lancement fournie activait le cache : état effectif à confirmer.</w:t>
            </w:r>
          </w:p>
        </w:tc>
      </w:tr>
      <w:tr>
        <w:trPr>
          <w:cantSplit/>
        </w:trPr>
        <w:tc>
          <w:tcPr>
            <w:tcW w:w="2050" w:type="dxa"/>
          </w:tcPr>
          <w:tcPr>
            <w:shd w:fill="F4F7FA" w:val="clear"/>
            <w:tcMar>
              <w:top w:w="75" w:type="dxa"/>
              <w:start w:w="95" w:type="dxa"/>
              <w:bottom w:w="75" w:type="dxa"/>
              <w:end w:w="95" w:type="dxa"/>
            </w:tcMar>
            <w:vAlign w:val="center"/>
          </w:tcPr>
          <w:p>
            <w:pPr>
              <w:spacing w:before="0" w:after="0"/>
            </w:pPr>
            <w:r>
              <w:rPr>
                <w:color w:val="243247"/>
                <w:sz w:val="16"/>
                <w:rFonts w:ascii="Aptos" w:hAnsi="Aptos" w:cs="Aptos"/>
              </w:rPr>
              <w:t>Reproductibilité image</w:t>
            </w:r>
          </w:p>
        </w:tc>
        <w:tc>
          <w:tcPr>
            <w:tcW w:w="7310" w:type="dxa"/>
          </w:tcPr>
          <w:tcPr>
            <w:shd w:fill="F4F7FA" w:val="clear"/>
            <w:tcMar>
              <w:top w:w="75" w:type="dxa"/>
              <w:start w:w="95" w:type="dxa"/>
              <w:bottom w:w="75" w:type="dxa"/>
              <w:end w:w="95" w:type="dxa"/>
            </w:tcMar>
            <w:vAlign w:val="center"/>
          </w:tcPr>
          <w:p>
            <w:pPr>
              <w:spacing w:before="0" w:after="0"/>
            </w:pPr>
            <w:r>
              <w:rPr>
                <w:color w:val="243247"/>
                <w:sz w:val="16"/>
                <w:rFonts w:ascii="Aptos" w:hAnsi="Aptos" w:cs="Aptos"/>
              </w:rPr>
              <w:t>Le tag SGLang `vastai/sglang:v0.5.20-cuda-13.0` est connu ; le digest immuable n’a pas été enregistré et ne peut pas être déduit du tag.</w:t>
            </w:r>
          </w:p>
        </w:tc>
      </w:tr>
      <w:tr>
        <w:trPr>
          <w:cantSplit/>
        </w:trPr>
        <w:tc>
          <w:tcPr>
            <w:tcW w:w="2050" w:type="dxa"/>
          </w:tcPr>
          <w:tcPr>
            <w:tcMar>
              <w:top w:w="75" w:type="dxa"/>
              <w:start w:w="95" w:type="dxa"/>
              <w:bottom w:w="75" w:type="dxa"/>
              <w:end w:w="95" w:type="dxa"/>
            </w:tcMar>
            <w:vAlign w:val="center"/>
          </w:tcPr>
          <w:p>
            <w:pPr>
              <w:spacing w:before="0" w:after="0"/>
            </w:pPr>
            <w:r>
              <w:rPr>
                <w:color w:val="243247"/>
                <w:sz w:val="16"/>
                <w:rFonts w:ascii="Aptos" w:hAnsi="Aptos" w:cs="Aptos"/>
              </w:rPr>
              <w:t>Qualité</w:t>
            </w:r>
          </w:p>
        </w:tc>
        <w:tc>
          <w:tcPr>
            <w:tcW w:w="7310" w:type="dxa"/>
          </w:tcPr>
          <w:tcPr>
            <w:tcMar>
              <w:top w:w="75" w:type="dxa"/>
              <w:start w:w="95" w:type="dxa"/>
              <w:bottom w:w="75" w:type="dxa"/>
              <w:end w:w="95" w:type="dxa"/>
            </w:tcMar>
            <w:vAlign w:val="center"/>
          </w:tcPr>
          <w:p>
            <w:pPr>
              <w:spacing w:before="0" w:after="0"/>
            </w:pPr>
            <w:r>
              <w:rPr>
                <w:color w:val="243247"/>
                <w:sz w:val="16"/>
                <w:rFonts w:ascii="Aptos" w:hAnsi="Aptos" w:cs="Aptos"/>
              </w:rPr>
              <w:t>Les campagnes ont une répétition qualité principale par profil. C-023 réussit 60/74 contre 64/74 pour C-022 ; les échecs documentaires DOC-03 sont récurrents dans les cohortes.</w:t>
            </w:r>
          </w:p>
        </w:tc>
      </w:tr>
      <w:tr>
        <w:trPr>
          <w:cantSplit/>
        </w:trPr>
        <w:tc>
          <w:tcPr>
            <w:tcW w:w="2050" w:type="dxa"/>
          </w:tcPr>
          <w:tcPr>
            <w:shd w:fill="F4F7FA" w:val="clear"/>
            <w:tcMar>
              <w:top w:w="75" w:type="dxa"/>
              <w:start w:w="95" w:type="dxa"/>
              <w:bottom w:w="75" w:type="dxa"/>
              <w:end w:w="95" w:type="dxa"/>
            </w:tcMar>
            <w:vAlign w:val="center"/>
          </w:tcPr>
          <w:p>
            <w:pPr>
              <w:spacing w:before="0" w:after="0"/>
            </w:pPr>
            <w:r>
              <w:rPr>
                <w:color w:val="243247"/>
                <w:sz w:val="16"/>
                <w:rFonts w:ascii="Aptos" w:hAnsi="Aptos" w:cs="Aptos"/>
              </w:rPr>
              <w:t>Mesure de charge</w:t>
            </w:r>
          </w:p>
        </w:tc>
        <w:tc>
          <w:tcPr>
            <w:tcW w:w="7310" w:type="dxa"/>
          </w:tcPr>
          <w:tcPr>
            <w:shd w:fill="F4F7FA" w:val="clear"/>
            <w:tcMar>
              <w:top w:w="75" w:type="dxa"/>
              <w:start w:w="95" w:type="dxa"/>
              <w:bottom w:w="75" w:type="dxa"/>
              <w:end w:w="95" w:type="dxa"/>
            </w:tcMar>
            <w:vAlign w:val="center"/>
          </w:tcPr>
          <w:p>
            <w:pPr>
              <w:spacing w:before="0" w:after="0"/>
            </w:pPr>
            <w:r>
              <w:rPr>
                <w:color w:val="243247"/>
                <w:sz w:val="16"/>
                <w:rFonts w:ascii="Aptos" w:hAnsi="Aptos" w:cs="Aptos"/>
              </w:rPr>
              <w:t>Une cohorte est un lot fermé et les tests serving sont bornés à 20 répétitions/cas. Ils ne prouvent pas la stabilité sur la durée ni le maximum d’utilisateurs simultanés.</w:t>
            </w:r>
          </w:p>
        </w:tc>
      </w:tr>
    </w:tbl>
    <w:p>
      <w:pPr>
        <w:spacing w:before="0" w:after="2"/>
      </w:pPr>
      <w:r>
        <w:rPr>
          <w:rFonts w:ascii="Aptos" w:hAnsi="Aptos" w:cs="Aptos"/>
        </w:rPr>
        <w:t/>
      </w:r>
    </w:p>
    <w:p>
      <w:pPr>
        <w:pStyle w:val="Heading2"/>
        <w:spacing w:before="0" w:after="5"/>
        <w:keepNext/>
      </w:pPr>
      <w:r>
        <w:rPr>
          <w:rFonts w:ascii="Aptos" w:hAnsi="Aptos" w:cs="Aptos"/>
        </w:rPr>
        <w:t>Protocole recommandé pour confirmer le choix</w:t>
      </w:r>
    </w:p>
    <w:p>
      <w:pPr>
        <w:spacing w:before="0" w:after="5"/>
      </w:pPr>
      <w:r>
        <w:rPr>
          <w:sz w:val="18"/>
          <w:rFonts w:ascii="Aptos" w:hAnsi="Aptos" w:cs="Aptos"/>
        </w:rPr>
        <w:t>1. Refaire SGLang NVFP4 avec et sans DFlash2 sur le même GPU UUID, même pilote, même image référencée par digest et mêmes révisions de modèle/tokenizer.</w:t>
      </w:r>
    </w:p>
    <w:p>
      <w:pPr>
        <w:spacing w:before="0" w:after="5"/>
      </w:pPr>
      <w:r>
        <w:rPr>
          <w:sz w:val="18"/>
          <w:rFonts w:ascii="Aptos" w:hAnsi="Aptos" w:cs="Aptos"/>
        </w:rPr>
        <w:t>2. Ne changer qu’un facteur à la fois : d’abord DFlash2 on/off, puis moteur si le portage exact des paramètres est possible. Randomiser l’ordre et exécuter au moins trois répétitions par cellule.</w:t>
      </w:r>
    </w:p>
    <w:p>
      <w:pPr>
        <w:spacing w:before="0" w:after="5"/>
      </w:pPr>
      <w:r>
        <w:rPr>
          <w:sz w:val="18"/>
          <w:rFonts w:ascii="Aptos" w:hAnsi="Aptos" w:cs="Aptos"/>
        </w:rPr>
        <w:t>3. Fixer les tâches/révisions, prompts, effort de raisonnement, seed, limites de contexte/sortie, warmup et configuration du cache ; enregistrer les hits/misses KV si le serveur les expose.</w:t>
      </w:r>
    </w:p>
    <w:p>
      <w:pPr>
        <w:spacing w:before="0" w:after="5"/>
      </w:pPr>
      <w:r>
        <w:rPr>
          <w:sz w:val="18"/>
          <w:rFonts w:ascii="Aptos" w:hAnsi="Aptos" w:cs="Aptos"/>
        </w:rPr>
        <w:t>4. Conserver séparément la qualité (avec une analyse DOC-03), le serving (TTFT/TPOT/débit par contexte) et le test de capacité (VRAM, KV-cache, utilisateurs avant OOM).</w:t>
      </w:r>
    </w:p>
    <w:p>
      <w:pPr>
        <w:spacing w:before="0" w:after="5"/>
      </w:pPr>
      <w:r>
        <w:rPr>
          <w:sz w:val="18"/>
          <w:rFonts w:ascii="Aptos" w:hAnsi="Aptos" w:cs="Aptos"/>
        </w:rPr>
        <w:t>5. Définir un seuil d’acceptation avant le test : par exemple pas de baisse qualité supérieure à la tolérance métier, et gain de débit confirmé sur la concurrence cible.</w:t>
      </w:r>
    </w:p>
    <w:p>
      <w:pPr>
        <w:pStyle w:val="Heading2"/>
        <w:spacing w:before="0" w:after="5"/>
        <w:keepNext/>
      </w:pPr>
      <w:r>
        <w:rPr>
          <w:rFonts w:ascii="Aptos" w:hAnsi="Aptos" w:cs="Aptos"/>
        </w:rPr>
        <w:t>Conclusion de travail</w:t>
      </w:r>
    </w:p>
    <w:p>
      <w:pPr>
        <w:spacing w:before="0" w:after="8"/>
      </w:pPr>
      <w:r>
        <w:rPr>
          <w:b w:val="1"/>
          <w:color w:val="17365D"/>
          <w:sz w:val="20"/>
          <w:rFonts w:ascii="Aptos" w:hAnsi="Aptos" w:cs="Aptos"/>
        </w:rPr>
        <w:t>Le parcours rend cohérente l’hypothèse de déploiement SGLang + NVFP4, avec prefix caching et DFlash2 activé lorsque les mesures confirment un gain à la concurrence cible. Le bénéfice mémoire attendu de NVFP4 peut améliorer la densité par carte ; les résultats de serving C-022/C-023 indiquent un gain à concurrence modérée. En revanche, le meilleur score qualité SGLang appartient aujourd’hui à C-022 sans DFlash2, et C-023 ne gagne pas à 10 en serving. La décision doit donc rester conditionnelle : DFlash2 est un levier à qualifier selon le profil de charge, non un réglage universellement supérieur.</w:t>
      </w:r>
    </w:p>
    <w:p>
      <w:pPr>
        <w:pStyle w:val="Heading2"/>
        <w:spacing w:before="0" w:after="5"/>
        <w:keepNext/>
      </w:pPr>
      <w:r>
        <w:rPr>
          <w:rFonts w:ascii="Aptos" w:hAnsi="Aptos" w:cs="Aptos"/>
        </w:rPr>
        <w:t>Sources principales</w:t>
      </w:r>
    </w:p>
    <w:tbl>
      <w:tblPr>
        <w:tblW w:w="9360" w:type="dxa"/>
        <w:tblLayout w:type="fixed"/>
        <w:tblBorders>
          <w:top w:val="single" w:sz="4" w:space="0" w:color="D7DEE8"/>
          <w:left w:val="single" w:sz="4" w:space="0" w:color="D7DEE8"/>
          <w:bottom w:val="single" w:sz="4" w:space="0" w:color="D7DEE8"/>
          <w:right w:val="single" w:sz="4" w:space="0" w:color="D7DEE8"/>
          <w:insideH w:val="single" w:sz="4" w:space="0" w:color="D7DEE8"/>
          <w:insideV w:val="single" w:sz="4" w:space="0" w:color="D7DEE8"/>
        </w:tblBorders>
      </w:tblPr>
      <w:tblGrid>
        <w:gridCol w:w="2200"/>
        <w:gridCol w:w="7160"/>
      </w:tblGrid>
      <w:tr>
        <w:trPr>
          <w:cantSplit/>
          <w:tblHeader/>
        </w:trPr>
        <w:tc>
          <w:tcPr>
            <w:tcW w:w="2200" w:type="dxa"/>
          </w:tcPr>
          <w:tcPr>
            <w:shd w:fill="17365D" w:val="clear"/>
            <w:tcMar>
              <w:top w:w="75" w:type="dxa"/>
              <w:start w:w="95" w:type="dxa"/>
              <w:bottom w:w="75" w:type="dxa"/>
              <w:end w:w="95" w:type="dxa"/>
            </w:tcMar>
            <w:vAlign w:val="center"/>
          </w:tcPr>
          <w:p>
            <w:pPr>
              <w:spacing w:before="0" w:after="0"/>
            </w:pPr>
            <w:r>
              <w:rPr>
                <w:b w:val="1"/>
                <w:color w:val="FFFFFF"/>
                <w:sz w:val="15"/>
                <w:rFonts w:ascii="Aptos" w:hAnsi="Aptos" w:cs="Aptos"/>
              </w:rPr>
              <w:t>Domaine</w:t>
            </w:r>
          </w:p>
        </w:tc>
        <w:tc>
          <w:tcPr>
            <w:tcW w:w="7160" w:type="dxa"/>
          </w:tcPr>
          <w:tcPr>
            <w:shd w:fill="17365D" w:val="clear"/>
            <w:tcMar>
              <w:top w:w="75" w:type="dxa"/>
              <w:start w:w="95" w:type="dxa"/>
              <w:bottom w:w="75" w:type="dxa"/>
              <w:end w:w="95" w:type="dxa"/>
            </w:tcMar>
            <w:vAlign w:val="center"/>
          </w:tcPr>
          <w:p>
            <w:pPr>
              <w:spacing w:before="0" w:after="0"/>
            </w:pPr>
            <w:r>
              <w:rPr>
                <w:b w:val="1"/>
                <w:color w:val="FFFFFF"/>
                <w:sz w:val="15"/>
                <w:rFonts w:ascii="Aptos" w:hAnsi="Aptos" w:cs="Aptos"/>
              </w:rPr>
              <w:t>Référence</w:t>
            </w:r>
          </w:p>
        </w:tc>
      </w:tr>
      <w:tr>
        <w:trPr>
          <w:cantSplit/>
        </w:trPr>
        <w:tc>
          <w:tcPr>
            <w:tcW w:w="2200" w:type="dxa"/>
          </w:tcPr>
          <w:tcPr>
            <w:tcMar>
              <w:top w:w="75" w:type="dxa"/>
              <w:start w:w="95" w:type="dxa"/>
              <w:bottom w:w="75" w:type="dxa"/>
              <w:end w:w="95" w:type="dxa"/>
            </w:tcMar>
            <w:vAlign w:val="center"/>
          </w:tcPr>
          <w:p>
            <w:pPr>
              <w:spacing w:before="0" w:after="0"/>
            </w:pPr>
            <w:r>
              <w:rPr>
                <w:color w:val="243247"/>
                <w:sz w:val="15"/>
                <w:rFonts w:ascii="Aptos" w:hAnsi="Aptos" w:cs="Aptos"/>
              </w:rPr>
              <w:t>Qualité BF16 / FP8 / NVFP4</w:t>
            </w:r>
          </w:p>
        </w:tc>
        <w:tc>
          <w:tcPr>
            <w:tcW w:w="7160" w:type="dxa"/>
          </w:tcPr>
          <w:tcPr>
            <w:tcMar>
              <w:top w:w="75" w:type="dxa"/>
              <w:start w:w="95" w:type="dxa"/>
              <w:bottom w:w="75" w:type="dxa"/>
              <w:end w:w="95" w:type="dxa"/>
            </w:tcMar>
            <w:vAlign w:val="center"/>
          </w:tcPr>
          <w:p>
            <w:pPr>
              <w:spacing w:before="0" w:after="0"/>
            </w:pPr>
            <w:r>
              <w:rPr>
                <w:color w:val="243247"/>
                <w:sz w:val="15"/>
                <w:rFonts w:ascii="Aptos" w:hAnsi="Aptos" w:cs="Aptos"/>
              </w:rPr>
              <w:t>docs/GPU_SESSION_2026-09-22.md ; docs/GPU_FAILURE_ANALYSIS_2026-09-24.md ; docs/CAMPAIGN_MATRIX.md</w:t>
            </w:r>
          </w:p>
        </w:tc>
      </w:tr>
      <w:tr>
        <w:trPr>
          <w:cantSplit/>
        </w:trPr>
        <w:tc>
          <w:tcPr>
            <w:tcW w:w="2200" w:type="dxa"/>
          </w:tcPr>
          <w:tcPr>
            <w:shd w:fill="F4F7FA" w:val="clear"/>
            <w:tcMar>
              <w:top w:w="75" w:type="dxa"/>
              <w:start w:w="95" w:type="dxa"/>
              <w:bottom w:w="75" w:type="dxa"/>
              <w:end w:w="95" w:type="dxa"/>
            </w:tcMar>
            <w:vAlign w:val="center"/>
          </w:tcPr>
          <w:p>
            <w:pPr>
              <w:spacing w:before="0" w:after="0"/>
            </w:pPr>
            <w:r>
              <w:rPr>
                <w:color w:val="243247"/>
                <w:sz w:val="15"/>
                <w:rFonts w:ascii="Aptos" w:hAnsi="Aptos" w:cs="Aptos"/>
              </w:rPr>
              <w:t>Cohortes FP8 et NVFP4</w:t>
            </w:r>
          </w:p>
        </w:tc>
        <w:tc>
          <w:tcPr>
            <w:tcW w:w="7160" w:type="dxa"/>
          </w:tcPr>
          <w:tcPr>
            <w:shd w:fill="F4F7FA" w:val="clear"/>
            <w:tcMar>
              <w:top w:w="75" w:type="dxa"/>
              <w:start w:w="95" w:type="dxa"/>
              <w:bottom w:w="75" w:type="dxa"/>
              <w:end w:w="95" w:type="dxa"/>
            </w:tcMar>
            <w:vAlign w:val="center"/>
          </w:tcPr>
          <w:p>
            <w:pPr>
              <w:spacing w:before="0" w:after="0"/>
            </w:pPr>
            <w:r>
              <w:rPr>
                <w:color w:val="243247"/>
                <w:sz w:val="15"/>
                <w:rFonts w:ascii="Aptos" w:hAnsi="Aptos" w:cs="Aptos"/>
              </w:rPr>
              <w:t>docs/COHORT_SESSION_2026-09-24.md ; docs/COHORT_SESSION_2026-09-24-DFLASH2.md ; docs/COHORT_SESSION_NVFP4_2026-09-25.md ; docs/COHORT_SESSION_NVFP4_DFLASH2_2026-09-28.md</w:t>
            </w:r>
          </w:p>
        </w:tc>
      </w:tr>
      <w:tr>
        <w:trPr>
          <w:cantSplit/>
        </w:trPr>
        <w:tc>
          <w:tcPr>
            <w:tcW w:w="2200" w:type="dxa"/>
          </w:tcPr>
          <w:tcPr>
            <w:tcMar>
              <w:top w:w="75" w:type="dxa"/>
              <w:start w:w="95" w:type="dxa"/>
              <w:bottom w:w="75" w:type="dxa"/>
              <w:end w:w="95" w:type="dxa"/>
            </w:tcMar>
            <w:vAlign w:val="center"/>
          </w:tcPr>
          <w:p>
            <w:pPr>
              <w:spacing w:before="0" w:after="0"/>
            </w:pPr>
            <w:r>
              <w:rPr>
                <w:color w:val="243247"/>
                <w:sz w:val="15"/>
                <w:rFonts w:ascii="Aptos" w:hAnsi="Aptos" w:cs="Aptos"/>
              </w:rPr>
              <w:t>SGLang C-022 / C-023</w:t>
            </w:r>
          </w:p>
        </w:tc>
        <w:tc>
          <w:tcPr>
            <w:tcW w:w="7160" w:type="dxa"/>
          </w:tcPr>
          <w:tcPr>
            <w:tcMar>
              <w:top w:w="75" w:type="dxa"/>
              <w:start w:w="95" w:type="dxa"/>
              <w:bottom w:w="75" w:type="dxa"/>
              <w:end w:w="95" w:type="dxa"/>
            </w:tcMar>
            <w:vAlign w:val="center"/>
          </w:tcPr>
          <w:p>
            <w:pPr>
              <w:spacing w:before="0" w:after="0"/>
            </w:pPr>
            <w:r>
              <w:rPr>
                <w:color w:val="243247"/>
                <w:sz w:val="15"/>
                <w:rFonts w:ascii="Aptos" w:hAnsi="Aptos" w:cs="Aptos"/>
              </w:rPr>
              <w:t>docs/COHORT_SESSION_SGLANG_NVFP4_2026-09-29.md ; results/reports/sglang-nvfp4-serving-merged-20260930.json ; manifests C-022/C-023 dans results/raw/</w:t>
            </w:r>
          </w:p>
        </w:tc>
      </w:tr>
      <w:tr>
        <w:trPr>
          <w:cantSplit/>
        </w:trPr>
        <w:tc>
          <w:tcPr>
            <w:tcW w:w="2200" w:type="dxa"/>
          </w:tcPr>
          <w:tcPr>
            <w:shd w:fill="F4F7FA" w:val="clear"/>
            <w:tcMar>
              <w:top w:w="75" w:type="dxa"/>
              <w:start w:w="95" w:type="dxa"/>
              <w:bottom w:w="75" w:type="dxa"/>
              <w:end w:w="95" w:type="dxa"/>
            </w:tcMar>
            <w:vAlign w:val="center"/>
          </w:tcPr>
          <w:p>
            <w:pPr>
              <w:spacing w:before="0" w:after="0"/>
            </w:pPr>
            <w:r>
              <w:rPr>
                <w:color w:val="243247"/>
                <w:sz w:val="15"/>
                <w:rFonts w:ascii="Aptos" w:hAnsi="Aptos" w:cs="Aptos"/>
              </w:rPr>
              <w:t>Serving NVFP4</w:t>
            </w:r>
          </w:p>
        </w:tc>
        <w:tc>
          <w:tcPr>
            <w:tcW w:w="7160" w:type="dxa"/>
          </w:tcPr>
          <w:tcPr>
            <w:shd w:fill="F4F7FA" w:val="clear"/>
            <w:tcMar>
              <w:top w:w="75" w:type="dxa"/>
              <w:start w:w="95" w:type="dxa"/>
              <w:bottom w:w="75" w:type="dxa"/>
              <w:end w:w="95" w:type="dxa"/>
            </w:tcMar>
            <w:vAlign w:val="center"/>
          </w:tcPr>
          <w:p>
            <w:pPr>
              <w:spacing w:before="0" w:after="0"/>
            </w:pPr>
            <w:r>
              <w:rPr>
                <w:color w:val="243247"/>
                <w:sz w:val="15"/>
                <w:rFonts w:ascii="Aptos" w:hAnsi="Aptos" w:cs="Aptos"/>
              </w:rPr>
              <w:t>docs/GPU_SERVING_NVFP4_2026-09-24.md ; docs/SERVING.md ; manifestes serving dans results/raw/serving/</w:t>
            </w:r>
          </w:p>
        </w:tc>
      </w:tr>
      <w:tr>
        <w:trPr>
          <w:cantSplit/>
        </w:trPr>
        <w:tc>
          <w:tcPr>
            <w:tcW w:w="2200" w:type="dxa"/>
          </w:tcPr>
          <w:tcPr>
            <w:tcMar>
              <w:top w:w="75" w:type="dxa"/>
              <w:start w:w="95" w:type="dxa"/>
              <w:bottom w:w="75" w:type="dxa"/>
              <w:end w:w="95" w:type="dxa"/>
            </w:tcMar>
            <w:vAlign w:val="center"/>
          </w:tcPr>
          <w:p>
            <w:pPr>
              <w:spacing w:before="0" w:after="0"/>
            </w:pPr>
            <w:r>
              <w:rPr>
                <w:color w:val="243247"/>
                <w:sz w:val="15"/>
                <w:rFonts w:ascii="Aptos" w:hAnsi="Aptos" w:cs="Aptos"/>
              </w:rPr>
              <w:t>Identifiants qualité clés</w:t>
            </w:r>
          </w:p>
        </w:tc>
        <w:tc>
          <w:tcPr>
            <w:tcW w:w="7160" w:type="dxa"/>
          </w:tcPr>
          <w:tcPr>
            <w:tcMar>
              <w:top w:w="75" w:type="dxa"/>
              <w:start w:w="95" w:type="dxa"/>
              <w:bottom w:w="75" w:type="dxa"/>
              <w:end w:w="95" w:type="dxa"/>
            </w:tcMar>
            <w:vAlign w:val="center"/>
          </w:tcPr>
          <w:p>
            <w:pPr>
              <w:spacing w:before="0" w:after="0"/>
            </w:pPr>
            <w:r>
              <w:rPr>
                <w:color w:val="243247"/>
                <w:sz w:val="15"/>
                <w:rFonts w:ascii="Aptos" w:hAnsi="Aptos" w:cs="Aptos"/>
              </w:rPr>
              <w:t>C-016 `20260921T110238.257698Z-c-016-81173711` ; C-018 `20260923T092442.115230Z-c-018-9fd089f6` ; C-019 `20260923T114649.829983Z-c-019-bd43a89d` ; C-020 `20260925T105415.271097Z-c-020-b3938e5e` ; C-021 `20260928T114254.844647Z-c-021-6dd76751` ; C-022 `20260929T143712.429719Z-c-022-fd6d21a7` ; C-023 `20260930T141018.166703Z-c-023-8ab37ee5`</w:t>
            </w:r>
          </w:p>
        </w:tc>
      </w:tr>
    </w:tbl>
    <w:p>
      <w:pPr>
        <w:spacing w:before="0" w:after="2"/>
      </w:pPr>
      <w:r>
        <w:rPr>
          <w:rFonts w:ascii="Aptos" w:hAnsi="Aptos" w:cs="Aptos"/>
        </w:rPr>
        <w:t/>
      </w:r>
    </w:p>
    <w:p>
      <w:pPr>
        <w:spacing w:before="0" w:after="4"/>
      </w:pPr>
      <w:r>
        <w:rPr>
          <w:i w:val="1"/>
          <w:color w:val="667085"/>
          <w:sz w:val="16"/>
          <w:rFonts w:ascii="Aptos" w:hAnsi="Aptos" w:cs="Aptos"/>
        </w:rPr>
        <w:t>Document de travail. Les manifestes bruts de `results/raw/` restent la source de vérité ; les chiffres dérivés ci-dessus sont des résumés de lecture et ne remplacent pas les données individuelles.</w:t>
      </w:r>
    </w:p>
    <w:sectPr>
      <w:pgSz w:w="12240" w:h="15840"/>
      <w:pgMar w:top="1440" w:right="1440" w:bottom="1440" w:left="1440" w:header="720" w:footer="720" w:gutter="0"/>
      <w:headerReference w:type="default" ns1:id="rId2"/>
      <w:footerReference w:type="default" ns1:id="rId3"/>
    </w:sectPr>
  </w:body>
</w:document>
</file>

<file path=word/footer1.xml><?xml version="1.0" encoding="utf-8"?>
<w:ftr xmlns:w="http://schemas.openxmlformats.org/wordprocessingml/2006/main">
  <w:p>
    <w:pPr>
      <w:jc w:val="right"/>
      <w:spacing w:before="0" w:after="0"/>
    </w:pPr>
    <w:r>
      <w:rPr>
        <w:color w:val="667085"/>
        <w:sz w:val="16"/>
        <w:rFonts w:ascii="Aptos" w:hAnsi="Aptos" w:cs="Aptos"/>
      </w:rPr>
      <w:t xml:space="preserve">Brouillon ? r?sultats au 30/09/2026  |  </w:t>
    </w:r>
    <w:r>
      <w:fldChar w:fldCharType="begin"/>
    </w:r>
    <w:r>
      <w:instrText xml:space="preserve"> PAGE </w:instrText>
    </w:r>
    <w:r>
      <w:fldChar w:fldCharType="end"/>
    </w:r>
  </w:p>
</w:ftr>
</file>

<file path=word/header1.xml><?xml version="1.0" encoding="utf-8"?>
<w:hdr xmlns:w="http://schemas.openxmlformats.org/wordprocessingml/2006/main">
  <w:p>
    <w:pPr>
      <w:spacing w:after="0"/>
    </w:pPr>
    <w:r>
      <w:rPr>
        <w:b w:val="1"/>
        <w:color w:val="0F6B78"/>
        <w:sz w:val="16"/>
        <w:rFonts w:ascii="Aptos" w:hAnsi="Aptos" w:cs="Aptos"/>
      </w:rPr>
      <w:t>RAPPORT D?ESSAIS  ?  QWEN3.8-27B</w:t>
    </w:r>
  </w:p>
</w:hdr>
</file>

<file path=word/styles.xml><?xml version="1.0" encoding="utf-8"?>
<w:styles xmlns:w="http://schemas.openxmlformats.org/wordprocessingml/2006/main">
  <w:style w:type="paragraph" w:styleId="Normal">
    <w:name w:val="Normal"/>
    <w:pPr>
      <w:spacing w:before="0" w:after="6"/>
    </w:pPr>
    <w:rPr>
      <w:sz w:val="18"/>
      <w:color w:val="243247"/>
      <w:rFonts w:ascii="Aptos" w:hAnsi="Aptos" w:cs="Aptos"/>
    </w:rPr>
  </w:style>
  <w:style w:type="paragraph" w:styleId="Title">
    <w:name w:val="Title"/>
    <w:basedOn w:val="Normal"/>
    <w:pPr>
      <w:spacing w:before="0" w:after="8"/>
    </w:pPr>
    <w:rPr>
      <w:sz w:val="52"/>
      <w:color w:val="17365D"/>
      <w:rFonts w:ascii="Aptos" w:hAnsi="Aptos" w:cs="Aptos"/>
      <w:b w:val="1"/>
    </w:rPr>
  </w:style>
  <w:style w:type="paragraph" w:styleId="Subtitle">
    <w:name w:val="Subtitle"/>
    <w:basedOn w:val="Normal"/>
    <w:pPr>
      <w:spacing w:before="0" w:after="8"/>
    </w:pPr>
    <w:rPr>
      <w:sz w:val="26"/>
      <w:color w:val="667085"/>
      <w:rFonts w:ascii="Aptos" w:hAnsi="Aptos" w:cs="Aptos"/>
    </w:rPr>
  </w:style>
  <w:style w:type="paragraph" w:styleId="Heading1">
    <w:name w:val="Heading 1"/>
    <w:basedOn w:val="Normal"/>
    <w:pPr>
      <w:spacing w:before="4" w:after="6"/>
      <w:outlineLvl w:val="0"/>
    </w:pPr>
    <w:rPr>
      <w:sz w:val="32"/>
      <w:color w:val="17365D"/>
      <w:rFonts w:ascii="Aptos" w:hAnsi="Aptos" w:cs="Aptos"/>
      <w:b w:val="1"/>
    </w:rPr>
  </w:style>
  <w:style w:type="paragraph" w:styleId="Heading2">
    <w:name w:val="Heading 2"/>
    <w:basedOn w:val="Normal"/>
    <w:pPr>
      <w:spacing w:before="8" w:after="4"/>
      <w:outlineLvl w:val="1"/>
    </w:pPr>
    <w:rPr>
      <w:sz w:val="23"/>
      <w:color w:val="0F6B78"/>
      <w:rFonts w:ascii="Aptos" w:hAnsi="Aptos" w:cs="Aptos"/>
      <w:b w:val="1"/>
    </w:rPr>
  </w:style>
  <w:style w:type="paragraph" w:styleId="Heading3">
    <w:name w:val="Heading 3"/>
    <w:basedOn w:val="Normal"/>
    <w:pPr>
      <w:spacing w:before="6" w:after="3"/>
      <w:outlineLvl w:val="2"/>
    </w:pPr>
    <w:rPr>
      <w:sz w:val="20"/>
      <w:color w:val="2F75B5"/>
      <w:rFonts w:ascii="Aptos" w:hAnsi="Aptos" w:cs="Aptos"/>
      <w:b w:val="1"/>
    </w:rPr>
  </w:style>
</w:styles>
</file>

<file path=word/_rels/document.xml.rels><?xml version='1.0' encoding='utf-8'?>
<Relationships xmlns="http://schemas.openxmlformats.org/package/2006/relationships"><Relationship Id="rId1" Type="http://schemas.openxmlformats.org/officeDocument/2006/relationships/styles" Target="styles.xml" /><Relationship Id="rId2" Type="http://schemas.openxmlformats.org/officeDocument/2006/relationships/header" Target="header1.xml" /><Relationship Id="rId3" Type="http://schemas.openxmlformats.org/officeDocument/2006/relationships/footer" Target="footer1.xml" /></Relationships>
</file>

<file path=docProps/app.xml><?xml version="1.0" encoding="utf-8"?>
<ns0:Properties xmlns:ns0="http://schemas.openxmlformats.org/officeDocument/2006/extended-properties">
  <ns0:Application>Open XML report generator</ns0:Application>
</ns0:Properties>
</file>

<file path=docProps/core.xml><?xml version="1.0" encoding="utf-8"?>
<ns0:coreProperties xmlns:dc="http://purl.org/dc/elements/1.1/" xmlns:ns0="http://schemas.openxmlformats.org/package/2006/metadata/core-properties" xmlns:xsi="http://www.w3.org/2001/XMLSchema-instance">
  <dc:title>Du BF16 ? SGLang NVFP4 + DFlash2</dc:title>
  <dc:creator>Benchmark team</dc:creator>
  <dc:description>Premier jet de synth?se des campagnes Qwen3.8-27B, septembre 2026</dc:description>
  <ns0:created xsi:type="dcterms:W3CDTF">2026-09-30T00:00:00Z</ns0:created>
</ns0:coreProperties>
</file>