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56"/>
          <w:szCs w:val="56"/>
        </w:rPr>
        <w:t xml:space="preserve">EduGenie</w:t>
      </w:r>
    </w:p>
    <w:p>
      <w:pPr>
        <w:spacing w:after="400"/>
        <w:jc w:val="center"/>
      </w:pPr>
      <w:r>
        <w:rPr>
          <w:i/>
          <w:iCs/>
          <w:color w:val="595959"/>
          <w:sz w:val="28"/>
          <w:szCs w:val="28"/>
        </w:rPr>
        <w:t xml:space="preserve">AI-Powered Educational Assistant</w:t>
      </w:r>
    </w:p>
    <w:p>
      <w:pPr>
        <w:spacing w:after="200" w:before="800"/>
        <w:jc w:val="center"/>
      </w:pPr>
      <w:r>
        <w:rPr>
          <w:b/>
          <w:bCs/>
          <w:color w:val="2E75B6"/>
          <w:sz w:val="40"/>
          <w:szCs w:val="40"/>
        </w:rPr>
        <w:t xml:space="preserve">5. Project Development Phase</w:t>
      </w:r>
    </w:p>
    <w:p>
      <w:pPr>
        <w:spacing w:after="200"/>
        <w:jc w:val="center"/>
      </w:pPr>
      <w:r>
        <w:rPr>
          <w:color w:val="595959"/>
          <w:sz w:val="24"/>
          <w:szCs w:val="24"/>
        </w:rPr>
        <w:t xml:space="preserve">Implementation details, sprint delivery, and code structure</w:t>
      </w:r>
    </w:p>
    <w:p>
      <w:pPr>
        <w:spacing w:before="2000"/>
        <w:jc w:val="center"/>
      </w:pPr>
      <w:r>
        <w:rPr>
          <w:color w:val="595959"/>
          <w:sz w:val="22"/>
          <w:szCs w:val="22"/>
        </w:rPr>
        <w:t xml:space="preserve">Project Documentation Series</w:t>
      </w:r>
    </w:p>
    <w:p>
      <w:r>
        <w:br w:type="page"/>
      </w:r>
    </w:p>
    <w:p>
      <w:pPr>
        <w:pStyle w:val="Heading1"/>
        <w:spacing w:after="200" w:before="400"/>
      </w:pPr>
      <w:r>
        <w:rPr>
          <w:b/>
          <w:bCs/>
          <w:color w:val="1F4E79"/>
        </w:rPr>
        <w:t xml:space="preserve">5.1 Purpose</w:t>
      </w:r>
    </w:p>
    <w:p>
      <w:pPr>
        <w:spacing w:after="150"/>
      </w:pPr>
      <w:r>
        <w:rPr>
          <w:sz w:val="22"/>
          <w:szCs w:val="22"/>
        </w:rPr>
        <w:t xml:space="preserve">This document records the development execution of EduGenie across the planned sprints, describing the implementation approach, backend/frontend structure, and key code components delivered for each module.</w:t>
      </w:r>
    </w:p>
    <w:p>
      <w:pPr>
        <w:pStyle w:val="Heading1"/>
        <w:spacing w:after="200" w:before="400"/>
      </w:pPr>
      <w:r>
        <w:rPr>
          <w:b/>
          <w:bCs/>
          <w:color w:val="1F4E79"/>
        </w:rPr>
        <w:t xml:space="preserve">5.2 Development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DEBF7" w:val="clear"/>
            <w:tcMar>
              <w:top w:type="dxa" w:w="100"/>
              <w:left w:type="dxa" w:w="100"/>
              <w:bottom w:type="dxa" w:w="100"/>
              <w:right w:type="dxa" w:w="100"/>
            </w:tcMar>
          </w:tcPr>
          <w:p>
            <w:r>
              <w:rPr>
                <w:b/>
                <w:bCs/>
                <w:sz w:val="20"/>
                <w:szCs w:val="20"/>
              </w:rPr>
              <w:t xml:space="preserve">Component</w:t>
            </w:r>
          </w:p>
        </w:tc>
        <w:tc>
          <w:tcPr>
            <w:tcW w:type="dxa" w:w="6600"/>
            <w:shd w:fill="DDEBF7" w:val="clear"/>
            <w:tcMar>
              <w:top w:type="dxa" w:w="100"/>
              <w:left w:type="dxa" w:w="100"/>
              <w:bottom w:type="dxa" w:w="100"/>
              <w:right w:type="dxa" w:w="100"/>
            </w:tcMar>
          </w:tcPr>
          <w:p>
            <w:r>
              <w:rPr>
                <w:b/>
                <w:bCs/>
                <w:sz w:val="20"/>
                <w:szCs w:val="20"/>
              </w:rPr>
              <w:t xml:space="preserve">Detail</w:t>
            </w:r>
          </w:p>
        </w:tc>
      </w:tr>
      <w:tr>
        <w:tc>
          <w:tcPr>
            <w:tcW w:type="dxa" w:w="2400"/>
            <w:tcMar>
              <w:top w:type="dxa" w:w="100"/>
              <w:left w:type="dxa" w:w="100"/>
              <w:bottom w:type="dxa" w:w="100"/>
              <w:right w:type="dxa" w:w="100"/>
            </w:tcMar>
          </w:tcPr>
          <w:p>
            <w:r>
              <w:rPr>
                <w:b w:val="false"/>
                <w:bCs w:val="false"/>
                <w:sz w:val="20"/>
                <w:szCs w:val="20"/>
              </w:rPr>
              <w:t xml:space="preserve">Language</w:t>
            </w:r>
          </w:p>
        </w:tc>
        <w:tc>
          <w:tcPr>
            <w:tcW w:type="dxa" w:w="6600"/>
            <w:tcMar>
              <w:top w:type="dxa" w:w="100"/>
              <w:left w:type="dxa" w:w="100"/>
              <w:bottom w:type="dxa" w:w="100"/>
              <w:right w:type="dxa" w:w="100"/>
            </w:tcMar>
          </w:tcPr>
          <w:p>
            <w:r>
              <w:rPr>
                <w:b w:val="false"/>
                <w:bCs w:val="false"/>
                <w:sz w:val="20"/>
                <w:szCs w:val="20"/>
              </w:rPr>
              <w:t xml:space="preserve">Python 3.x (backend), HTML/CSS/JavaScript (frontend)</w:t>
            </w:r>
          </w:p>
        </w:tc>
      </w:tr>
      <w:tr>
        <w:tc>
          <w:tcPr>
            <w:tcW w:type="dxa" w:w="2400"/>
            <w:tcMar>
              <w:top w:type="dxa" w:w="100"/>
              <w:left w:type="dxa" w:w="100"/>
              <w:bottom w:type="dxa" w:w="100"/>
              <w:right w:type="dxa" w:w="100"/>
            </w:tcMar>
          </w:tcPr>
          <w:p>
            <w:r>
              <w:rPr>
                <w:b w:val="false"/>
                <w:bCs w:val="false"/>
                <w:sz w:val="20"/>
                <w:szCs w:val="20"/>
              </w:rPr>
              <w:t xml:space="preserve">Backend Framework</w:t>
            </w:r>
          </w:p>
        </w:tc>
        <w:tc>
          <w:tcPr>
            <w:tcW w:type="dxa" w:w="6600"/>
            <w:tcMar>
              <w:top w:type="dxa" w:w="100"/>
              <w:left w:type="dxa" w:w="100"/>
              <w:bottom w:type="dxa" w:w="100"/>
              <w:right w:type="dxa" w:w="100"/>
            </w:tcMar>
          </w:tcPr>
          <w:p>
            <w:r>
              <w:rPr>
                <w:b w:val="false"/>
                <w:bCs w:val="false"/>
                <w:sz w:val="20"/>
                <w:szCs w:val="20"/>
              </w:rPr>
              <w:t xml:space="preserve">FastAPI</w:t>
            </w:r>
          </w:p>
        </w:tc>
      </w:tr>
      <w:tr>
        <w:tc>
          <w:tcPr>
            <w:tcW w:type="dxa" w:w="2400"/>
            <w:tcMar>
              <w:top w:type="dxa" w:w="100"/>
              <w:left w:type="dxa" w:w="100"/>
              <w:bottom w:type="dxa" w:w="100"/>
              <w:right w:type="dxa" w:w="100"/>
            </w:tcMar>
          </w:tcPr>
          <w:p>
            <w:r>
              <w:rPr>
                <w:b w:val="false"/>
                <w:bCs w:val="false"/>
                <w:sz w:val="20"/>
                <w:szCs w:val="20"/>
              </w:rPr>
              <w:t xml:space="preserve">AI Service</w:t>
            </w:r>
          </w:p>
        </w:tc>
        <w:tc>
          <w:tcPr>
            <w:tcW w:type="dxa" w:w="6600"/>
            <w:tcMar>
              <w:top w:type="dxa" w:w="100"/>
              <w:left w:type="dxa" w:w="100"/>
              <w:bottom w:type="dxa" w:w="100"/>
              <w:right w:type="dxa" w:w="100"/>
            </w:tcMar>
          </w:tcPr>
          <w:p>
            <w:r>
              <w:rPr>
                <w:b w:val="false"/>
                <w:bCs w:val="false"/>
                <w:sz w:val="20"/>
                <w:szCs w:val="20"/>
              </w:rPr>
              <w:t xml:space="preserve">Cloud-based generative AI API (e.g., Google Gemini API)</w:t>
            </w:r>
          </w:p>
        </w:tc>
      </w:tr>
      <w:tr>
        <w:tc>
          <w:tcPr>
            <w:tcW w:type="dxa" w:w="2400"/>
            <w:tcMar>
              <w:top w:type="dxa" w:w="100"/>
              <w:left w:type="dxa" w:w="100"/>
              <w:bottom w:type="dxa" w:w="100"/>
              <w:right w:type="dxa" w:w="100"/>
            </w:tcMar>
          </w:tcPr>
          <w:p>
            <w:r>
              <w:rPr>
                <w:b w:val="false"/>
                <w:bCs w:val="false"/>
                <w:sz w:val="20"/>
                <w:szCs w:val="20"/>
              </w:rPr>
              <w:t xml:space="preserve">Target Hardware</w:t>
            </w:r>
          </w:p>
        </w:tc>
        <w:tc>
          <w:tcPr>
            <w:tcW w:type="dxa" w:w="6600"/>
            <w:tcMar>
              <w:top w:type="dxa" w:w="100"/>
              <w:left w:type="dxa" w:w="100"/>
              <w:bottom w:type="dxa" w:w="100"/>
              <w:right w:type="dxa" w:w="100"/>
            </w:tcMar>
          </w:tcPr>
          <w:p>
            <w:r>
              <w:rPr>
                <w:b w:val="false"/>
                <w:bCs w:val="false"/>
                <w:sz w:val="20"/>
                <w:szCs w:val="20"/>
              </w:rPr>
              <w:t xml:space="preserve">Optimized to run efficiently on resource-constrained devices such as the Mac M1</w:t>
            </w:r>
          </w:p>
        </w:tc>
      </w:tr>
      <w:tr>
        <w:tc>
          <w:tcPr>
            <w:tcW w:type="dxa" w:w="2400"/>
            <w:tcMar>
              <w:top w:type="dxa" w:w="100"/>
              <w:left w:type="dxa" w:w="100"/>
              <w:bottom w:type="dxa" w:w="100"/>
              <w:right w:type="dxa" w:w="100"/>
            </w:tcMar>
          </w:tcPr>
          <w:p>
            <w:r>
              <w:rPr>
                <w:b w:val="false"/>
                <w:bCs w:val="false"/>
                <w:sz w:val="20"/>
                <w:szCs w:val="20"/>
              </w:rPr>
              <w:t xml:space="preserve">Version Control</w:t>
            </w:r>
          </w:p>
        </w:tc>
        <w:tc>
          <w:tcPr>
            <w:tcW w:type="dxa" w:w="6600"/>
            <w:tcMar>
              <w:top w:type="dxa" w:w="100"/>
              <w:left w:type="dxa" w:w="100"/>
              <w:bottom w:type="dxa" w:w="100"/>
              <w:right w:type="dxa" w:w="100"/>
            </w:tcMar>
          </w:tcPr>
          <w:p>
            <w:r>
              <w:rPr>
                <w:b w:val="false"/>
                <w:bCs w:val="false"/>
                <w:sz w:val="20"/>
                <w:szCs w:val="20"/>
              </w:rPr>
              <w:t xml:space="preserve">Git / GitHub</w:t>
            </w:r>
          </w:p>
        </w:tc>
      </w:tr>
      <w:tr>
        <w:tc>
          <w:tcPr>
            <w:tcW w:type="dxa" w:w="2400"/>
            <w:tcMar>
              <w:top w:type="dxa" w:w="100"/>
              <w:left w:type="dxa" w:w="100"/>
              <w:bottom w:type="dxa" w:w="100"/>
              <w:right w:type="dxa" w:w="100"/>
            </w:tcMar>
          </w:tcPr>
          <w:p>
            <w:r>
              <w:rPr>
                <w:b w:val="false"/>
                <w:bCs w:val="false"/>
                <w:sz w:val="20"/>
                <w:szCs w:val="20"/>
              </w:rPr>
              <w:t xml:space="preserve">Testing</w:t>
            </w:r>
          </w:p>
        </w:tc>
        <w:tc>
          <w:tcPr>
            <w:tcW w:type="dxa" w:w="6600"/>
            <w:tcMar>
              <w:top w:type="dxa" w:w="100"/>
              <w:left w:type="dxa" w:w="100"/>
              <w:bottom w:type="dxa" w:w="100"/>
              <w:right w:type="dxa" w:w="100"/>
            </w:tcMar>
          </w:tcPr>
          <w:p>
            <w:r>
              <w:rPr>
                <w:b w:val="false"/>
                <w:bCs w:val="false"/>
                <w:sz w:val="20"/>
                <w:szCs w:val="20"/>
              </w:rPr>
              <w:t xml:space="preserve">Manual endpoint testing via FastAPI's interactive docs (Swagger UI) and browser-based UI testing</w:t>
            </w:r>
          </w:p>
        </w:tc>
      </w:tr>
    </w:tbl>
    <w:p>
      <w:pPr>
        <w:pStyle w:val="Heading1"/>
        <w:spacing w:after="200" w:before="400"/>
      </w:pPr>
      <w:r>
        <w:rPr>
          <w:b/>
          <w:bCs/>
          <w:color w:val="1F4E79"/>
        </w:rPr>
        <w:t xml:space="preserve">5.3 Project Structure</w:t>
      </w:r>
    </w:p>
    <w:p>
      <w:pPr>
        <w:spacing w:after="150"/>
      </w:pPr>
      <w:r>
        <w:rPr>
          <w:sz w:val="22"/>
          <w:szCs w:val="22"/>
        </w:rPr>
        <w:t xml:space="preserve">The codebase is organized to keep the backend modular, with each educational capability implemented as a separate route/service so features can be developed and tested independently.</w:t>
      </w:r>
    </w:p>
    <w:p>
      <w:pPr>
        <w:pStyle w:val="ListParagraph"/>
        <w:numPr>
          <w:ilvl w:val="0"/>
          <w:numId w:val="2"/>
        </w:numPr>
        <w:spacing w:after="80"/>
      </w:pPr>
      <w:r>
        <w:rPr>
          <w:sz w:val="22"/>
          <w:szCs w:val="22"/>
        </w:rPr>
        <w:t xml:space="preserve">app/main.py — FastAPI application entry point and route registration</w:t>
      </w:r>
    </w:p>
    <w:p>
      <w:pPr>
        <w:pStyle w:val="ListParagraph"/>
        <w:numPr>
          <w:ilvl w:val="0"/>
          <w:numId w:val="2"/>
        </w:numPr>
        <w:spacing w:after="80"/>
      </w:pPr>
      <w:r>
        <w:rPr>
          <w:sz w:val="22"/>
          <w:szCs w:val="22"/>
        </w:rPr>
        <w:t xml:space="preserve">app/routers/qa.py — Question-answering endpoint</w:t>
      </w:r>
    </w:p>
    <w:p>
      <w:pPr>
        <w:pStyle w:val="ListParagraph"/>
        <w:numPr>
          <w:ilvl w:val="0"/>
          <w:numId w:val="2"/>
        </w:numPr>
        <w:spacing w:after="80"/>
      </w:pPr>
      <w:r>
        <w:rPr>
          <w:sz w:val="22"/>
          <w:szCs w:val="22"/>
        </w:rPr>
        <w:t xml:space="preserve">app/routers/explain.py — Concept explanation endpoint</w:t>
      </w:r>
    </w:p>
    <w:p>
      <w:pPr>
        <w:pStyle w:val="ListParagraph"/>
        <w:numPr>
          <w:ilvl w:val="0"/>
          <w:numId w:val="2"/>
        </w:numPr>
        <w:spacing w:after="80"/>
      </w:pPr>
      <w:r>
        <w:rPr>
          <w:sz w:val="22"/>
          <w:szCs w:val="22"/>
        </w:rPr>
        <w:t xml:space="preserve">app/routers/quiz.py — Quiz generation endpoint</w:t>
      </w:r>
    </w:p>
    <w:p>
      <w:pPr>
        <w:pStyle w:val="ListParagraph"/>
        <w:numPr>
          <w:ilvl w:val="0"/>
          <w:numId w:val="2"/>
        </w:numPr>
        <w:spacing w:after="80"/>
      </w:pPr>
      <w:r>
        <w:rPr>
          <w:sz w:val="22"/>
          <w:szCs w:val="22"/>
        </w:rPr>
        <w:t xml:space="preserve">app/routers/summarize.py — Text summarization endpoint</w:t>
      </w:r>
    </w:p>
    <w:p>
      <w:pPr>
        <w:pStyle w:val="ListParagraph"/>
        <w:numPr>
          <w:ilvl w:val="0"/>
          <w:numId w:val="2"/>
        </w:numPr>
        <w:spacing w:after="80"/>
      </w:pPr>
      <w:r>
        <w:rPr>
          <w:sz w:val="22"/>
          <w:szCs w:val="22"/>
        </w:rPr>
        <w:t xml:space="preserve">app/routers/learning_path.py — Personalized learning path endpoint</w:t>
      </w:r>
    </w:p>
    <w:p>
      <w:pPr>
        <w:pStyle w:val="ListParagraph"/>
        <w:numPr>
          <w:ilvl w:val="0"/>
          <w:numId w:val="2"/>
        </w:numPr>
        <w:spacing w:after="80"/>
      </w:pPr>
      <w:r>
        <w:rPr>
          <w:sz w:val="22"/>
          <w:szCs w:val="22"/>
        </w:rPr>
        <w:t xml:space="preserve">app/services/ai_client.py — Wrapper for calls to the generative AI service</w:t>
      </w:r>
    </w:p>
    <w:p>
      <w:pPr>
        <w:pStyle w:val="ListParagraph"/>
        <w:numPr>
          <w:ilvl w:val="0"/>
          <w:numId w:val="2"/>
        </w:numPr>
        <w:spacing w:after="80"/>
      </w:pPr>
      <w:r>
        <w:rPr>
          <w:sz w:val="22"/>
          <w:szCs w:val="22"/>
        </w:rPr>
        <w:t xml:space="preserve">static/ — HTML, CSS, and JavaScript files for the frontend interface</w:t>
      </w:r>
    </w:p>
    <w:p>
      <w:pPr>
        <w:pStyle w:val="Heading1"/>
        <w:spacing w:after="200" w:before="400"/>
      </w:pPr>
      <w:r>
        <w:rPr>
          <w:b/>
          <w:bCs/>
          <w:color w:val="1F4E79"/>
        </w:rPr>
        <w:t xml:space="preserve">5.4 Sprint-wise Development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shd w:fill="DDEBF7" w:val="clear"/>
            <w:tcMar>
              <w:top w:type="dxa" w:w="100"/>
              <w:left w:type="dxa" w:w="100"/>
              <w:bottom w:type="dxa" w:w="100"/>
              <w:right w:type="dxa" w:w="100"/>
            </w:tcMar>
          </w:tcPr>
          <w:p>
            <w:r>
              <w:rPr>
                <w:b/>
                <w:bCs/>
                <w:sz w:val="20"/>
                <w:szCs w:val="20"/>
              </w:rPr>
              <w:t xml:space="preserve">Sprint</w:t>
            </w:r>
          </w:p>
        </w:tc>
        <w:tc>
          <w:tcPr>
            <w:tcW w:type="dxa" w:w="7600"/>
            <w:shd w:fill="DDEBF7" w:val="clear"/>
            <w:tcMar>
              <w:top w:type="dxa" w:w="100"/>
              <w:left w:type="dxa" w:w="100"/>
              <w:bottom w:type="dxa" w:w="100"/>
              <w:right w:type="dxa" w:w="100"/>
            </w:tcMar>
          </w:tcPr>
          <w:p>
            <w:r>
              <w:rPr>
                <w:b/>
                <w:bCs/>
                <w:sz w:val="20"/>
                <w:szCs w:val="20"/>
              </w:rPr>
              <w:t xml:space="preserve">Work Completed</w:t>
            </w:r>
          </w:p>
        </w:tc>
      </w:tr>
      <w:tr>
        <w:tc>
          <w:tcPr>
            <w:tcW w:type="dxa" w:w="1400"/>
            <w:tcMar>
              <w:top w:type="dxa" w:w="100"/>
              <w:left w:type="dxa" w:w="100"/>
              <w:bottom w:type="dxa" w:w="100"/>
              <w:right w:type="dxa" w:w="100"/>
            </w:tcMar>
          </w:tcPr>
          <w:p>
            <w:r>
              <w:rPr>
                <w:b w:val="false"/>
                <w:bCs w:val="false"/>
                <w:sz w:val="20"/>
                <w:szCs w:val="20"/>
              </w:rPr>
              <w:t xml:space="preserve">Sprint 1</w:t>
            </w:r>
          </w:p>
        </w:tc>
        <w:tc>
          <w:tcPr>
            <w:tcW w:type="dxa" w:w="7600"/>
            <w:tcMar>
              <w:top w:type="dxa" w:w="100"/>
              <w:left w:type="dxa" w:w="100"/>
              <w:bottom w:type="dxa" w:w="100"/>
              <w:right w:type="dxa" w:w="100"/>
            </w:tcMar>
          </w:tcPr>
          <w:p>
            <w:r>
              <w:rPr>
                <w:b w:val="false"/>
                <w:bCs w:val="false"/>
                <w:sz w:val="20"/>
                <w:szCs w:val="20"/>
              </w:rPr>
              <w:t xml:space="preserve">FastAPI project scaffolded; AI service client wrapper built; Q&amp;A endpoint implemented and tested</w:t>
            </w:r>
          </w:p>
        </w:tc>
      </w:tr>
      <w:tr>
        <w:tc>
          <w:tcPr>
            <w:tcW w:type="dxa" w:w="1400"/>
            <w:tcMar>
              <w:top w:type="dxa" w:w="100"/>
              <w:left w:type="dxa" w:w="100"/>
              <w:bottom w:type="dxa" w:w="100"/>
              <w:right w:type="dxa" w:w="100"/>
            </w:tcMar>
          </w:tcPr>
          <w:p>
            <w:r>
              <w:rPr>
                <w:b w:val="false"/>
                <w:bCs w:val="false"/>
                <w:sz w:val="20"/>
                <w:szCs w:val="20"/>
              </w:rPr>
              <w:t xml:space="preserve">Sprint 2</w:t>
            </w:r>
          </w:p>
        </w:tc>
        <w:tc>
          <w:tcPr>
            <w:tcW w:type="dxa" w:w="7600"/>
            <w:tcMar>
              <w:top w:type="dxa" w:w="100"/>
              <w:left w:type="dxa" w:w="100"/>
              <w:bottom w:type="dxa" w:w="100"/>
              <w:right w:type="dxa" w:w="100"/>
            </w:tcMar>
          </w:tcPr>
          <w:p>
            <w:r>
              <w:rPr>
                <w:b w:val="false"/>
                <w:bCs w:val="false"/>
                <w:sz w:val="20"/>
                <w:szCs w:val="20"/>
              </w:rPr>
              <w:t xml:space="preserve">Concept explanation endpoint implemented; frontend UI built and connected to backend Q&amp;A and explanation endpoints</w:t>
            </w:r>
          </w:p>
        </w:tc>
      </w:tr>
      <w:tr>
        <w:tc>
          <w:tcPr>
            <w:tcW w:type="dxa" w:w="1400"/>
            <w:tcMar>
              <w:top w:type="dxa" w:w="100"/>
              <w:left w:type="dxa" w:w="100"/>
              <w:bottom w:type="dxa" w:w="100"/>
              <w:right w:type="dxa" w:w="100"/>
            </w:tcMar>
          </w:tcPr>
          <w:p>
            <w:r>
              <w:rPr>
                <w:b w:val="false"/>
                <w:bCs w:val="false"/>
                <w:sz w:val="20"/>
                <w:szCs w:val="20"/>
              </w:rPr>
              <w:t xml:space="preserve">Sprint 3</w:t>
            </w:r>
          </w:p>
        </w:tc>
        <w:tc>
          <w:tcPr>
            <w:tcW w:type="dxa" w:w="7600"/>
            <w:tcMar>
              <w:top w:type="dxa" w:w="100"/>
              <w:left w:type="dxa" w:w="100"/>
              <w:bottom w:type="dxa" w:w="100"/>
              <w:right w:type="dxa" w:w="100"/>
            </w:tcMar>
          </w:tcPr>
          <w:p>
            <w:r>
              <w:rPr>
                <w:b w:val="false"/>
                <w:bCs w:val="false"/>
                <w:sz w:val="20"/>
                <w:szCs w:val="20"/>
              </w:rPr>
              <w:t xml:space="preserve">Quiz generation endpoint implemented with structured question/answer formatting; text summarization endpoint implemented</w:t>
            </w:r>
          </w:p>
        </w:tc>
      </w:tr>
      <w:tr>
        <w:tc>
          <w:tcPr>
            <w:tcW w:type="dxa" w:w="1400"/>
            <w:tcMar>
              <w:top w:type="dxa" w:w="100"/>
              <w:left w:type="dxa" w:w="100"/>
              <w:bottom w:type="dxa" w:w="100"/>
              <w:right w:type="dxa" w:w="100"/>
            </w:tcMar>
          </w:tcPr>
          <w:p>
            <w:r>
              <w:rPr>
                <w:b w:val="false"/>
                <w:bCs w:val="false"/>
                <w:sz w:val="20"/>
                <w:szCs w:val="20"/>
              </w:rPr>
              <w:t xml:space="preserve">Sprint 4</w:t>
            </w:r>
          </w:p>
        </w:tc>
        <w:tc>
          <w:tcPr>
            <w:tcW w:type="dxa" w:w="7600"/>
            <w:tcMar>
              <w:top w:type="dxa" w:w="100"/>
              <w:left w:type="dxa" w:w="100"/>
              <w:bottom w:type="dxa" w:w="100"/>
              <w:right w:type="dxa" w:w="100"/>
            </w:tcMar>
          </w:tcPr>
          <w:p>
            <w:r>
              <w:rPr>
                <w:b w:val="false"/>
                <w:bCs w:val="false"/>
                <w:sz w:val="20"/>
                <w:szCs w:val="20"/>
              </w:rPr>
              <w:t xml:space="preserve">Personalized learning path endpoint implemented; backend calls optimized for lower latency on constrained hardware</w:t>
            </w:r>
          </w:p>
        </w:tc>
      </w:tr>
      <w:tr>
        <w:tc>
          <w:tcPr>
            <w:tcW w:type="dxa" w:w="1400"/>
            <w:tcMar>
              <w:top w:type="dxa" w:w="100"/>
              <w:left w:type="dxa" w:w="100"/>
              <w:bottom w:type="dxa" w:w="100"/>
              <w:right w:type="dxa" w:w="100"/>
            </w:tcMar>
          </w:tcPr>
          <w:p>
            <w:r>
              <w:rPr>
                <w:b w:val="false"/>
                <w:bCs w:val="false"/>
                <w:sz w:val="20"/>
                <w:szCs w:val="20"/>
              </w:rPr>
              <w:t xml:space="preserve">Sprint 5</w:t>
            </w:r>
          </w:p>
        </w:tc>
        <w:tc>
          <w:tcPr>
            <w:tcW w:type="dxa" w:w="7600"/>
            <w:tcMar>
              <w:top w:type="dxa" w:w="100"/>
              <w:left w:type="dxa" w:w="100"/>
              <w:bottom w:type="dxa" w:w="100"/>
              <w:right w:type="dxa" w:w="100"/>
            </w:tcMar>
          </w:tcPr>
          <w:p>
            <w:r>
              <w:rPr>
                <w:b w:val="false"/>
                <w:bCs w:val="false"/>
                <w:sz w:val="20"/>
                <w:szCs w:val="20"/>
              </w:rPr>
              <w:t xml:space="preserve">End-to-end testing across all modules; bug fixes; response formatting polish; documentation prepared</w:t>
            </w:r>
          </w:p>
        </w:tc>
      </w:tr>
    </w:tbl>
    <w:p>
      <w:pPr>
        <w:pStyle w:val="Heading1"/>
        <w:spacing w:after="200" w:before="400"/>
      </w:pPr>
      <w:r>
        <w:rPr>
          <w:b/>
          <w:bCs/>
          <w:color w:val="1F4E79"/>
        </w:rPr>
        <w:t xml:space="preserve">5.5 Key Implementation Details</w:t>
      </w:r>
    </w:p>
    <w:p>
      <w:pPr>
        <w:pStyle w:val="Heading2"/>
        <w:spacing w:after="150" w:before="300"/>
      </w:pPr>
      <w:r>
        <w:rPr>
          <w:b/>
          <w:bCs/>
          <w:color w:val="2E75B6"/>
        </w:rPr>
        <w:t xml:space="preserve">5.5.1 Question Answering Module</w:t>
      </w:r>
    </w:p>
    <w:p>
      <w:pPr>
        <w:spacing w:after="150"/>
      </w:pPr>
      <w:r>
        <w:rPr>
          <w:sz w:val="22"/>
          <w:szCs w:val="22"/>
        </w:rPr>
        <w:t xml:space="preserve">Accepts a learner's question via a POST request, constructs a prompt instructing the AI service to answer clearly and include brief educational context, and returns the formatted response as JSON to the frontend.</w:t>
      </w:r>
    </w:p>
    <w:p>
      <w:pPr>
        <w:pStyle w:val="Heading2"/>
        <w:spacing w:after="150" w:before="300"/>
      </w:pPr>
      <w:r>
        <w:rPr>
          <w:b/>
          <w:bCs/>
          <w:color w:val="2E75B6"/>
        </w:rPr>
        <w:t xml:space="preserve">5.5.2 Concept Explanation Module</w:t>
      </w:r>
    </w:p>
    <w:p>
      <w:pPr>
        <w:spacing w:after="150"/>
      </w:pPr>
      <w:r>
        <w:rPr>
          <w:sz w:val="22"/>
          <w:szCs w:val="22"/>
        </w:rPr>
        <w:t xml:space="preserve">Accepts a topic name, prompts the AI service to explain it in simple, plain language suitable for the learner's level, and returns the explanation for display.</w:t>
      </w:r>
    </w:p>
    <w:p>
      <w:pPr>
        <w:pStyle w:val="Heading2"/>
        <w:spacing w:after="150" w:before="300"/>
      </w:pPr>
      <w:r>
        <w:rPr>
          <w:b/>
          <w:bCs/>
          <w:color w:val="2E75B6"/>
        </w:rPr>
        <w:t xml:space="preserve">5.5.3 Quiz Generation Module</w:t>
      </w:r>
    </w:p>
    <w:p>
      <w:pPr>
        <w:spacing w:after="150"/>
      </w:pPr>
      <w:r>
        <w:rPr>
          <w:sz w:val="22"/>
          <w:szCs w:val="22"/>
        </w:rPr>
        <w:t xml:space="preserve">Accepts a topic, prompts the AI service to generate a fixed number of topic-specific questions (with answers withheld from initial display for self-testing), and returns them in a structured format the frontend can render as an interactive quiz.</w:t>
      </w:r>
    </w:p>
    <w:p>
      <w:pPr>
        <w:pStyle w:val="Heading2"/>
        <w:spacing w:after="150" w:before="300"/>
      </w:pPr>
      <w:r>
        <w:rPr>
          <w:b/>
          <w:bCs/>
          <w:color w:val="2E75B6"/>
        </w:rPr>
        <w:t xml:space="preserve">5.5.4 Summarization Module</w:t>
      </w:r>
    </w:p>
    <w:p>
      <w:pPr>
        <w:spacing w:after="150"/>
      </w:pPr>
      <w:r>
        <w:rPr>
          <w:sz w:val="22"/>
          <w:szCs w:val="22"/>
        </w:rPr>
        <w:t xml:space="preserve">Accepts pasted text, sends it to the AI service with instructions to produce a concise, well-organized summary, and returns the result to the frontend for display.</w:t>
      </w:r>
    </w:p>
    <w:p>
      <w:pPr>
        <w:pStyle w:val="Heading2"/>
        <w:spacing w:after="150" w:before="300"/>
      </w:pPr>
      <w:r>
        <w:rPr>
          <w:b/>
          <w:bCs/>
          <w:color w:val="2E75B6"/>
        </w:rPr>
        <w:t xml:space="preserve">5.5.5 Learning Path Module</w:t>
      </w:r>
    </w:p>
    <w:p>
      <w:pPr>
        <w:spacing w:after="150"/>
      </w:pPr>
      <w:r>
        <w:rPr>
          <w:sz w:val="22"/>
          <w:szCs w:val="22"/>
        </w:rPr>
        <w:t xml:space="preserve">Accepts a subject name, prompts the AI service to produce a staged roadmap (beginner, intermediate, advanced) with study recommendations, and returns the structured roadmap for display.</w:t>
      </w:r>
    </w:p>
    <w:p>
      <w:pPr>
        <w:pStyle w:val="Heading1"/>
        <w:spacing w:after="200" w:before="400"/>
      </w:pPr>
      <w:r>
        <w:rPr>
          <w:b/>
          <w:bCs/>
          <w:color w:val="1F4E79"/>
        </w:rPr>
        <w:t xml:space="preserve">5.6 Sample API Endpoint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00"/>
      </w:tblGrid>
      <w:tr>
        <w:tc>
          <w:tcPr>
            <w:tcW w:type="dxa" w:w="2400"/>
            <w:shd w:fill="DDEBF7" w:val="clear"/>
            <w:tcMar>
              <w:top w:type="dxa" w:w="100"/>
              <w:left w:type="dxa" w:w="100"/>
              <w:bottom w:type="dxa" w:w="100"/>
              <w:right w:type="dxa" w:w="100"/>
            </w:tcMar>
          </w:tcPr>
          <w:p>
            <w:r>
              <w:rPr>
                <w:b/>
                <w:bCs/>
                <w:sz w:val="20"/>
                <w:szCs w:val="20"/>
              </w:rPr>
              <w:t xml:space="preserve">Endpoint</w:t>
            </w:r>
          </w:p>
        </w:tc>
        <w:tc>
          <w:tcPr>
            <w:tcW w:type="dxa" w:w="1400"/>
            <w:shd w:fill="DDEBF7" w:val="clear"/>
            <w:tcMar>
              <w:top w:type="dxa" w:w="100"/>
              <w:left w:type="dxa" w:w="100"/>
              <w:bottom w:type="dxa" w:w="100"/>
              <w:right w:type="dxa" w:w="100"/>
            </w:tcMar>
          </w:tcPr>
          <w:p>
            <w:r>
              <w:rPr>
                <w:b/>
                <w:bCs/>
                <w:sz w:val="20"/>
                <w:szCs w:val="20"/>
              </w:rPr>
              <w:t xml:space="preserve">Method</w:t>
            </w:r>
          </w:p>
        </w:tc>
        <w:tc>
          <w:tcPr>
            <w:tcW w:type="dxa" w:w="5200"/>
            <w:shd w:fill="DDEBF7" w:val="clear"/>
            <w:tcMar>
              <w:top w:type="dxa" w:w="100"/>
              <w:left w:type="dxa" w:w="100"/>
              <w:bottom w:type="dxa" w:w="100"/>
              <w:right w:type="dxa" w:w="100"/>
            </w:tcMar>
          </w:tcPr>
          <w:p>
            <w:r>
              <w:rPr>
                <w:b/>
                <w:bCs/>
                <w:sz w:val="20"/>
                <w:szCs w:val="20"/>
              </w:rPr>
              <w:t xml:space="preserve">Description</w:t>
            </w:r>
          </w:p>
        </w:tc>
      </w:tr>
      <w:tr>
        <w:tc>
          <w:tcPr>
            <w:tcW w:type="dxa" w:w="2400"/>
            <w:tcMar>
              <w:top w:type="dxa" w:w="100"/>
              <w:left w:type="dxa" w:w="100"/>
              <w:bottom w:type="dxa" w:w="100"/>
              <w:right w:type="dxa" w:w="100"/>
            </w:tcMar>
          </w:tcPr>
          <w:p>
            <w:r>
              <w:rPr>
                <w:b w:val="false"/>
                <w:bCs w:val="false"/>
                <w:sz w:val="20"/>
                <w:szCs w:val="20"/>
              </w:rPr>
              <w:t xml:space="preserve">/api/qa</w:t>
            </w:r>
          </w:p>
        </w:tc>
        <w:tc>
          <w:tcPr>
            <w:tcW w:type="dxa" w:w="1400"/>
            <w:tcMar>
              <w:top w:type="dxa" w:w="100"/>
              <w:left w:type="dxa" w:w="100"/>
              <w:bottom w:type="dxa" w:w="100"/>
              <w:right w:type="dxa" w:w="100"/>
            </w:tcMar>
          </w:tcPr>
          <w:p>
            <w:r>
              <w:rPr>
                <w:b w:val="false"/>
                <w:bCs w:val="false"/>
                <w:sz w:val="20"/>
                <w:szCs w:val="20"/>
              </w:rPr>
              <w:t xml:space="preserve">POST</w:t>
            </w:r>
          </w:p>
        </w:tc>
        <w:tc>
          <w:tcPr>
            <w:tcW w:type="dxa" w:w="5200"/>
            <w:tcMar>
              <w:top w:type="dxa" w:w="100"/>
              <w:left w:type="dxa" w:w="100"/>
              <w:bottom w:type="dxa" w:w="100"/>
              <w:right w:type="dxa" w:w="100"/>
            </w:tcMar>
          </w:tcPr>
          <w:p>
            <w:r>
              <w:rPr>
                <w:b w:val="false"/>
                <w:bCs w:val="false"/>
                <w:sz w:val="20"/>
                <w:szCs w:val="20"/>
              </w:rPr>
              <w:t xml:space="preserve">Accepts a question and returns an answer with context</w:t>
            </w:r>
          </w:p>
        </w:tc>
      </w:tr>
      <w:tr>
        <w:tc>
          <w:tcPr>
            <w:tcW w:type="dxa" w:w="2400"/>
            <w:tcMar>
              <w:top w:type="dxa" w:w="100"/>
              <w:left w:type="dxa" w:w="100"/>
              <w:bottom w:type="dxa" w:w="100"/>
              <w:right w:type="dxa" w:w="100"/>
            </w:tcMar>
          </w:tcPr>
          <w:p>
            <w:r>
              <w:rPr>
                <w:b w:val="false"/>
                <w:bCs w:val="false"/>
                <w:sz w:val="20"/>
                <w:szCs w:val="20"/>
              </w:rPr>
              <w:t xml:space="preserve">/api/explain</w:t>
            </w:r>
          </w:p>
        </w:tc>
        <w:tc>
          <w:tcPr>
            <w:tcW w:type="dxa" w:w="1400"/>
            <w:tcMar>
              <w:top w:type="dxa" w:w="100"/>
              <w:left w:type="dxa" w:w="100"/>
              <w:bottom w:type="dxa" w:w="100"/>
              <w:right w:type="dxa" w:w="100"/>
            </w:tcMar>
          </w:tcPr>
          <w:p>
            <w:r>
              <w:rPr>
                <w:b w:val="false"/>
                <w:bCs w:val="false"/>
                <w:sz w:val="20"/>
                <w:szCs w:val="20"/>
              </w:rPr>
              <w:t xml:space="preserve">POST</w:t>
            </w:r>
          </w:p>
        </w:tc>
        <w:tc>
          <w:tcPr>
            <w:tcW w:type="dxa" w:w="5200"/>
            <w:tcMar>
              <w:top w:type="dxa" w:w="100"/>
              <w:left w:type="dxa" w:w="100"/>
              <w:bottom w:type="dxa" w:w="100"/>
              <w:right w:type="dxa" w:w="100"/>
            </w:tcMar>
          </w:tcPr>
          <w:p>
            <w:r>
              <w:rPr>
                <w:b w:val="false"/>
                <w:bCs w:val="false"/>
                <w:sz w:val="20"/>
                <w:szCs w:val="20"/>
              </w:rPr>
              <w:t xml:space="preserve">Accepts a concept and returns a simplified explanation</w:t>
            </w:r>
          </w:p>
        </w:tc>
      </w:tr>
      <w:tr>
        <w:tc>
          <w:tcPr>
            <w:tcW w:type="dxa" w:w="2400"/>
            <w:tcMar>
              <w:top w:type="dxa" w:w="100"/>
              <w:left w:type="dxa" w:w="100"/>
              <w:bottom w:type="dxa" w:w="100"/>
              <w:right w:type="dxa" w:w="100"/>
            </w:tcMar>
          </w:tcPr>
          <w:p>
            <w:r>
              <w:rPr>
                <w:b w:val="false"/>
                <w:bCs w:val="false"/>
                <w:sz w:val="20"/>
                <w:szCs w:val="20"/>
              </w:rPr>
              <w:t xml:space="preserve">/api/quiz</w:t>
            </w:r>
          </w:p>
        </w:tc>
        <w:tc>
          <w:tcPr>
            <w:tcW w:type="dxa" w:w="1400"/>
            <w:tcMar>
              <w:top w:type="dxa" w:w="100"/>
              <w:left w:type="dxa" w:w="100"/>
              <w:bottom w:type="dxa" w:w="100"/>
              <w:right w:type="dxa" w:w="100"/>
            </w:tcMar>
          </w:tcPr>
          <w:p>
            <w:r>
              <w:rPr>
                <w:b w:val="false"/>
                <w:bCs w:val="false"/>
                <w:sz w:val="20"/>
                <w:szCs w:val="20"/>
              </w:rPr>
              <w:t xml:space="preserve">POST</w:t>
            </w:r>
          </w:p>
        </w:tc>
        <w:tc>
          <w:tcPr>
            <w:tcW w:type="dxa" w:w="5200"/>
            <w:tcMar>
              <w:top w:type="dxa" w:w="100"/>
              <w:left w:type="dxa" w:w="100"/>
              <w:bottom w:type="dxa" w:w="100"/>
              <w:right w:type="dxa" w:w="100"/>
            </w:tcMar>
          </w:tcPr>
          <w:p>
            <w:r>
              <w:rPr>
                <w:b w:val="false"/>
                <w:bCs w:val="false"/>
                <w:sz w:val="20"/>
                <w:szCs w:val="20"/>
              </w:rPr>
              <w:t xml:space="preserve">Accepts a topic and returns generated quiz questions</w:t>
            </w:r>
          </w:p>
        </w:tc>
      </w:tr>
      <w:tr>
        <w:tc>
          <w:tcPr>
            <w:tcW w:type="dxa" w:w="2400"/>
            <w:tcMar>
              <w:top w:type="dxa" w:w="100"/>
              <w:left w:type="dxa" w:w="100"/>
              <w:bottom w:type="dxa" w:w="100"/>
              <w:right w:type="dxa" w:w="100"/>
            </w:tcMar>
          </w:tcPr>
          <w:p>
            <w:r>
              <w:rPr>
                <w:b w:val="false"/>
                <w:bCs w:val="false"/>
                <w:sz w:val="20"/>
                <w:szCs w:val="20"/>
              </w:rPr>
              <w:t xml:space="preserve">/api/summarize</w:t>
            </w:r>
          </w:p>
        </w:tc>
        <w:tc>
          <w:tcPr>
            <w:tcW w:type="dxa" w:w="1400"/>
            <w:tcMar>
              <w:top w:type="dxa" w:w="100"/>
              <w:left w:type="dxa" w:w="100"/>
              <w:bottom w:type="dxa" w:w="100"/>
              <w:right w:type="dxa" w:w="100"/>
            </w:tcMar>
          </w:tcPr>
          <w:p>
            <w:r>
              <w:rPr>
                <w:b w:val="false"/>
                <w:bCs w:val="false"/>
                <w:sz w:val="20"/>
                <w:szCs w:val="20"/>
              </w:rPr>
              <w:t xml:space="preserve">POST</w:t>
            </w:r>
          </w:p>
        </w:tc>
        <w:tc>
          <w:tcPr>
            <w:tcW w:type="dxa" w:w="5200"/>
            <w:tcMar>
              <w:top w:type="dxa" w:w="100"/>
              <w:left w:type="dxa" w:w="100"/>
              <w:bottom w:type="dxa" w:w="100"/>
              <w:right w:type="dxa" w:w="100"/>
            </w:tcMar>
          </w:tcPr>
          <w:p>
            <w:r>
              <w:rPr>
                <w:b w:val="false"/>
                <w:bCs w:val="false"/>
                <w:sz w:val="20"/>
                <w:szCs w:val="20"/>
              </w:rPr>
              <w:t xml:space="preserve">Accepts text and returns a summary</w:t>
            </w:r>
          </w:p>
        </w:tc>
      </w:tr>
      <w:tr>
        <w:tc>
          <w:tcPr>
            <w:tcW w:type="dxa" w:w="2400"/>
            <w:tcMar>
              <w:top w:type="dxa" w:w="100"/>
              <w:left w:type="dxa" w:w="100"/>
              <w:bottom w:type="dxa" w:w="100"/>
              <w:right w:type="dxa" w:w="100"/>
            </w:tcMar>
          </w:tcPr>
          <w:p>
            <w:r>
              <w:rPr>
                <w:b w:val="false"/>
                <w:bCs w:val="false"/>
                <w:sz w:val="20"/>
                <w:szCs w:val="20"/>
              </w:rPr>
              <w:t xml:space="preserve">/api/learning-path</w:t>
            </w:r>
          </w:p>
        </w:tc>
        <w:tc>
          <w:tcPr>
            <w:tcW w:type="dxa" w:w="1400"/>
            <w:tcMar>
              <w:top w:type="dxa" w:w="100"/>
              <w:left w:type="dxa" w:w="100"/>
              <w:bottom w:type="dxa" w:w="100"/>
              <w:right w:type="dxa" w:w="100"/>
            </w:tcMar>
          </w:tcPr>
          <w:p>
            <w:r>
              <w:rPr>
                <w:b w:val="false"/>
                <w:bCs w:val="false"/>
                <w:sz w:val="20"/>
                <w:szCs w:val="20"/>
              </w:rPr>
              <w:t xml:space="preserve">POST</w:t>
            </w:r>
          </w:p>
        </w:tc>
        <w:tc>
          <w:tcPr>
            <w:tcW w:type="dxa" w:w="5200"/>
            <w:tcMar>
              <w:top w:type="dxa" w:w="100"/>
              <w:left w:type="dxa" w:w="100"/>
              <w:bottom w:type="dxa" w:w="100"/>
              <w:right w:type="dxa" w:w="100"/>
            </w:tcMar>
          </w:tcPr>
          <w:p>
            <w:r>
              <w:rPr>
                <w:b w:val="false"/>
                <w:bCs w:val="false"/>
                <w:sz w:val="20"/>
                <w:szCs w:val="20"/>
              </w:rPr>
              <w:t xml:space="preserve">Accepts a subject and returns a personalized roadmap</w:t>
            </w:r>
          </w:p>
        </w:tc>
      </w:tr>
    </w:tbl>
    <w:p>
      <w:pPr>
        <w:pStyle w:val="Heading1"/>
        <w:spacing w:after="200" w:before="400"/>
      </w:pPr>
      <w:r>
        <w:rPr>
          <w:b/>
          <w:bCs/>
          <w:color w:val="1F4E79"/>
        </w:rPr>
        <w:t xml:space="preserve">5.7 Frontend Implementation</w:t>
      </w:r>
    </w:p>
    <w:p>
      <w:pPr>
        <w:pStyle w:val="ListParagraph"/>
        <w:numPr>
          <w:ilvl w:val="0"/>
          <w:numId w:val="2"/>
        </w:numPr>
        <w:spacing w:after="80"/>
      </w:pPr>
      <w:r>
        <w:rPr>
          <w:sz w:val="22"/>
          <w:szCs w:val="22"/>
        </w:rPr>
        <w:t xml:space="preserve">A single responsive page with navigable sections for Q&amp;A, Explain, Quiz, Summarize, and Learning Path.</w:t>
      </w:r>
    </w:p>
    <w:p>
      <w:pPr>
        <w:pStyle w:val="ListParagraph"/>
        <w:numPr>
          <w:ilvl w:val="0"/>
          <w:numId w:val="2"/>
        </w:numPr>
        <w:spacing w:after="80"/>
      </w:pPr>
      <w:r>
        <w:rPr>
          <w:sz w:val="22"/>
          <w:szCs w:val="22"/>
        </w:rPr>
        <w:t xml:space="preserve">JavaScript fetch calls to the corresponding FastAPI endpoints, with loading indicators while awaiting AI responses.</w:t>
      </w:r>
    </w:p>
    <w:p>
      <w:pPr>
        <w:pStyle w:val="ListParagraph"/>
        <w:numPr>
          <w:ilvl w:val="0"/>
          <w:numId w:val="2"/>
        </w:numPr>
        <w:spacing w:after="80"/>
      </w:pPr>
      <w:r>
        <w:rPr>
          <w:sz w:val="22"/>
          <w:szCs w:val="22"/>
        </w:rPr>
        <w:t xml:space="preserve">Dynamic rendering of quiz questions and learning path stages directly in the browser without page reloads.</w:t>
      </w:r>
    </w:p>
    <w:p>
      <w:pPr>
        <w:pStyle w:val="Heading1"/>
        <w:spacing w:after="200" w:before="400"/>
      </w:pPr>
      <w:r>
        <w:rPr>
          <w:b/>
          <w:bCs/>
          <w:color w:val="1F4E79"/>
        </w:rPr>
        <w:t xml:space="preserve">5.8 Challenges Encountered and Resolutions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DDEBF7" w:val="clear"/>
            <w:tcMar>
              <w:top w:type="dxa" w:w="100"/>
              <w:left w:type="dxa" w:w="100"/>
              <w:bottom w:type="dxa" w:w="100"/>
              <w:right w:type="dxa" w:w="100"/>
            </w:tcMar>
          </w:tcPr>
          <w:p>
            <w:r>
              <w:rPr>
                <w:b/>
                <w:bCs/>
                <w:sz w:val="20"/>
                <w:szCs w:val="20"/>
              </w:rPr>
              <w:t xml:space="preserve">Challenge</w:t>
            </w:r>
          </w:p>
        </w:tc>
        <w:tc>
          <w:tcPr>
            <w:tcW w:type="dxa" w:w="5400"/>
            <w:shd w:fill="DDEBF7" w:val="clear"/>
            <w:tcMar>
              <w:top w:type="dxa" w:w="100"/>
              <w:left w:type="dxa" w:w="100"/>
              <w:bottom w:type="dxa" w:w="100"/>
              <w:right w:type="dxa" w:w="100"/>
            </w:tcMar>
          </w:tcPr>
          <w:p>
            <w:r>
              <w:rPr>
                <w:b/>
                <w:bCs/>
                <w:sz w:val="20"/>
                <w:szCs w:val="20"/>
              </w:rPr>
              <w:t xml:space="preserve">Resolution</w:t>
            </w:r>
          </w:p>
        </w:tc>
      </w:tr>
      <w:tr>
        <w:tc>
          <w:tcPr>
            <w:tcW w:type="dxa" w:w="3600"/>
            <w:tcMar>
              <w:top w:type="dxa" w:w="100"/>
              <w:left w:type="dxa" w:w="100"/>
              <w:bottom w:type="dxa" w:w="100"/>
              <w:right w:type="dxa" w:w="100"/>
            </w:tcMar>
          </w:tcPr>
          <w:p>
            <w:r>
              <w:rPr>
                <w:b w:val="false"/>
                <w:bCs w:val="false"/>
                <w:sz w:val="20"/>
                <w:szCs w:val="20"/>
              </w:rPr>
              <w:t xml:space="preserve">Latency from external AI service calls</w:t>
            </w:r>
          </w:p>
        </w:tc>
        <w:tc>
          <w:tcPr>
            <w:tcW w:type="dxa" w:w="5400"/>
            <w:tcMar>
              <w:top w:type="dxa" w:w="100"/>
              <w:left w:type="dxa" w:w="100"/>
              <w:bottom w:type="dxa" w:w="100"/>
              <w:right w:type="dxa" w:w="100"/>
            </w:tcMar>
          </w:tcPr>
          <w:p>
            <w:r>
              <w:rPr>
                <w:b w:val="false"/>
                <w:bCs w:val="false"/>
                <w:sz w:val="20"/>
                <w:szCs w:val="20"/>
              </w:rPr>
              <w:t xml:space="preserve">Added loading indicators and streamlined prompts to reduce response time</w:t>
            </w:r>
          </w:p>
        </w:tc>
      </w:tr>
      <w:tr>
        <w:tc>
          <w:tcPr>
            <w:tcW w:type="dxa" w:w="3600"/>
            <w:tcMar>
              <w:top w:type="dxa" w:w="100"/>
              <w:left w:type="dxa" w:w="100"/>
              <w:bottom w:type="dxa" w:w="100"/>
              <w:right w:type="dxa" w:w="100"/>
            </w:tcMar>
          </w:tcPr>
          <w:p>
            <w:r>
              <w:rPr>
                <w:b w:val="false"/>
                <w:bCs w:val="false"/>
                <w:sz w:val="20"/>
                <w:szCs w:val="20"/>
              </w:rPr>
              <w:t xml:space="preserve">Formatting inconsistency in AI-generated quiz output</w:t>
            </w:r>
          </w:p>
        </w:tc>
        <w:tc>
          <w:tcPr>
            <w:tcW w:type="dxa" w:w="5400"/>
            <w:tcMar>
              <w:top w:type="dxa" w:w="100"/>
              <w:left w:type="dxa" w:w="100"/>
              <w:bottom w:type="dxa" w:w="100"/>
              <w:right w:type="dxa" w:w="100"/>
            </w:tcMar>
          </w:tcPr>
          <w:p>
            <w:r>
              <w:rPr>
                <w:b w:val="false"/>
                <w:bCs w:val="false"/>
                <w:sz w:val="20"/>
                <w:szCs w:val="20"/>
              </w:rPr>
              <w:t xml:space="preserve">Introduced stricter prompt instructions requesting structured, parseable output</w:t>
            </w:r>
          </w:p>
        </w:tc>
      </w:tr>
      <w:tr>
        <w:tc>
          <w:tcPr>
            <w:tcW w:type="dxa" w:w="3600"/>
            <w:tcMar>
              <w:top w:type="dxa" w:w="100"/>
              <w:left w:type="dxa" w:w="100"/>
              <w:bottom w:type="dxa" w:w="100"/>
              <w:right w:type="dxa" w:w="100"/>
            </w:tcMar>
          </w:tcPr>
          <w:p>
            <w:r>
              <w:rPr>
                <w:b w:val="false"/>
                <w:bCs w:val="false"/>
                <w:sz w:val="20"/>
                <w:szCs w:val="20"/>
              </w:rPr>
              <w:t xml:space="preserve">Ensuring smooth performance on constrained hardware</w:t>
            </w:r>
          </w:p>
        </w:tc>
        <w:tc>
          <w:tcPr>
            <w:tcW w:type="dxa" w:w="5400"/>
            <w:tcMar>
              <w:top w:type="dxa" w:w="100"/>
              <w:left w:type="dxa" w:w="100"/>
              <w:bottom w:type="dxa" w:w="100"/>
              <w:right w:type="dxa" w:w="100"/>
            </w:tcMar>
          </w:tcPr>
          <w:p>
            <w:r>
              <w:rPr>
                <w:b w:val="false"/>
                <w:bCs w:val="false"/>
                <w:sz w:val="20"/>
                <w:szCs w:val="20"/>
              </w:rPr>
              <w:t xml:space="preserve">Kept frontend dependencies minimal and backend logic lightweight</w:t>
            </w:r>
          </w:p>
        </w:tc>
      </w:tr>
    </w:tbl>
    <w:p>
      <w:pPr>
        <w:pStyle w:val="Heading1"/>
        <w:spacing w:after="200" w:before="400"/>
      </w:pPr>
      <w:r>
        <w:rPr>
          <w:b/>
          <w:bCs/>
          <w:color w:val="1F4E79"/>
        </w:rPr>
        <w:t xml:space="preserve">5.9 Conclusion</w:t>
      </w:r>
    </w:p>
    <w:p>
      <w:pPr>
        <w:spacing w:after="150"/>
      </w:pPr>
      <w:r>
        <w:rPr>
          <w:sz w:val="22"/>
          <w:szCs w:val="22"/>
        </w:rPr>
        <w:t xml:space="preserve">The Project Development Phase delivered a working implementation of all six core EduGenie capabilities across five sprints, following the architecture and plan established in earlier phases. The next phase, Performance Testing, validates the system's accuracy, responsiveness, and efficiency.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EduGenie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2026-07-14T05:31:47.135Z</dcterms:created>
  <dcterms:modified xsi:type="dcterms:W3CDTF">2026-07-14T05:31:47.136Z</dcterms:modified>
</cp:coreProperties>
</file>

<file path=docProps/custom.xml><?xml version="1.0" encoding="utf-8"?>
<Properties xmlns="http://schemas.openxmlformats.org/officeDocument/2006/custom-properties" xmlns:vt="http://schemas.openxmlformats.org/officeDocument/2006/docPropsVTypes"/>
</file>