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i/>
          <w:sz w:val="19"/>
        </w:rPr>
        <w:t>Figure 8.1 — UC01 · Compose warning. The Issue Warning form, where a DMC officer chooses the hazard type, severity and target districts or river basins for a new draft warning.</w:t>
      </w:r>
    </w:p>
    <w:p>
      <w:r>
        <w:rPr>
          <w:rFonts w:ascii="Calibri" w:hAnsi="Calibri"/>
          <w:i/>
          <w:sz w:val="19"/>
        </w:rPr>
        <w:t>Figure 8.2 — UC01 · Preview and recipient count. The system counts the registered citizens inside the chosen scope and shows a message preview the officer can edit, kept within one SMS.</w:t>
      </w:r>
    </w:p>
    <w:p>
      <w:r>
        <w:rPr>
          <w:rFonts w:ascii="Calibri" w:hAnsi="Calibri"/>
          <w:i/>
          <w:sz w:val="19"/>
        </w:rPr>
        <w:t>Figure 8.3 — UC01 · Confirmation dialog. Before anything is sent, the officer checks the severity, areas, recipient count and delivery channels in a confirmation step.</w:t>
      </w:r>
    </w:p>
    <w:p>
      <w:r>
        <w:rPr>
          <w:rFonts w:ascii="Calibri" w:hAnsi="Calibri"/>
          <w:i/>
          <w:sz w:val="19"/>
        </w:rPr>
        <w:t>Figure 8.4 — UC01 · Delivery summary. After the broadcast, the delivery summary shows the sent, delivered and failed counts for push, SMS and audible alerts.</w:t>
      </w:r>
    </w:p>
    <w:p>
      <w:r>
        <w:rPr>
          <w:rFonts w:ascii="Calibri" w:hAnsi="Calibri"/>
          <w:i/>
          <w:sz w:val="19"/>
        </w:rPr>
        <w:t>Figure 8.5 — UC01 · Citizen inbox alert. The warning as a citizen receives it in the mobile app inbox, with the hazard, severity and safety instructions.</w:t>
      </w:r>
    </w:p>
    <w:p>
      <w:r>
        <w:rPr>
          <w:rFonts w:ascii="Calibri" w:hAnsi="Calibri"/>
          <w:i/>
          <w:sz w:val="19"/>
        </w:rPr>
        <w:t>Figure 8.6 — UC02 · Report a Hazard. A citizen reports a hazard from the mobile app with a photo, an automatic GPS location, a short description and a hazard type.</w:t>
      </w:r>
    </w:p>
    <w:p>
      <w:r>
        <w:rPr>
          <w:rFonts w:ascii="Calibri" w:hAnsi="Calibri"/>
          <w:i/>
          <w:sz w:val="19"/>
        </w:rPr>
        <w:t>Figure 8.7 — UC02 · Report submitted. After submission the app shows the reference number (e.g. GR-2481) and the status “Submitted – pending verification”.</w:t>
      </w:r>
    </w:p>
    <w:p>
      <w:r>
        <w:rPr>
          <w:rFonts w:ascii="Calibri" w:hAnsi="Calibri"/>
          <w:i/>
          <w:sz w:val="19"/>
        </w:rPr>
        <w:t>Figure 8.8 — UC02 · Pending reports queue. The duty officer’s Ground Reports queue lists pending reports newest first. A cluster badge marks nearby reports of the same type.</w:t>
      </w:r>
    </w:p>
    <w:p>
      <w:r>
        <w:rPr>
          <w:rFonts w:ascii="Calibri" w:hAnsi="Calibri"/>
          <w:i/>
          <w:sz w:val="19"/>
        </w:rPr>
        <w:t>Figure 8.9 — UC02 · Report detail. The detail panel shows the photo, a map pin, the location source and any related reports in the cluster, so the officer can verify the report.</w:t>
      </w:r>
    </w:p>
    <w:p>
      <w:r>
        <w:rPr>
          <w:rFonts w:ascii="Calibri" w:hAnsi="Calibri"/>
          <w:i/>
          <w:sz w:val="19"/>
        </w:rPr>
        <w:t>Figure 8.10 — UC02 · Report confirmed. Confirming the report records who reviewed it, notifies the reporter and unlocks Escalate to Warning.</w:t>
      </w:r>
    </w:p>
    <w:p>
      <w:r>
        <w:rPr>
          <w:rFonts w:ascii="Calibri" w:hAnsi="Calibri"/>
          <w:i/>
          <w:sz w:val="19"/>
        </w:rPr>
        <w:t>Figure 8.11 — UC03 · Coordination dashboard. The district officer’s dashboard for the active incident shows summary cards, shelter occupancy, rescue-team status, recent supply logs and a live map on one screen.</w:t>
      </w:r>
    </w:p>
    <w:p>
      <w:r>
        <w:rPr>
          <w:rFonts w:ascii="Calibri" w:hAnsi="Calibri"/>
          <w:i/>
          <w:sz w:val="19"/>
        </w:rPr>
        <w:t>Figure 8.12 — UC03 · Update Shelter Occupancy. The officer enters the number of occupants and the dialog shows the occupancy percentage and status straight away.</w:t>
      </w:r>
    </w:p>
    <w:p>
      <w:r>
        <w:rPr>
          <w:rFonts w:ascii="Calibri" w:hAnsi="Calibri"/>
          <w:i/>
          <w:sz w:val="19"/>
        </w:rPr>
        <w:t>Figure 8.13 — UC03 · Dispatch Rescue Team. The officer enters the incident location and priority and picks from the available teams, listed nearest first, with an acknowledgement deadline.</w:t>
      </w:r>
    </w:p>
    <w:p>
      <w:r>
        <w:rPr>
          <w:rFonts w:ascii="Calibri" w:hAnsi="Calibri"/>
          <w:i/>
          <w:sz w:val="19"/>
        </w:rPr>
        <w:t>Figure 8.14 — UC03 · Team assignment in the field app. The rescue team lead gets the new assignment in the mobile app, with a countdown to acknowledge it.</w:t>
      </w:r>
    </w:p>
    <w:p>
      <w:r>
        <w:rPr>
          <w:rFonts w:ascii="Calibri" w:hAnsi="Calibri"/>
          <w:i/>
          <w:sz w:val="19"/>
        </w:rPr>
        <w:t>Figure 8.15 — UC03 · Log Relief Supply. The officer records a relief distribution by choosing the organisation, supply type, quantity and receiving shelter, with the available stock always visible.</w:t>
      </w:r>
    </w:p>
    <w:p>
      <w:r>
        <w:rPr>
          <w:rFonts w:ascii="Calibri" w:hAnsi="Calibri"/>
          <w:i/>
          <w:sz w:val="19"/>
        </w:rPr>
        <w:t>Figure 8.16 — UC04 · Report parameters. Choosing a closed event fills in its date range and affected districts and ticks all four report sections.</w:t>
      </w:r>
    </w:p>
    <w:p>
      <w:r>
        <w:rPr>
          <w:rFonts w:ascii="Calibri" w:hAnsi="Calibri"/>
          <w:i/>
          <w:sz w:val="19"/>
        </w:rPr>
        <w:t>Figure 8.17 — UC04 · Report summary and data-gap banner. The generated report opens with four summary figures. A banner flags days with no records instead of leaving them out.</w:t>
      </w:r>
    </w:p>
    <w:p>
      <w:r>
        <w:rPr>
          <w:rFonts w:ascii="Calibri" w:hAnsi="Calibri"/>
          <w:i/>
          <w:sz w:val="19"/>
        </w:rPr>
        <w:t>Figure 8.18 — UC04 · Alert timeline. One of the report’s charts: when warnings were issued, updated and cleared over the course of the event.</w:t>
      </w:r>
    </w:p>
    <w:p>
      <w:r>
        <w:rPr>
          <w:rFonts w:ascii="Calibri" w:hAnsi="Calibri"/>
          <w:i/>
          <w:sz w:val="19"/>
        </w:rPr>
        <w:t>Figure 8.19 — UC04 · Share report. After exporting to PDF or CSV, the officer shares the report with an organisation. The dialog fills in the contact email and takes a format and a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i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