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9125" w14:textId="1B2ABFCC" w:rsidR="001C6187" w:rsidRPr="001C6187" w:rsidRDefault="001C6187" w:rsidP="00C931F7">
      <w:pPr>
        <w:jc w:val="center"/>
        <w:rPr>
          <w:rFonts w:ascii="Calibri" w:hAnsi="Calibri" w:cs="Calibri"/>
          <w:b/>
          <w:bCs/>
          <w:u w:val="single"/>
        </w:rPr>
      </w:pPr>
      <w:r w:rsidRPr="001C6187">
        <w:rPr>
          <w:rFonts w:ascii="Calibri" w:hAnsi="Calibri" w:cs="Calibri"/>
          <w:b/>
          <w:bCs/>
          <w:u w:val="single"/>
        </w:rPr>
        <w:t>Introduction to Data Collection in Computing Research</w:t>
      </w:r>
    </w:p>
    <w:p w14:paraId="60EDE373" w14:textId="4DB4713F" w:rsidR="001C6187" w:rsidRPr="001C6187" w:rsidRDefault="001C6187" w:rsidP="001C6187">
      <w:pPr>
        <w:numPr>
          <w:ilvl w:val="0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To gather accurate, relevant, and sufficient data to answer the research questions or test hypotheses.</w:t>
      </w:r>
    </w:p>
    <w:p w14:paraId="213B96A9" w14:textId="1E695721" w:rsidR="001C6187" w:rsidRPr="001C6187" w:rsidRDefault="001C6187" w:rsidP="001C6187">
      <w:pPr>
        <w:numPr>
          <w:ilvl w:val="0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Classification</w:t>
      </w:r>
    </w:p>
    <w:p w14:paraId="060F89BF" w14:textId="77777777" w:rsidR="001C6187" w:rsidRPr="001C6187" w:rsidRDefault="001C6187" w:rsidP="001C6187">
      <w:pPr>
        <w:numPr>
          <w:ilvl w:val="1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Primary Data:</w:t>
      </w:r>
      <w:r w:rsidRPr="001C6187">
        <w:rPr>
          <w:rFonts w:ascii="Calibri" w:hAnsi="Calibri" w:cs="Calibri"/>
        </w:rPr>
        <w:t xml:space="preserve"> Directly collected (surveys, interviews, experiments, observation, sensors, system logs).</w:t>
      </w:r>
    </w:p>
    <w:p w14:paraId="1D240848" w14:textId="77777777" w:rsidR="001C6187" w:rsidRPr="001C6187" w:rsidRDefault="001C6187" w:rsidP="001C6187">
      <w:pPr>
        <w:numPr>
          <w:ilvl w:val="1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Secondary Data:</w:t>
      </w:r>
      <w:r w:rsidRPr="001C6187">
        <w:rPr>
          <w:rFonts w:ascii="Calibri" w:hAnsi="Calibri" w:cs="Calibri"/>
        </w:rPr>
        <w:t xml:space="preserve"> Pre-existing datasets (e.g., Kaggle, UCI, government open data, GitHub repositories).</w:t>
      </w:r>
    </w:p>
    <w:p w14:paraId="0A5E65DC" w14:textId="4A404D47" w:rsidR="001C6187" w:rsidRPr="001C6187" w:rsidRDefault="001C6187" w:rsidP="001C6187">
      <w:pPr>
        <w:numPr>
          <w:ilvl w:val="0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Key Principles</w:t>
      </w:r>
    </w:p>
    <w:p w14:paraId="62766922" w14:textId="77777777" w:rsidR="001C6187" w:rsidRPr="001C6187" w:rsidRDefault="001C6187" w:rsidP="001C6187">
      <w:pPr>
        <w:numPr>
          <w:ilvl w:val="1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Relevance to research objectives.</w:t>
      </w:r>
    </w:p>
    <w:p w14:paraId="73AC30BD" w14:textId="77777777" w:rsidR="001C6187" w:rsidRPr="001C6187" w:rsidRDefault="001C6187" w:rsidP="001C6187">
      <w:pPr>
        <w:numPr>
          <w:ilvl w:val="1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Representativeness of the population.</w:t>
      </w:r>
    </w:p>
    <w:p w14:paraId="2FD6B860" w14:textId="77777777" w:rsidR="001C6187" w:rsidRPr="001C6187" w:rsidRDefault="001C6187" w:rsidP="001C6187">
      <w:pPr>
        <w:numPr>
          <w:ilvl w:val="1"/>
          <w:numId w:val="1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Ethical and legal compliance (consent, anonymization).</w:t>
      </w:r>
    </w:p>
    <w:p w14:paraId="65DA0898" w14:textId="77777777" w:rsidR="00C931F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 xml:space="preserve">Example </w:t>
      </w:r>
    </w:p>
    <w:p w14:paraId="5B6BFC23" w14:textId="26B0C09D" w:rsidR="001C6187" w:rsidRPr="001C6187" w:rsidRDefault="001C6187" w:rsidP="001C6187">
      <w:p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A student predicting network intrusion using the </w:t>
      </w:r>
      <w:r w:rsidRPr="001C6187">
        <w:rPr>
          <w:rFonts w:ascii="Calibri" w:hAnsi="Calibri" w:cs="Calibri"/>
          <w:i/>
          <w:iCs/>
        </w:rPr>
        <w:t>NSL-KDD</w:t>
      </w:r>
      <w:r w:rsidRPr="001C6187">
        <w:rPr>
          <w:rFonts w:ascii="Calibri" w:hAnsi="Calibri" w:cs="Calibri"/>
        </w:rPr>
        <w:t xml:space="preserve"> dataset—secondary data. Another team interviews software developers about Agile tool use—primary data.</w:t>
      </w:r>
    </w:p>
    <w:p w14:paraId="58B4AC92" w14:textId="401FC653" w:rsidR="001C6187" w:rsidRPr="001C6187" w:rsidRDefault="001C6187" w:rsidP="001C6187">
      <w:pPr>
        <w:rPr>
          <w:rFonts w:ascii="Calibri" w:hAnsi="Calibri" w:cs="Calibri"/>
        </w:rPr>
      </w:pPr>
    </w:p>
    <w:p w14:paraId="264D3F6C" w14:textId="7C395EBF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 xml:space="preserve">2. Data Collection Methods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1838"/>
        <w:gridCol w:w="2212"/>
        <w:gridCol w:w="2033"/>
        <w:gridCol w:w="1983"/>
        <w:gridCol w:w="3094"/>
      </w:tblGrid>
      <w:tr w:rsidR="001C6187" w:rsidRPr="001C6187" w14:paraId="6885AF45" w14:textId="77777777" w:rsidTr="001C6187">
        <w:tc>
          <w:tcPr>
            <w:tcW w:w="1838" w:type="dxa"/>
            <w:hideMark/>
          </w:tcPr>
          <w:p w14:paraId="4BB5B286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212" w:type="dxa"/>
            <w:hideMark/>
          </w:tcPr>
          <w:p w14:paraId="148E90C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Description / Variants</w:t>
            </w:r>
          </w:p>
        </w:tc>
        <w:tc>
          <w:tcPr>
            <w:tcW w:w="2033" w:type="dxa"/>
            <w:hideMark/>
          </w:tcPr>
          <w:p w14:paraId="3C55E54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Advantages</w:t>
            </w:r>
          </w:p>
        </w:tc>
        <w:tc>
          <w:tcPr>
            <w:tcW w:w="0" w:type="auto"/>
            <w:hideMark/>
          </w:tcPr>
          <w:p w14:paraId="464AE39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Disadvantages / Challenges</w:t>
            </w:r>
          </w:p>
        </w:tc>
        <w:tc>
          <w:tcPr>
            <w:tcW w:w="3094" w:type="dxa"/>
            <w:hideMark/>
          </w:tcPr>
          <w:p w14:paraId="4208D95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Tips / Best Practices</w:t>
            </w:r>
          </w:p>
        </w:tc>
      </w:tr>
      <w:tr w:rsidR="001C6187" w:rsidRPr="001C6187" w14:paraId="08CDE92A" w14:textId="77777777" w:rsidTr="001C6187">
        <w:tc>
          <w:tcPr>
            <w:tcW w:w="1838" w:type="dxa"/>
            <w:hideMark/>
          </w:tcPr>
          <w:p w14:paraId="6BA1E8C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Questionnaires / Surveys</w:t>
            </w:r>
          </w:p>
        </w:tc>
        <w:tc>
          <w:tcPr>
            <w:tcW w:w="2212" w:type="dxa"/>
            <w:hideMark/>
          </w:tcPr>
          <w:p w14:paraId="3D6BAD5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Paper, online (Google Forms, Qualtrics, SurveyMonkey), telephone, face-to-face</w:t>
            </w:r>
          </w:p>
        </w:tc>
        <w:tc>
          <w:tcPr>
            <w:tcW w:w="2033" w:type="dxa"/>
            <w:hideMark/>
          </w:tcPr>
          <w:p w14:paraId="66E52862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Can reach many; cost-effective; standardized responses; ease of quantification</w:t>
            </w:r>
          </w:p>
        </w:tc>
        <w:tc>
          <w:tcPr>
            <w:tcW w:w="0" w:type="auto"/>
            <w:hideMark/>
          </w:tcPr>
          <w:p w14:paraId="004B32A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Low response rates; superficial responses; potential misinterpretation; response bias; static instrument</w:t>
            </w:r>
          </w:p>
        </w:tc>
        <w:tc>
          <w:tcPr>
            <w:tcW w:w="3094" w:type="dxa"/>
            <w:hideMark/>
          </w:tcPr>
          <w:p w14:paraId="5FE2546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Pilot test; use clear, neutral language; mix closed &amp; open items; include “check questions” for consistency (</w:t>
            </w:r>
            <w:hyperlink r:id="rId5" w:tooltip="The Good Research Guide: For Small-scale Social ..." w:history="1">
              <w:r w:rsidRPr="001C6187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Resear</w:t>
              </w:r>
              <w:r w:rsidRPr="001C6187">
                <w:rPr>
                  <w:rStyle w:val="Hyperlink"/>
                  <w:rFonts w:ascii="Calibri" w:hAnsi="Calibri" w:cs="Calibri"/>
                  <w:sz w:val="22"/>
                  <w:szCs w:val="22"/>
                </w:rPr>
                <w:t>c</w:t>
              </w:r>
              <w:r w:rsidRPr="001C6187">
                <w:rPr>
                  <w:rStyle w:val="Hyperlink"/>
                  <w:rFonts w:ascii="Calibri" w:hAnsi="Calibri" w:cs="Calibri"/>
                  <w:sz w:val="22"/>
                  <w:szCs w:val="22"/>
                </w:rPr>
                <w:t>hGate</w:t>
              </w:r>
            </w:hyperlink>
            <w:r w:rsidRPr="001C6187">
              <w:rPr>
                <w:rFonts w:ascii="Calibri" w:hAnsi="Calibri" w:cs="Calibri"/>
                <w:sz w:val="22"/>
                <w:szCs w:val="22"/>
              </w:rPr>
              <w:t>); incentivize responses; follow-up reminders; translate and back-translate if multilingual</w:t>
            </w:r>
          </w:p>
        </w:tc>
      </w:tr>
      <w:tr w:rsidR="001C6187" w:rsidRPr="001C6187" w14:paraId="28B4EAF8" w14:textId="77777777" w:rsidTr="001C6187">
        <w:tc>
          <w:tcPr>
            <w:tcW w:w="1838" w:type="dxa"/>
            <w:hideMark/>
          </w:tcPr>
          <w:p w14:paraId="5E76B30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Structured Interviews</w:t>
            </w:r>
          </w:p>
        </w:tc>
        <w:tc>
          <w:tcPr>
            <w:tcW w:w="2212" w:type="dxa"/>
            <w:hideMark/>
          </w:tcPr>
          <w:p w14:paraId="0ABE9A9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Face-to-face, telephone, video call, web chat</w:t>
            </w:r>
          </w:p>
        </w:tc>
        <w:tc>
          <w:tcPr>
            <w:tcW w:w="2033" w:type="dxa"/>
            <w:hideMark/>
          </w:tcPr>
          <w:p w14:paraId="4D3D492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 xml:space="preserve">Can clarify questions; higher response quality; </w:t>
            </w:r>
            <w:r w:rsidRPr="001C6187">
              <w:rPr>
                <w:rFonts w:ascii="Calibri" w:hAnsi="Calibri" w:cs="Calibri"/>
                <w:sz w:val="22"/>
                <w:szCs w:val="22"/>
              </w:rPr>
              <w:lastRenderedPageBreak/>
              <w:t>can probe for elaboration</w:t>
            </w:r>
          </w:p>
        </w:tc>
        <w:tc>
          <w:tcPr>
            <w:tcW w:w="0" w:type="auto"/>
            <w:hideMark/>
          </w:tcPr>
          <w:p w14:paraId="432D37A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lastRenderedPageBreak/>
              <w:t>Time-consuming; interviewer effects (bias); scheduling challenges; costly</w:t>
            </w:r>
          </w:p>
        </w:tc>
        <w:tc>
          <w:tcPr>
            <w:tcW w:w="3094" w:type="dxa"/>
            <w:hideMark/>
          </w:tcPr>
          <w:p w14:paraId="38BC3E7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Train interviewers; use an interview guide; record (with consent); transcribe; pilot the interview schedule</w:t>
            </w:r>
          </w:p>
        </w:tc>
      </w:tr>
      <w:tr w:rsidR="001C6187" w:rsidRPr="001C6187" w14:paraId="4D8CBA65" w14:textId="77777777" w:rsidTr="001C6187">
        <w:tc>
          <w:tcPr>
            <w:tcW w:w="1838" w:type="dxa"/>
            <w:hideMark/>
          </w:tcPr>
          <w:p w14:paraId="3FA6E51D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Semi-Structured / Unstructured Interviews</w:t>
            </w:r>
          </w:p>
        </w:tc>
        <w:tc>
          <w:tcPr>
            <w:tcW w:w="2212" w:type="dxa"/>
            <w:hideMark/>
          </w:tcPr>
          <w:p w14:paraId="00B06C2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Open-ended conversational style</w:t>
            </w:r>
          </w:p>
        </w:tc>
        <w:tc>
          <w:tcPr>
            <w:tcW w:w="2033" w:type="dxa"/>
            <w:hideMark/>
          </w:tcPr>
          <w:p w14:paraId="0B317C6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Rich, deep data; flexibility; can uncover new themes</w:t>
            </w:r>
          </w:p>
        </w:tc>
        <w:tc>
          <w:tcPr>
            <w:tcW w:w="0" w:type="auto"/>
            <w:hideMark/>
          </w:tcPr>
          <w:p w14:paraId="047ED876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Harder to analyze; less consistency across interviews; depends heavily on interviewer skill</w:t>
            </w:r>
          </w:p>
        </w:tc>
        <w:tc>
          <w:tcPr>
            <w:tcW w:w="3094" w:type="dxa"/>
            <w:hideMark/>
          </w:tcPr>
          <w:p w14:paraId="1142DFB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Use prompts; ensure good rapport; take memos during interviewing; iterative checking &amp; follow-up interviews</w:t>
            </w:r>
          </w:p>
        </w:tc>
      </w:tr>
      <w:tr w:rsidR="001C6187" w:rsidRPr="001C6187" w14:paraId="63FE764F" w14:textId="77777777" w:rsidTr="001C6187">
        <w:tc>
          <w:tcPr>
            <w:tcW w:w="1838" w:type="dxa"/>
            <w:hideMark/>
          </w:tcPr>
          <w:p w14:paraId="2AD7872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Focus Groups / Group Interviews</w:t>
            </w:r>
          </w:p>
        </w:tc>
        <w:tc>
          <w:tcPr>
            <w:tcW w:w="2212" w:type="dxa"/>
            <w:hideMark/>
          </w:tcPr>
          <w:p w14:paraId="2968A5D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6–10 participants discussing topics</w:t>
            </w:r>
          </w:p>
        </w:tc>
        <w:tc>
          <w:tcPr>
            <w:tcW w:w="2033" w:type="dxa"/>
            <w:hideMark/>
          </w:tcPr>
          <w:p w14:paraId="2EAF8F5D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Stimulates interaction; multiple perspectives; efficient way to collect data from several people</w:t>
            </w:r>
          </w:p>
        </w:tc>
        <w:tc>
          <w:tcPr>
            <w:tcW w:w="0" w:type="auto"/>
            <w:hideMark/>
          </w:tcPr>
          <w:p w14:paraId="201B9D3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Dominant voices may skew discussion; groupthink; scheduling difficulty; confidentiality concerns</w:t>
            </w:r>
          </w:p>
        </w:tc>
        <w:tc>
          <w:tcPr>
            <w:tcW w:w="3094" w:type="dxa"/>
            <w:hideMark/>
          </w:tcPr>
          <w:p w14:paraId="5E6BADFC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Use skilled moderator; prepare a discussion guide; record and transcribe; balance group dynamics</w:t>
            </w:r>
          </w:p>
        </w:tc>
      </w:tr>
      <w:tr w:rsidR="001C6187" w:rsidRPr="001C6187" w14:paraId="1A3747C3" w14:textId="77777777" w:rsidTr="001C6187">
        <w:tc>
          <w:tcPr>
            <w:tcW w:w="1838" w:type="dxa"/>
            <w:hideMark/>
          </w:tcPr>
          <w:p w14:paraId="340DA5C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Observation / Ethnographic Fieldwork</w:t>
            </w:r>
          </w:p>
        </w:tc>
        <w:tc>
          <w:tcPr>
            <w:tcW w:w="2212" w:type="dxa"/>
            <w:hideMark/>
          </w:tcPr>
          <w:p w14:paraId="0A9D2DB8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Participant vs. non-participant; overt vs. covert; structured (checklists) vs. unstructured</w:t>
            </w:r>
          </w:p>
        </w:tc>
        <w:tc>
          <w:tcPr>
            <w:tcW w:w="2033" w:type="dxa"/>
            <w:hideMark/>
          </w:tcPr>
          <w:p w14:paraId="4AEF935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Captures behavior in context; real-time data; less reliance on self-report bias</w:t>
            </w:r>
          </w:p>
        </w:tc>
        <w:tc>
          <w:tcPr>
            <w:tcW w:w="0" w:type="auto"/>
            <w:hideMark/>
          </w:tcPr>
          <w:p w14:paraId="63F3F32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Observer effect (reactivity); selective perception; access and ethics issues; data recording burdens</w:t>
            </w:r>
          </w:p>
        </w:tc>
        <w:tc>
          <w:tcPr>
            <w:tcW w:w="3094" w:type="dxa"/>
            <w:hideMark/>
          </w:tcPr>
          <w:p w14:paraId="20C3FFC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Use structured observation schedules; train observers; use multiple observers; wash out biases; maintain field notes; use video/picture as supplements</w:t>
            </w:r>
          </w:p>
        </w:tc>
      </w:tr>
      <w:tr w:rsidR="001C6187" w:rsidRPr="001C6187" w14:paraId="3A5E03A6" w14:textId="77777777" w:rsidTr="001C6187">
        <w:tc>
          <w:tcPr>
            <w:tcW w:w="1838" w:type="dxa"/>
            <w:hideMark/>
          </w:tcPr>
          <w:p w14:paraId="55C8C39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Usability / Lab Experiments / Controlled Observations</w:t>
            </w:r>
          </w:p>
        </w:tc>
        <w:tc>
          <w:tcPr>
            <w:tcW w:w="2212" w:type="dxa"/>
            <w:hideMark/>
          </w:tcPr>
          <w:p w14:paraId="1204DAE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Task-based experiments, A/B testing, lab studies</w:t>
            </w:r>
          </w:p>
        </w:tc>
        <w:tc>
          <w:tcPr>
            <w:tcW w:w="2033" w:type="dxa"/>
            <w:hideMark/>
          </w:tcPr>
          <w:p w14:paraId="5F4E1E8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High internal validity (control); causal inference possible; precise measurement</w:t>
            </w:r>
          </w:p>
        </w:tc>
        <w:tc>
          <w:tcPr>
            <w:tcW w:w="0" w:type="auto"/>
            <w:hideMark/>
          </w:tcPr>
          <w:p w14:paraId="52F6796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 xml:space="preserve">Low ecological validity; limited </w:t>
            </w:r>
            <w:proofErr w:type="spellStart"/>
            <w:r w:rsidRPr="001C6187">
              <w:rPr>
                <w:rFonts w:ascii="Calibri" w:hAnsi="Calibri" w:cs="Calibri"/>
                <w:sz w:val="22"/>
                <w:szCs w:val="22"/>
              </w:rPr>
              <w:t>generalisability</w:t>
            </w:r>
            <w:proofErr w:type="spellEnd"/>
            <w:r w:rsidRPr="001C6187">
              <w:rPr>
                <w:rFonts w:ascii="Calibri" w:hAnsi="Calibri" w:cs="Calibri"/>
                <w:sz w:val="22"/>
                <w:szCs w:val="22"/>
              </w:rPr>
              <w:t>; resource-intensive; participant recruitment challenge</w:t>
            </w:r>
          </w:p>
        </w:tc>
        <w:tc>
          <w:tcPr>
            <w:tcW w:w="3094" w:type="dxa"/>
            <w:hideMark/>
          </w:tcPr>
          <w:p w14:paraId="2DD6CB10" w14:textId="77777777" w:rsid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Randomize, counterbalance; control extraneous variables; pilot tasks; simulate realistic context when possible</w:t>
            </w:r>
          </w:p>
          <w:p w14:paraId="549D8757" w14:textId="5C0E8FF2" w:rsidR="00882025" w:rsidRPr="001C6187" w:rsidRDefault="00882025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Pr="00882025">
              <w:rPr>
                <w:rFonts w:ascii="Calibri" w:hAnsi="Calibri" w:cs="Calibri"/>
                <w:sz w:val="22"/>
                <w:szCs w:val="22"/>
              </w:rPr>
              <w:t>randomization, standardization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(all experience same)</w:t>
            </w:r>
            <w:r w:rsidRPr="00882025">
              <w:rPr>
                <w:rFonts w:ascii="Calibri" w:hAnsi="Calibri" w:cs="Calibri"/>
                <w:sz w:val="22"/>
                <w:szCs w:val="22"/>
              </w:rPr>
              <w:t>, matching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(based on characteristics)</w:t>
            </w:r>
            <w:r w:rsidRPr="00882025">
              <w:rPr>
                <w:rFonts w:ascii="Calibri" w:hAnsi="Calibri" w:cs="Calibri"/>
                <w:sz w:val="22"/>
                <w:szCs w:val="22"/>
              </w:rPr>
              <w:t>, and statistical controls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1C6187" w:rsidRPr="001C6187" w14:paraId="79E65D16" w14:textId="77777777" w:rsidTr="001C6187">
        <w:tc>
          <w:tcPr>
            <w:tcW w:w="1838" w:type="dxa"/>
            <w:hideMark/>
          </w:tcPr>
          <w:p w14:paraId="43BED87D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Case Studies</w:t>
            </w:r>
          </w:p>
        </w:tc>
        <w:tc>
          <w:tcPr>
            <w:tcW w:w="2212" w:type="dxa"/>
            <w:hideMark/>
          </w:tcPr>
          <w:p w14:paraId="0B83FD7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In-depth study of single “case” (organization, system, user group)</w:t>
            </w:r>
          </w:p>
        </w:tc>
        <w:tc>
          <w:tcPr>
            <w:tcW w:w="2033" w:type="dxa"/>
            <w:hideMark/>
          </w:tcPr>
          <w:p w14:paraId="619E9D3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Deep, contextualized insight; can accommodate complexity</w:t>
            </w:r>
          </w:p>
        </w:tc>
        <w:tc>
          <w:tcPr>
            <w:tcW w:w="0" w:type="auto"/>
            <w:hideMark/>
          </w:tcPr>
          <w:p w14:paraId="1D01ED32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 xml:space="preserve">Limited </w:t>
            </w:r>
            <w:proofErr w:type="spellStart"/>
            <w:r w:rsidRPr="001C6187">
              <w:rPr>
                <w:rFonts w:ascii="Calibri" w:hAnsi="Calibri" w:cs="Calibri"/>
                <w:sz w:val="22"/>
                <w:szCs w:val="22"/>
              </w:rPr>
              <w:t>generalisability</w:t>
            </w:r>
            <w:proofErr w:type="spellEnd"/>
            <w:r w:rsidRPr="001C6187">
              <w:rPr>
                <w:rFonts w:ascii="Calibri" w:hAnsi="Calibri" w:cs="Calibri"/>
                <w:sz w:val="22"/>
                <w:szCs w:val="22"/>
              </w:rPr>
              <w:t>; risk of subjectivity; intensive data management</w:t>
            </w:r>
          </w:p>
        </w:tc>
        <w:tc>
          <w:tcPr>
            <w:tcW w:w="3094" w:type="dxa"/>
            <w:hideMark/>
          </w:tcPr>
          <w:p w14:paraId="6DF5631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Use multiple sources (triangulation); document boundary of case; clarify how case was selected (</w:t>
            </w:r>
            <w:hyperlink r:id="rId6" w:tooltip="The Good Research Guide: For Small-scale Social ..." w:history="1">
              <w:r w:rsidRPr="001C6187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ResearchGate</w:t>
              </w:r>
            </w:hyperlink>
            <w:r w:rsidRPr="001C618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1C6187" w:rsidRPr="001C6187" w14:paraId="43AEF529" w14:textId="77777777" w:rsidTr="001C6187">
        <w:tc>
          <w:tcPr>
            <w:tcW w:w="1838" w:type="dxa"/>
            <w:hideMark/>
          </w:tcPr>
          <w:p w14:paraId="158E140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Document / Archival / Secondary Data</w:t>
            </w:r>
          </w:p>
        </w:tc>
        <w:tc>
          <w:tcPr>
            <w:tcW w:w="2212" w:type="dxa"/>
            <w:hideMark/>
          </w:tcPr>
          <w:p w14:paraId="06A1F2FC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Existing texts, logs, reports, system logs, social media archives, APIs, census data</w:t>
            </w:r>
          </w:p>
        </w:tc>
        <w:tc>
          <w:tcPr>
            <w:tcW w:w="2033" w:type="dxa"/>
            <w:hideMark/>
          </w:tcPr>
          <w:p w14:paraId="0DF35CC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No respondent burden; cost-effective; longitudinal possibilities; good complement to other methods</w:t>
            </w:r>
          </w:p>
        </w:tc>
        <w:tc>
          <w:tcPr>
            <w:tcW w:w="0" w:type="auto"/>
            <w:hideMark/>
          </w:tcPr>
          <w:p w14:paraId="4C3A1C39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Data may be incomplete, inconsistent, or biased; access issues; unknown quality of original data</w:t>
            </w:r>
          </w:p>
        </w:tc>
        <w:tc>
          <w:tcPr>
            <w:tcW w:w="3094" w:type="dxa"/>
            <w:hideMark/>
          </w:tcPr>
          <w:p w14:paraId="6C5994D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Assess source reliability; check metadata; document data provenance; triangulate with primary data</w:t>
            </w:r>
          </w:p>
        </w:tc>
      </w:tr>
      <w:tr w:rsidR="001C6187" w:rsidRPr="001C6187" w14:paraId="11C8006B" w14:textId="77777777" w:rsidTr="001C6187">
        <w:tc>
          <w:tcPr>
            <w:tcW w:w="1838" w:type="dxa"/>
            <w:hideMark/>
          </w:tcPr>
          <w:p w14:paraId="29FFFAA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Digital Trace / Log Data / Sensors / Instrumentation</w:t>
            </w:r>
          </w:p>
        </w:tc>
        <w:tc>
          <w:tcPr>
            <w:tcW w:w="2212" w:type="dxa"/>
            <w:hideMark/>
          </w:tcPr>
          <w:p w14:paraId="5C3F29C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Web logs, telemetry, IoT sensors, clickstream, API logs</w:t>
            </w:r>
          </w:p>
        </w:tc>
        <w:tc>
          <w:tcPr>
            <w:tcW w:w="2033" w:type="dxa"/>
            <w:hideMark/>
          </w:tcPr>
          <w:p w14:paraId="7E3202E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High precision; passive collection; often large-scale; unobtrusive</w:t>
            </w:r>
          </w:p>
        </w:tc>
        <w:tc>
          <w:tcPr>
            <w:tcW w:w="0" w:type="auto"/>
            <w:hideMark/>
          </w:tcPr>
          <w:p w14:paraId="5FA6CC7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Privacy &amp; ethics risks; missing contexts; interpretation ambiguity; data cleaning overhead</w:t>
            </w:r>
          </w:p>
        </w:tc>
        <w:tc>
          <w:tcPr>
            <w:tcW w:w="3094" w:type="dxa"/>
            <w:hideMark/>
          </w:tcPr>
          <w:p w14:paraId="1CFF8618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Plan variables to collect; anonymize/pseudonymize; time‐stamp and synchronize; validate sensor calibration; complement with qualitative/contextual data</w:t>
            </w:r>
          </w:p>
        </w:tc>
      </w:tr>
      <w:tr w:rsidR="001C6187" w:rsidRPr="001C6187" w14:paraId="1F5763F3" w14:textId="77777777" w:rsidTr="001C6187">
        <w:tc>
          <w:tcPr>
            <w:tcW w:w="1838" w:type="dxa"/>
            <w:hideMark/>
          </w:tcPr>
          <w:p w14:paraId="40C4B71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Diary / Journals / Experience Sampling (ESM)</w:t>
            </w:r>
          </w:p>
        </w:tc>
        <w:tc>
          <w:tcPr>
            <w:tcW w:w="2212" w:type="dxa"/>
            <w:hideMark/>
          </w:tcPr>
          <w:p w14:paraId="55B13D0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Participants record experiences at set intervals (e.g. via mobile app)</w:t>
            </w:r>
          </w:p>
        </w:tc>
        <w:tc>
          <w:tcPr>
            <w:tcW w:w="2033" w:type="dxa"/>
            <w:hideMark/>
          </w:tcPr>
          <w:p w14:paraId="0B802F69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Captures lived experience; temporal dynamics; reduces recall bias</w:t>
            </w:r>
          </w:p>
        </w:tc>
        <w:tc>
          <w:tcPr>
            <w:tcW w:w="0" w:type="auto"/>
            <w:hideMark/>
          </w:tcPr>
          <w:p w14:paraId="4FA7832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Participant burden; missing entries; superficial entries; compliance issues</w:t>
            </w:r>
          </w:p>
        </w:tc>
        <w:tc>
          <w:tcPr>
            <w:tcW w:w="3094" w:type="dxa"/>
            <w:hideMark/>
          </w:tcPr>
          <w:p w14:paraId="685EFE8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Use reminders; make interface easy; limit frequency; incentivize; triangulate entries with other data</w:t>
            </w:r>
          </w:p>
        </w:tc>
      </w:tr>
      <w:tr w:rsidR="001C6187" w:rsidRPr="001C6187" w14:paraId="3803FB7D" w14:textId="77777777" w:rsidTr="001C6187">
        <w:tc>
          <w:tcPr>
            <w:tcW w:w="1838" w:type="dxa"/>
            <w:hideMark/>
          </w:tcPr>
          <w:p w14:paraId="76A2321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Delphi Panels / Expert Elicitation</w:t>
            </w:r>
          </w:p>
        </w:tc>
        <w:tc>
          <w:tcPr>
            <w:tcW w:w="2212" w:type="dxa"/>
            <w:hideMark/>
          </w:tcPr>
          <w:p w14:paraId="4769CF1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Iterative rounds of expert questionnaires</w:t>
            </w:r>
          </w:p>
        </w:tc>
        <w:tc>
          <w:tcPr>
            <w:tcW w:w="2033" w:type="dxa"/>
            <w:hideMark/>
          </w:tcPr>
          <w:p w14:paraId="413A7AB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Access expert knowledge; refine consensus over rounds</w:t>
            </w:r>
          </w:p>
        </w:tc>
        <w:tc>
          <w:tcPr>
            <w:tcW w:w="0" w:type="auto"/>
            <w:hideMark/>
          </w:tcPr>
          <w:p w14:paraId="7B81FA98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Expert bias; attrition across rounds; slow process</w:t>
            </w:r>
          </w:p>
        </w:tc>
        <w:tc>
          <w:tcPr>
            <w:tcW w:w="3094" w:type="dxa"/>
            <w:hideMark/>
          </w:tcPr>
          <w:p w14:paraId="447783B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Define clear criteria for experts; maintain anonymity of responses; provide feedback across rounds</w:t>
            </w:r>
          </w:p>
        </w:tc>
      </w:tr>
    </w:tbl>
    <w:p w14:paraId="3C487A54" w14:textId="1E083B24" w:rsidR="001C6187" w:rsidRDefault="001C6187" w:rsidP="001C6187">
      <w:pPr>
        <w:rPr>
          <w:rFonts w:ascii="Calibri" w:hAnsi="Calibri" w:cs="Calibri"/>
        </w:rPr>
      </w:pPr>
    </w:p>
    <w:p w14:paraId="7F4CB891" w14:textId="4A858277" w:rsidR="00151336" w:rsidRDefault="00151336" w:rsidP="001C6187">
      <w:r>
        <w:rPr>
          <w:noProof/>
        </w:rPr>
        <w:lastRenderedPageBreak/>
        <mc:AlternateContent>
          <mc:Choice Requires="wps">
            <w:drawing>
              <wp:inline distT="0" distB="0" distL="0" distR="0" wp14:anchorId="1880F8FF" wp14:editId="3D686F36">
                <wp:extent cx="306705" cy="306705"/>
                <wp:effectExtent l="0" t="0" r="0" b="0"/>
                <wp:docPr id="922468994" name="Rectangle 1" descr="Triangulation | PPT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AE868" id="Rectangle 1" o:spid="_x0000_s1026" alt="Triangulation | PPTX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151336">
        <w:t xml:space="preserve"> </w:t>
      </w:r>
      <w:r>
        <w:rPr>
          <w:noProof/>
        </w:rPr>
        <w:drawing>
          <wp:inline distT="0" distB="0" distL="0" distR="0" wp14:anchorId="7D539C1F" wp14:editId="31C7C011">
            <wp:extent cx="5943600" cy="5943600"/>
            <wp:effectExtent l="0" t="0" r="0" b="0"/>
            <wp:docPr id="191001228" name="Picture 2" descr="May be a graphic of ‎2 people, poster and ‎text that says &quot;‎Types of Triangulation in Research @petermunene Triangulation in research refers the use of multiple methods, data sources, theories, or investigators to cross-check and validate findings. Methodological Triangulation Data Triangulation Definition: がng mone than data وذ Survers observationsi. ExampleCoodlucingi documents Investigator Triangulation Definition: Ising different scurces data different setrings). people, Definition: Using multiple reseirchers analzı ำลง 01 teachens, parents perfonnance Esample: 02 then discuss resolve 03 @petermunene Theoretical Analytical Triangulation Triangulation pesspective interpret : Applying femanist psychalogical theory LnCer dynamick anzyzı Definition: different techniques same dataset. Example: Using thematic รถสบริส ασaB analysis to interpret intervicr dati 04 05 @petermunene‎&quot;‎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May be a graphic of ‎2 people, poster and ‎text that says &quot;‎Types of Triangulation in Research @petermunene Triangulation in research refers the use of multiple methods, data sources, theories, or investigators to cross-check and validate findings. Methodological Triangulation Data Triangulation Definition: がng mone than data وذ Survers observationsi. ExampleCoodlucingi documents Investigator Triangulation Definition: Ising different scurces data different setrings). people, Definition: Using multiple reseirchers analzı ำลง 01 teachens, parents perfonnance Esample: 02 then discuss resolve 03 @petermunene Theoretical Analytical Triangulation Triangulation pesspective interpret : Applying femanist psychalogical theory LnCer dynamick anzyzı Definition: different techniques same dataset. Example: Using thematic รถสบริส ασaB analysis to interpret intervicr dati 04 05 @petermunene‎&quot;‎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0761" w14:textId="01862255" w:rsidR="00151336" w:rsidRPr="00151336" w:rsidRDefault="00151336" w:rsidP="00151336">
      <w:pPr>
        <w:rPr>
          <w:rFonts w:ascii="Calibri" w:hAnsi="Calibri" w:cs="Calibri"/>
          <w:b/>
          <w:bCs/>
        </w:rPr>
      </w:pPr>
      <w:r w:rsidRPr="00151336">
        <w:rPr>
          <w:rFonts w:ascii="Calibri" w:hAnsi="Calibri" w:cs="Calibri"/>
          <w:b/>
          <w:bCs/>
        </w:rPr>
        <w:t>SECONDARY DATA COLLECTION</w:t>
      </w:r>
    </w:p>
    <w:p w14:paraId="4F2CA42A" w14:textId="77777777" w:rsidR="00151336" w:rsidRPr="00151336" w:rsidRDefault="00151336" w:rsidP="00151336">
      <w:pPr>
        <w:rPr>
          <w:rFonts w:ascii="Calibri" w:hAnsi="Calibri" w:cs="Calibri"/>
        </w:rPr>
      </w:pPr>
      <w:r w:rsidRPr="00151336">
        <w:rPr>
          <w:rFonts w:ascii="Calibri" w:hAnsi="Calibri" w:cs="Calibri"/>
        </w:rPr>
        <w:t>Secondary data refers to information that already exists — collected for other purposes but reused for research.</w:t>
      </w:r>
    </w:p>
    <w:p w14:paraId="7EA2C349" w14:textId="11DFB886" w:rsidR="00151336" w:rsidRPr="00151336" w:rsidRDefault="00151336" w:rsidP="00151336">
      <w:pPr>
        <w:rPr>
          <w:rFonts w:ascii="Calibri" w:hAnsi="Calibri" w:cs="Calibri"/>
          <w:b/>
          <w:bCs/>
        </w:rPr>
      </w:pPr>
      <w:r w:rsidRPr="00151336">
        <w:rPr>
          <w:rFonts w:ascii="Calibri" w:hAnsi="Calibri" w:cs="Calibri"/>
          <w:b/>
          <w:bCs/>
        </w:rPr>
        <w:t>Sources</w:t>
      </w:r>
    </w:p>
    <w:p w14:paraId="452AB42A" w14:textId="77777777" w:rsidR="00151336" w:rsidRPr="00151336" w:rsidRDefault="00151336" w:rsidP="00151336">
      <w:pPr>
        <w:numPr>
          <w:ilvl w:val="0"/>
          <w:numId w:val="16"/>
        </w:numPr>
        <w:rPr>
          <w:rFonts w:ascii="Calibri" w:hAnsi="Calibri" w:cs="Calibri"/>
        </w:rPr>
      </w:pPr>
      <w:r w:rsidRPr="00151336">
        <w:rPr>
          <w:rFonts w:ascii="Calibri" w:hAnsi="Calibri" w:cs="Calibri"/>
          <w:b/>
          <w:bCs/>
        </w:rPr>
        <w:t>Public datasets:</w:t>
      </w:r>
      <w:r w:rsidRPr="00151336">
        <w:rPr>
          <w:rFonts w:ascii="Calibri" w:hAnsi="Calibri" w:cs="Calibri"/>
        </w:rPr>
        <w:t xml:space="preserve"> Kaggle, UCI Machine Learning Repository, government open data portals.</w:t>
      </w:r>
    </w:p>
    <w:p w14:paraId="124E97C9" w14:textId="77777777" w:rsidR="00151336" w:rsidRPr="00151336" w:rsidRDefault="00151336" w:rsidP="00151336">
      <w:pPr>
        <w:numPr>
          <w:ilvl w:val="0"/>
          <w:numId w:val="16"/>
        </w:numPr>
        <w:rPr>
          <w:rFonts w:ascii="Calibri" w:hAnsi="Calibri" w:cs="Calibri"/>
        </w:rPr>
      </w:pPr>
      <w:r w:rsidRPr="00151336">
        <w:rPr>
          <w:rFonts w:ascii="Calibri" w:hAnsi="Calibri" w:cs="Calibri"/>
          <w:b/>
          <w:bCs/>
        </w:rPr>
        <w:lastRenderedPageBreak/>
        <w:t>Institutional records:</w:t>
      </w:r>
      <w:r w:rsidRPr="00151336">
        <w:rPr>
          <w:rFonts w:ascii="Calibri" w:hAnsi="Calibri" w:cs="Calibri"/>
        </w:rPr>
        <w:t xml:space="preserve"> NSBM databases, ministry reports.</w:t>
      </w:r>
    </w:p>
    <w:p w14:paraId="6C21BC67" w14:textId="77777777" w:rsidR="00151336" w:rsidRPr="00151336" w:rsidRDefault="00151336" w:rsidP="00151336">
      <w:pPr>
        <w:numPr>
          <w:ilvl w:val="0"/>
          <w:numId w:val="16"/>
        </w:numPr>
        <w:rPr>
          <w:rFonts w:ascii="Calibri" w:hAnsi="Calibri" w:cs="Calibri"/>
        </w:rPr>
      </w:pPr>
      <w:r w:rsidRPr="00151336">
        <w:rPr>
          <w:rFonts w:ascii="Calibri" w:hAnsi="Calibri" w:cs="Calibri"/>
          <w:b/>
          <w:bCs/>
        </w:rPr>
        <w:t>Published research:</w:t>
      </w:r>
      <w:r w:rsidRPr="00151336">
        <w:rPr>
          <w:rFonts w:ascii="Calibri" w:hAnsi="Calibri" w:cs="Calibri"/>
        </w:rPr>
        <w:t xml:space="preserve"> Journal articles, theses, meta-analysis datasets.</w:t>
      </w:r>
    </w:p>
    <w:p w14:paraId="6545B912" w14:textId="77777777" w:rsidR="00151336" w:rsidRPr="00151336" w:rsidRDefault="00151336" w:rsidP="00151336">
      <w:pPr>
        <w:numPr>
          <w:ilvl w:val="0"/>
          <w:numId w:val="16"/>
        </w:numPr>
        <w:rPr>
          <w:rFonts w:ascii="Calibri" w:hAnsi="Calibri" w:cs="Calibri"/>
        </w:rPr>
      </w:pPr>
      <w:r w:rsidRPr="00151336">
        <w:rPr>
          <w:rFonts w:ascii="Calibri" w:hAnsi="Calibri" w:cs="Calibri"/>
          <w:b/>
          <w:bCs/>
        </w:rPr>
        <w:t>Digital footprints:</w:t>
      </w:r>
      <w:r w:rsidRPr="00151336">
        <w:rPr>
          <w:rFonts w:ascii="Calibri" w:hAnsi="Calibri" w:cs="Calibri"/>
        </w:rPr>
        <w:t xml:space="preserve"> Social media posts, GitHub commits, web analytics.</w:t>
      </w:r>
    </w:p>
    <w:p w14:paraId="3ED9D8E8" w14:textId="4EB6B583" w:rsidR="00151336" w:rsidRPr="00151336" w:rsidRDefault="00151336" w:rsidP="00151336">
      <w:pPr>
        <w:rPr>
          <w:rFonts w:ascii="Calibri" w:hAnsi="Calibri" w:cs="Calibri"/>
          <w:b/>
          <w:bCs/>
        </w:rPr>
      </w:pPr>
      <w:r w:rsidRPr="00151336">
        <w:rPr>
          <w:rFonts w:ascii="Calibri" w:hAnsi="Calibri" w:cs="Calibri"/>
          <w:b/>
          <w:bCs/>
        </w:rPr>
        <w:t>Advantages</w:t>
      </w:r>
    </w:p>
    <w:p w14:paraId="46630F4D" w14:textId="77777777" w:rsidR="00151336" w:rsidRPr="00151336" w:rsidRDefault="00151336" w:rsidP="00151336">
      <w:pPr>
        <w:numPr>
          <w:ilvl w:val="0"/>
          <w:numId w:val="17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Time and cost-efficient.</w:t>
      </w:r>
    </w:p>
    <w:p w14:paraId="614EE0B3" w14:textId="77777777" w:rsidR="00151336" w:rsidRPr="00151336" w:rsidRDefault="00151336" w:rsidP="00151336">
      <w:pPr>
        <w:numPr>
          <w:ilvl w:val="0"/>
          <w:numId w:val="17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Enables longitudinal or large-scale analysis.</w:t>
      </w:r>
    </w:p>
    <w:p w14:paraId="2A0F2A2A" w14:textId="77777777" w:rsidR="00151336" w:rsidRPr="00151336" w:rsidRDefault="00151336" w:rsidP="00151336">
      <w:pPr>
        <w:numPr>
          <w:ilvl w:val="0"/>
          <w:numId w:val="17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Often more objective and reliable if collected systematically.</w:t>
      </w:r>
    </w:p>
    <w:p w14:paraId="22D15FC2" w14:textId="525E36D9" w:rsidR="00151336" w:rsidRPr="00151336" w:rsidRDefault="00151336" w:rsidP="00151336">
      <w:pPr>
        <w:rPr>
          <w:rFonts w:ascii="Calibri" w:hAnsi="Calibri" w:cs="Calibri"/>
          <w:b/>
          <w:bCs/>
        </w:rPr>
      </w:pPr>
      <w:r w:rsidRPr="00151336">
        <w:rPr>
          <w:rFonts w:ascii="Calibri" w:hAnsi="Calibri" w:cs="Calibri"/>
          <w:b/>
          <w:bCs/>
        </w:rPr>
        <w:t>Limitations</w:t>
      </w:r>
    </w:p>
    <w:p w14:paraId="5553486D" w14:textId="77777777" w:rsidR="00151336" w:rsidRPr="00151336" w:rsidRDefault="00151336" w:rsidP="00151336">
      <w:pPr>
        <w:numPr>
          <w:ilvl w:val="0"/>
          <w:numId w:val="18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Data may not fit your exact research questions.</w:t>
      </w:r>
    </w:p>
    <w:p w14:paraId="770E6B37" w14:textId="77777777" w:rsidR="00151336" w:rsidRPr="00151336" w:rsidRDefault="00151336" w:rsidP="00151336">
      <w:pPr>
        <w:numPr>
          <w:ilvl w:val="0"/>
          <w:numId w:val="18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Missing variables, unknown sampling methods.</w:t>
      </w:r>
    </w:p>
    <w:p w14:paraId="7F341337" w14:textId="77777777" w:rsidR="00151336" w:rsidRPr="00151336" w:rsidRDefault="00151336" w:rsidP="00151336">
      <w:pPr>
        <w:numPr>
          <w:ilvl w:val="0"/>
          <w:numId w:val="18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Possible bias or outdated data.</w:t>
      </w:r>
    </w:p>
    <w:p w14:paraId="0BD2171A" w14:textId="036AF34F" w:rsidR="00151336" w:rsidRPr="00151336" w:rsidRDefault="00151336" w:rsidP="00151336">
      <w:pPr>
        <w:rPr>
          <w:rFonts w:ascii="Calibri" w:hAnsi="Calibri" w:cs="Calibri"/>
          <w:b/>
          <w:bCs/>
        </w:rPr>
      </w:pPr>
      <w:r w:rsidRPr="00151336">
        <w:rPr>
          <w:rFonts w:ascii="Calibri" w:hAnsi="Calibri" w:cs="Calibri"/>
          <w:b/>
          <w:bCs/>
        </w:rPr>
        <w:t>Tips for Using Secondary Data</w:t>
      </w:r>
    </w:p>
    <w:p w14:paraId="15CCE623" w14:textId="77777777" w:rsidR="00151336" w:rsidRPr="00151336" w:rsidRDefault="00151336" w:rsidP="00151336">
      <w:pPr>
        <w:numPr>
          <w:ilvl w:val="0"/>
          <w:numId w:val="19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 xml:space="preserve">Check </w:t>
      </w:r>
      <w:r w:rsidRPr="00151336">
        <w:rPr>
          <w:rFonts w:ascii="Calibri" w:hAnsi="Calibri" w:cs="Calibri"/>
          <w:b/>
          <w:bCs/>
        </w:rPr>
        <w:t>source credibility</w:t>
      </w:r>
      <w:r w:rsidRPr="00151336">
        <w:rPr>
          <w:rFonts w:ascii="Calibri" w:hAnsi="Calibri" w:cs="Calibri"/>
        </w:rPr>
        <w:t xml:space="preserve"> and </w:t>
      </w:r>
      <w:r w:rsidRPr="00151336">
        <w:rPr>
          <w:rFonts w:ascii="Calibri" w:hAnsi="Calibri" w:cs="Calibri"/>
          <w:b/>
          <w:bCs/>
        </w:rPr>
        <w:t>collection purpose</w:t>
      </w:r>
      <w:r w:rsidRPr="00151336">
        <w:rPr>
          <w:rFonts w:ascii="Calibri" w:hAnsi="Calibri" w:cs="Calibri"/>
        </w:rPr>
        <w:t>.</w:t>
      </w:r>
    </w:p>
    <w:p w14:paraId="70A58E33" w14:textId="77777777" w:rsidR="00151336" w:rsidRPr="00151336" w:rsidRDefault="00151336" w:rsidP="00151336">
      <w:pPr>
        <w:numPr>
          <w:ilvl w:val="0"/>
          <w:numId w:val="19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 xml:space="preserve">Document </w:t>
      </w:r>
      <w:r w:rsidRPr="00151336">
        <w:rPr>
          <w:rFonts w:ascii="Calibri" w:hAnsi="Calibri" w:cs="Calibri"/>
          <w:b/>
          <w:bCs/>
        </w:rPr>
        <w:t>metadata</w:t>
      </w:r>
      <w:r w:rsidRPr="00151336">
        <w:rPr>
          <w:rFonts w:ascii="Calibri" w:hAnsi="Calibri" w:cs="Calibri"/>
        </w:rPr>
        <w:t xml:space="preserve"> (when, how, by whom data collected).</w:t>
      </w:r>
    </w:p>
    <w:p w14:paraId="1A4D314B" w14:textId="77777777" w:rsidR="00151336" w:rsidRPr="00151336" w:rsidRDefault="00151336" w:rsidP="00151336">
      <w:pPr>
        <w:numPr>
          <w:ilvl w:val="0"/>
          <w:numId w:val="19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 xml:space="preserve">Verify </w:t>
      </w:r>
      <w:r w:rsidRPr="00151336">
        <w:rPr>
          <w:rFonts w:ascii="Calibri" w:hAnsi="Calibri" w:cs="Calibri"/>
          <w:b/>
          <w:bCs/>
        </w:rPr>
        <w:t>completeness and consistency</w:t>
      </w:r>
      <w:r w:rsidRPr="00151336">
        <w:rPr>
          <w:rFonts w:ascii="Calibri" w:hAnsi="Calibri" w:cs="Calibri"/>
        </w:rPr>
        <w:t>.</w:t>
      </w:r>
    </w:p>
    <w:p w14:paraId="1E68B9FA" w14:textId="77777777" w:rsidR="00151336" w:rsidRPr="00151336" w:rsidRDefault="00151336" w:rsidP="00151336">
      <w:pPr>
        <w:numPr>
          <w:ilvl w:val="0"/>
          <w:numId w:val="19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Clean and preprocess carefully (handle missing data).</w:t>
      </w:r>
    </w:p>
    <w:p w14:paraId="32B37A59" w14:textId="77777777" w:rsidR="00151336" w:rsidRPr="00151336" w:rsidRDefault="00151336" w:rsidP="00151336">
      <w:pPr>
        <w:numPr>
          <w:ilvl w:val="0"/>
          <w:numId w:val="19"/>
        </w:numPr>
        <w:rPr>
          <w:rFonts w:ascii="Calibri" w:hAnsi="Calibri" w:cs="Calibri"/>
        </w:rPr>
      </w:pPr>
      <w:r w:rsidRPr="00151336">
        <w:rPr>
          <w:rFonts w:ascii="Calibri" w:hAnsi="Calibri" w:cs="Calibri"/>
        </w:rPr>
        <w:t>Cite original sources properly.</w:t>
      </w:r>
    </w:p>
    <w:p w14:paraId="2A696999" w14:textId="4E37B67E" w:rsidR="00151336" w:rsidRPr="00151336" w:rsidRDefault="00151336" w:rsidP="00151336">
      <w:pPr>
        <w:rPr>
          <w:rFonts w:ascii="Calibri" w:hAnsi="Calibri" w:cs="Calibri"/>
        </w:rPr>
      </w:pPr>
      <w:r w:rsidRPr="00151336">
        <w:rPr>
          <w:rFonts w:ascii="Calibri" w:hAnsi="Calibri" w:cs="Calibri"/>
          <w:i/>
          <w:iCs/>
        </w:rPr>
        <w:t>Example:</w:t>
      </w:r>
      <w:r w:rsidRPr="00151336">
        <w:rPr>
          <w:rFonts w:ascii="Calibri" w:hAnsi="Calibri" w:cs="Calibri"/>
        </w:rPr>
        <w:t xml:space="preserve"> Using Kaggle’s “Credit Scoring Dataset” to predict customer creditworthiness in a Data Science project.</w:t>
      </w:r>
    </w:p>
    <w:p w14:paraId="47EC8CAE" w14:textId="77777777" w:rsidR="00151336" w:rsidRPr="001C6187" w:rsidRDefault="00151336" w:rsidP="001C6187">
      <w:pPr>
        <w:rPr>
          <w:rFonts w:ascii="Calibri" w:hAnsi="Calibri" w:cs="Calibri"/>
        </w:rPr>
      </w:pPr>
    </w:p>
    <w:p w14:paraId="4389BADD" w14:textId="77777777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>3. Sampling Techniques &amp; Experimental Design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1890"/>
        <w:gridCol w:w="2070"/>
        <w:gridCol w:w="2462"/>
        <w:gridCol w:w="2128"/>
        <w:gridCol w:w="2340"/>
      </w:tblGrid>
      <w:tr w:rsidR="00151336" w:rsidRPr="00151336" w14:paraId="4F898C7A" w14:textId="77777777" w:rsidTr="00151336">
        <w:tc>
          <w:tcPr>
            <w:tcW w:w="1890" w:type="dxa"/>
            <w:hideMark/>
          </w:tcPr>
          <w:p w14:paraId="1A4EAEB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2070" w:type="dxa"/>
            <w:hideMark/>
          </w:tcPr>
          <w:p w14:paraId="579068B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2462" w:type="dxa"/>
            <w:hideMark/>
          </w:tcPr>
          <w:p w14:paraId="5A0EC31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Example (Computing Research)</w:t>
            </w:r>
          </w:p>
        </w:tc>
        <w:tc>
          <w:tcPr>
            <w:tcW w:w="2128" w:type="dxa"/>
            <w:hideMark/>
          </w:tcPr>
          <w:p w14:paraId="03605967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2340" w:type="dxa"/>
            <w:hideMark/>
          </w:tcPr>
          <w:p w14:paraId="22526F6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Cons</w:t>
            </w:r>
          </w:p>
        </w:tc>
      </w:tr>
      <w:tr w:rsidR="00151336" w:rsidRPr="00151336" w14:paraId="1E94AA16" w14:textId="77777777" w:rsidTr="00151336">
        <w:tc>
          <w:tcPr>
            <w:tcW w:w="1890" w:type="dxa"/>
            <w:hideMark/>
          </w:tcPr>
          <w:p w14:paraId="6ADF0307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Simple Random Sampling</w:t>
            </w:r>
          </w:p>
        </w:tc>
        <w:tc>
          <w:tcPr>
            <w:tcW w:w="2070" w:type="dxa"/>
            <w:hideMark/>
          </w:tcPr>
          <w:p w14:paraId="0884142A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Every participant has an equal chance</w:t>
            </w:r>
          </w:p>
        </w:tc>
        <w:tc>
          <w:tcPr>
            <w:tcW w:w="2462" w:type="dxa"/>
            <w:hideMark/>
          </w:tcPr>
          <w:p w14:paraId="4E064308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Selecting 100 students randomly from NSBM database</w:t>
            </w:r>
          </w:p>
        </w:tc>
        <w:tc>
          <w:tcPr>
            <w:tcW w:w="2128" w:type="dxa"/>
            <w:hideMark/>
          </w:tcPr>
          <w:p w14:paraId="61467773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Unbiased, easy analysis</w:t>
            </w:r>
          </w:p>
        </w:tc>
        <w:tc>
          <w:tcPr>
            <w:tcW w:w="2340" w:type="dxa"/>
            <w:hideMark/>
          </w:tcPr>
          <w:p w14:paraId="6761660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Requires full population list</w:t>
            </w:r>
          </w:p>
        </w:tc>
      </w:tr>
      <w:tr w:rsidR="00151336" w:rsidRPr="00151336" w14:paraId="43962644" w14:textId="77777777" w:rsidTr="00151336">
        <w:tc>
          <w:tcPr>
            <w:tcW w:w="1890" w:type="dxa"/>
            <w:hideMark/>
          </w:tcPr>
          <w:p w14:paraId="484DCBA8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Stratified Sampling</w:t>
            </w:r>
          </w:p>
        </w:tc>
        <w:tc>
          <w:tcPr>
            <w:tcW w:w="2070" w:type="dxa"/>
            <w:hideMark/>
          </w:tcPr>
          <w:p w14:paraId="6B8AD8A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Population divided into subgroups (strata)</w:t>
            </w:r>
          </w:p>
        </w:tc>
        <w:tc>
          <w:tcPr>
            <w:tcW w:w="2462" w:type="dxa"/>
            <w:hideMark/>
          </w:tcPr>
          <w:p w14:paraId="48A74D3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Selecting 50% male and 50% female app users</w:t>
            </w:r>
          </w:p>
        </w:tc>
        <w:tc>
          <w:tcPr>
            <w:tcW w:w="2128" w:type="dxa"/>
            <w:hideMark/>
          </w:tcPr>
          <w:p w14:paraId="554A5E98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Ensures subgroup representation</w:t>
            </w:r>
          </w:p>
        </w:tc>
        <w:tc>
          <w:tcPr>
            <w:tcW w:w="2340" w:type="dxa"/>
            <w:hideMark/>
          </w:tcPr>
          <w:p w14:paraId="211BD3B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More complex to manage</w:t>
            </w:r>
          </w:p>
        </w:tc>
      </w:tr>
      <w:tr w:rsidR="00151336" w:rsidRPr="00151336" w14:paraId="22CA9AD8" w14:textId="77777777" w:rsidTr="00151336">
        <w:tc>
          <w:tcPr>
            <w:tcW w:w="1890" w:type="dxa"/>
            <w:hideMark/>
          </w:tcPr>
          <w:p w14:paraId="7246D22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Systematic Sampling</w:t>
            </w:r>
          </w:p>
        </w:tc>
        <w:tc>
          <w:tcPr>
            <w:tcW w:w="2070" w:type="dxa"/>
            <w:hideMark/>
          </w:tcPr>
          <w:p w14:paraId="21F9C92A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Every nth record chosen</w:t>
            </w:r>
          </w:p>
        </w:tc>
        <w:tc>
          <w:tcPr>
            <w:tcW w:w="2462" w:type="dxa"/>
            <w:hideMark/>
          </w:tcPr>
          <w:p w14:paraId="06A70862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Selecting every 10th GitHub repository from a list</w:t>
            </w:r>
          </w:p>
        </w:tc>
        <w:tc>
          <w:tcPr>
            <w:tcW w:w="2128" w:type="dxa"/>
            <w:hideMark/>
          </w:tcPr>
          <w:p w14:paraId="50F94CF3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Simple, evenly distributed</w:t>
            </w:r>
          </w:p>
        </w:tc>
        <w:tc>
          <w:tcPr>
            <w:tcW w:w="2340" w:type="dxa"/>
            <w:hideMark/>
          </w:tcPr>
          <w:p w14:paraId="0709ECB5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Periodic patterns may bias</w:t>
            </w:r>
          </w:p>
        </w:tc>
      </w:tr>
      <w:tr w:rsidR="00151336" w:rsidRPr="00151336" w14:paraId="0778B6D8" w14:textId="77777777" w:rsidTr="00151336">
        <w:tc>
          <w:tcPr>
            <w:tcW w:w="1890" w:type="dxa"/>
            <w:hideMark/>
          </w:tcPr>
          <w:p w14:paraId="51A3280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Cluster Sampling</w:t>
            </w:r>
          </w:p>
        </w:tc>
        <w:tc>
          <w:tcPr>
            <w:tcW w:w="2070" w:type="dxa"/>
            <w:hideMark/>
          </w:tcPr>
          <w:p w14:paraId="7B44AE3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Groups (clusters) randomly selected</w:t>
            </w:r>
          </w:p>
        </w:tc>
        <w:tc>
          <w:tcPr>
            <w:tcW w:w="2462" w:type="dxa"/>
            <w:hideMark/>
          </w:tcPr>
          <w:p w14:paraId="14DDAF2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Choosing 5 universities and surveying all their students</w:t>
            </w:r>
          </w:p>
        </w:tc>
        <w:tc>
          <w:tcPr>
            <w:tcW w:w="2128" w:type="dxa"/>
            <w:hideMark/>
          </w:tcPr>
          <w:p w14:paraId="17966123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Cost-effective for large areas</w:t>
            </w:r>
          </w:p>
        </w:tc>
        <w:tc>
          <w:tcPr>
            <w:tcW w:w="2340" w:type="dxa"/>
            <w:hideMark/>
          </w:tcPr>
          <w:p w14:paraId="7F1944F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Lower precision</w:t>
            </w:r>
          </w:p>
        </w:tc>
      </w:tr>
      <w:tr w:rsidR="00151336" w:rsidRPr="00151336" w14:paraId="078F68D9" w14:textId="77777777" w:rsidTr="00151336">
        <w:tc>
          <w:tcPr>
            <w:tcW w:w="1890" w:type="dxa"/>
            <w:hideMark/>
          </w:tcPr>
          <w:p w14:paraId="3D0B259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Convenience Sampling</w:t>
            </w:r>
          </w:p>
        </w:tc>
        <w:tc>
          <w:tcPr>
            <w:tcW w:w="2070" w:type="dxa"/>
            <w:hideMark/>
          </w:tcPr>
          <w:p w14:paraId="6FAE7A6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Using available participants</w:t>
            </w:r>
          </w:p>
        </w:tc>
        <w:tc>
          <w:tcPr>
            <w:tcW w:w="2462" w:type="dxa"/>
            <w:hideMark/>
          </w:tcPr>
          <w:p w14:paraId="139BC6F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Surveying classmates about social media use</w:t>
            </w:r>
          </w:p>
        </w:tc>
        <w:tc>
          <w:tcPr>
            <w:tcW w:w="2128" w:type="dxa"/>
            <w:hideMark/>
          </w:tcPr>
          <w:p w14:paraId="5A2CFF6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Quick, easy</w:t>
            </w:r>
          </w:p>
        </w:tc>
        <w:tc>
          <w:tcPr>
            <w:tcW w:w="2340" w:type="dxa"/>
            <w:hideMark/>
          </w:tcPr>
          <w:p w14:paraId="0B4F983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Not representative</w:t>
            </w:r>
          </w:p>
        </w:tc>
      </w:tr>
      <w:tr w:rsidR="00151336" w:rsidRPr="00151336" w14:paraId="3ED92758" w14:textId="77777777" w:rsidTr="00151336">
        <w:tc>
          <w:tcPr>
            <w:tcW w:w="1890" w:type="dxa"/>
            <w:hideMark/>
          </w:tcPr>
          <w:p w14:paraId="23B611C5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Purposive Sampling</w:t>
            </w:r>
          </w:p>
        </w:tc>
        <w:tc>
          <w:tcPr>
            <w:tcW w:w="2070" w:type="dxa"/>
            <w:hideMark/>
          </w:tcPr>
          <w:p w14:paraId="1AD46A3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Selecting specific individuals with expertise</w:t>
            </w:r>
          </w:p>
        </w:tc>
        <w:tc>
          <w:tcPr>
            <w:tcW w:w="2462" w:type="dxa"/>
            <w:hideMark/>
          </w:tcPr>
          <w:p w14:paraId="61FC7E6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Interviewing data scientists about ML ethics</w:t>
            </w:r>
          </w:p>
        </w:tc>
        <w:tc>
          <w:tcPr>
            <w:tcW w:w="2128" w:type="dxa"/>
            <w:hideMark/>
          </w:tcPr>
          <w:p w14:paraId="2E8AF464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Focused, in-depth</w:t>
            </w:r>
          </w:p>
        </w:tc>
        <w:tc>
          <w:tcPr>
            <w:tcW w:w="2340" w:type="dxa"/>
            <w:hideMark/>
          </w:tcPr>
          <w:p w14:paraId="23CE5D2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Subjective bias possible</w:t>
            </w:r>
          </w:p>
        </w:tc>
      </w:tr>
      <w:tr w:rsidR="00151336" w:rsidRPr="00151336" w14:paraId="01610EB2" w14:textId="77777777" w:rsidTr="00151336">
        <w:tc>
          <w:tcPr>
            <w:tcW w:w="1890" w:type="dxa"/>
            <w:hideMark/>
          </w:tcPr>
          <w:p w14:paraId="2BC723F3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b/>
                <w:bCs/>
                <w:sz w:val="22"/>
                <w:szCs w:val="22"/>
              </w:rPr>
              <w:t>Snowball Sampling</w:t>
            </w:r>
          </w:p>
        </w:tc>
        <w:tc>
          <w:tcPr>
            <w:tcW w:w="2070" w:type="dxa"/>
            <w:hideMark/>
          </w:tcPr>
          <w:p w14:paraId="11BAF7F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Participants recruit others</w:t>
            </w:r>
          </w:p>
        </w:tc>
        <w:tc>
          <w:tcPr>
            <w:tcW w:w="2462" w:type="dxa"/>
            <w:hideMark/>
          </w:tcPr>
          <w:p w14:paraId="4CC7C50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Getting referrals from one AI researcher to another</w:t>
            </w:r>
          </w:p>
        </w:tc>
        <w:tc>
          <w:tcPr>
            <w:tcW w:w="2128" w:type="dxa"/>
            <w:hideMark/>
          </w:tcPr>
          <w:p w14:paraId="26DD7E06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Accesses hidden populations</w:t>
            </w:r>
          </w:p>
        </w:tc>
        <w:tc>
          <w:tcPr>
            <w:tcW w:w="2340" w:type="dxa"/>
            <w:hideMark/>
          </w:tcPr>
          <w:p w14:paraId="1A386AA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51336">
              <w:rPr>
                <w:rFonts w:ascii="Calibri" w:hAnsi="Calibri" w:cs="Calibri"/>
                <w:sz w:val="22"/>
                <w:szCs w:val="22"/>
              </w:rPr>
              <w:t>May create homogenous samples</w:t>
            </w:r>
          </w:p>
        </w:tc>
      </w:tr>
    </w:tbl>
    <w:p w14:paraId="58A59D89" w14:textId="77777777" w:rsidR="00151336" w:rsidRPr="00151336" w:rsidRDefault="00151336" w:rsidP="001C6187">
      <w:pPr>
        <w:rPr>
          <w:rFonts w:ascii="Segoe UI Emoji" w:hAnsi="Segoe UI Emoji" w:cs="Segoe UI Emoji"/>
        </w:rPr>
      </w:pPr>
    </w:p>
    <w:p w14:paraId="1B5FC38F" w14:textId="435027EF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  <w:highlight w:val="yellow"/>
        </w:rPr>
        <w:t>Experimental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3452"/>
        <w:gridCol w:w="4269"/>
      </w:tblGrid>
      <w:tr w:rsidR="00151336" w:rsidRPr="00151336" w14:paraId="66E09AB2" w14:textId="77777777" w:rsidTr="00151336">
        <w:tc>
          <w:tcPr>
            <w:tcW w:w="0" w:type="auto"/>
            <w:hideMark/>
          </w:tcPr>
          <w:p w14:paraId="7489349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Design Type</w:t>
            </w:r>
          </w:p>
        </w:tc>
        <w:tc>
          <w:tcPr>
            <w:tcW w:w="0" w:type="auto"/>
            <w:hideMark/>
          </w:tcPr>
          <w:p w14:paraId="4EB46458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797A60C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Example</w:t>
            </w:r>
          </w:p>
        </w:tc>
      </w:tr>
      <w:tr w:rsidR="00151336" w:rsidRPr="00151336" w14:paraId="58CDE64E" w14:textId="77777777" w:rsidTr="00151336">
        <w:tc>
          <w:tcPr>
            <w:tcW w:w="0" w:type="auto"/>
            <w:hideMark/>
          </w:tcPr>
          <w:p w14:paraId="519B932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True Experiment</w:t>
            </w:r>
          </w:p>
        </w:tc>
        <w:tc>
          <w:tcPr>
            <w:tcW w:w="0" w:type="auto"/>
            <w:hideMark/>
          </w:tcPr>
          <w:p w14:paraId="586A107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Random assignment to control &amp; test groups</w:t>
            </w:r>
          </w:p>
        </w:tc>
        <w:tc>
          <w:tcPr>
            <w:tcW w:w="0" w:type="auto"/>
            <w:hideMark/>
          </w:tcPr>
          <w:p w14:paraId="7807A83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Testing if AI-based tutoring increases student scores</w:t>
            </w:r>
          </w:p>
        </w:tc>
      </w:tr>
      <w:tr w:rsidR="00151336" w:rsidRPr="00151336" w14:paraId="5133176E" w14:textId="77777777" w:rsidTr="00151336">
        <w:tc>
          <w:tcPr>
            <w:tcW w:w="0" w:type="auto"/>
            <w:hideMark/>
          </w:tcPr>
          <w:p w14:paraId="6E09166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Quasi-Experiment</w:t>
            </w:r>
          </w:p>
        </w:tc>
        <w:tc>
          <w:tcPr>
            <w:tcW w:w="0" w:type="auto"/>
            <w:hideMark/>
          </w:tcPr>
          <w:p w14:paraId="6DAC4B1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Groups not randomly assigned</w:t>
            </w:r>
          </w:p>
        </w:tc>
        <w:tc>
          <w:tcPr>
            <w:tcW w:w="0" w:type="auto"/>
            <w:hideMark/>
          </w:tcPr>
          <w:p w14:paraId="05CAD3F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Comparing two classrooms using different teaching tools</w:t>
            </w:r>
          </w:p>
        </w:tc>
      </w:tr>
      <w:tr w:rsidR="00151336" w:rsidRPr="00151336" w14:paraId="089A3321" w14:textId="77777777" w:rsidTr="00151336">
        <w:tc>
          <w:tcPr>
            <w:tcW w:w="0" w:type="auto"/>
            <w:hideMark/>
          </w:tcPr>
          <w:p w14:paraId="3016A93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Field Experiment</w:t>
            </w:r>
          </w:p>
        </w:tc>
        <w:tc>
          <w:tcPr>
            <w:tcW w:w="0" w:type="auto"/>
            <w:hideMark/>
          </w:tcPr>
          <w:p w14:paraId="70672734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Conducted in real-world settings</w:t>
            </w:r>
          </w:p>
        </w:tc>
        <w:tc>
          <w:tcPr>
            <w:tcW w:w="0" w:type="auto"/>
            <w:hideMark/>
          </w:tcPr>
          <w:p w14:paraId="4057EFE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Testing a new LMS in actual classrooms</w:t>
            </w:r>
          </w:p>
        </w:tc>
      </w:tr>
      <w:tr w:rsidR="00151336" w:rsidRPr="00151336" w14:paraId="6AACB7FD" w14:textId="77777777" w:rsidTr="00151336">
        <w:tc>
          <w:tcPr>
            <w:tcW w:w="0" w:type="auto"/>
            <w:hideMark/>
          </w:tcPr>
          <w:p w14:paraId="1EA828C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A/B Testing</w:t>
            </w:r>
          </w:p>
        </w:tc>
        <w:tc>
          <w:tcPr>
            <w:tcW w:w="0" w:type="auto"/>
            <w:hideMark/>
          </w:tcPr>
          <w:p w14:paraId="3431C93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Comparing two versions of an interface</w:t>
            </w:r>
          </w:p>
        </w:tc>
        <w:tc>
          <w:tcPr>
            <w:tcW w:w="0" w:type="auto"/>
            <w:hideMark/>
          </w:tcPr>
          <w:p w14:paraId="75020CA9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Testing button color impact on click rate</w:t>
            </w:r>
          </w:p>
        </w:tc>
      </w:tr>
      <w:tr w:rsidR="00151336" w:rsidRPr="00151336" w14:paraId="334682E1" w14:textId="77777777" w:rsidTr="00151336">
        <w:tc>
          <w:tcPr>
            <w:tcW w:w="0" w:type="auto"/>
            <w:hideMark/>
          </w:tcPr>
          <w:p w14:paraId="7F1B43D7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Within-Subjects</w:t>
            </w:r>
          </w:p>
        </w:tc>
        <w:tc>
          <w:tcPr>
            <w:tcW w:w="0" w:type="auto"/>
            <w:hideMark/>
          </w:tcPr>
          <w:p w14:paraId="540694A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Same participants in both conditions</w:t>
            </w:r>
          </w:p>
        </w:tc>
        <w:tc>
          <w:tcPr>
            <w:tcW w:w="0" w:type="auto"/>
            <w:hideMark/>
          </w:tcPr>
          <w:p w14:paraId="1B80B257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Same users test two dashboard layouts</w:t>
            </w:r>
          </w:p>
        </w:tc>
      </w:tr>
      <w:tr w:rsidR="00151336" w:rsidRPr="00151336" w14:paraId="508007BD" w14:textId="77777777" w:rsidTr="00151336">
        <w:tc>
          <w:tcPr>
            <w:tcW w:w="0" w:type="auto"/>
            <w:hideMark/>
          </w:tcPr>
          <w:p w14:paraId="3317D252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Between-Subjects</w:t>
            </w:r>
          </w:p>
        </w:tc>
        <w:tc>
          <w:tcPr>
            <w:tcW w:w="0" w:type="auto"/>
            <w:hideMark/>
          </w:tcPr>
          <w:p w14:paraId="33EC72C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Different participants for each condition</w:t>
            </w:r>
          </w:p>
        </w:tc>
        <w:tc>
          <w:tcPr>
            <w:tcW w:w="0" w:type="auto"/>
            <w:hideMark/>
          </w:tcPr>
          <w:p w14:paraId="10FCE23D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One group uses chatbot A, another chatbot B</w:t>
            </w:r>
          </w:p>
        </w:tc>
      </w:tr>
    </w:tbl>
    <w:p w14:paraId="120A3DE5" w14:textId="77777777" w:rsidR="00151336" w:rsidRPr="00151336" w:rsidRDefault="00151336" w:rsidP="001C6187">
      <w:pPr>
        <w:rPr>
          <w:rFonts w:ascii="Calibri" w:hAnsi="Calibri" w:cs="Calibri"/>
        </w:rPr>
      </w:pPr>
    </w:p>
    <w:p w14:paraId="4198CE7B" w14:textId="223CFD6F" w:rsidR="001C6187" w:rsidRPr="001C6187" w:rsidRDefault="001C6187" w:rsidP="001C6187">
      <w:pPr>
        <w:rPr>
          <w:rFonts w:ascii="Calibri" w:hAnsi="Calibri" w:cs="Calibri"/>
        </w:rPr>
      </w:pPr>
    </w:p>
    <w:p w14:paraId="1E360ECA" w14:textId="3904D453" w:rsidR="001C6187" w:rsidRPr="001C6187" w:rsidRDefault="001C6187" w:rsidP="001C6187">
      <w:pPr>
        <w:rPr>
          <w:rFonts w:ascii="Calibri" w:hAnsi="Calibri" w:cs="Calibri"/>
        </w:rPr>
      </w:pPr>
    </w:p>
    <w:p w14:paraId="1AE22783" w14:textId="77777777" w:rsid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lastRenderedPageBreak/>
        <w:t xml:space="preserve">4. Validity, Reliability &amp; </w:t>
      </w:r>
      <w:proofErr w:type="spellStart"/>
      <w:r w:rsidRPr="001C6187">
        <w:rPr>
          <w:rFonts w:ascii="Calibri" w:hAnsi="Calibri" w:cs="Calibri"/>
          <w:b/>
          <w:bCs/>
        </w:rPr>
        <w:t>Generalisability</w:t>
      </w:r>
      <w:proofErr w:type="spellEnd"/>
    </w:p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1710"/>
        <w:gridCol w:w="2520"/>
        <w:gridCol w:w="3430"/>
        <w:gridCol w:w="3230"/>
      </w:tblGrid>
      <w:tr w:rsidR="00151336" w:rsidRPr="00151336" w14:paraId="1EE5360C" w14:textId="77777777" w:rsidTr="00151336">
        <w:tc>
          <w:tcPr>
            <w:tcW w:w="1710" w:type="dxa"/>
            <w:hideMark/>
          </w:tcPr>
          <w:p w14:paraId="4A3D0038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2520" w:type="dxa"/>
            <w:hideMark/>
          </w:tcPr>
          <w:p w14:paraId="213E3B6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Meaning (Simple)</w:t>
            </w:r>
          </w:p>
        </w:tc>
        <w:tc>
          <w:tcPr>
            <w:tcW w:w="3430" w:type="dxa"/>
            <w:hideMark/>
          </w:tcPr>
          <w:p w14:paraId="6B78978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230" w:type="dxa"/>
            <w:hideMark/>
          </w:tcPr>
          <w:p w14:paraId="0C5B1FF2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How to Improve</w:t>
            </w:r>
          </w:p>
        </w:tc>
      </w:tr>
      <w:tr w:rsidR="00151336" w:rsidRPr="00151336" w14:paraId="7B414B02" w14:textId="77777777" w:rsidTr="00151336">
        <w:tc>
          <w:tcPr>
            <w:tcW w:w="1710" w:type="dxa"/>
            <w:hideMark/>
          </w:tcPr>
          <w:p w14:paraId="5A572780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Validity</w:t>
            </w:r>
          </w:p>
        </w:tc>
        <w:tc>
          <w:tcPr>
            <w:tcW w:w="2520" w:type="dxa"/>
            <w:hideMark/>
          </w:tcPr>
          <w:p w14:paraId="5C933BBB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Accuracy – Are you measuring what you intended?</w:t>
            </w:r>
          </w:p>
        </w:tc>
        <w:tc>
          <w:tcPr>
            <w:tcW w:w="3430" w:type="dxa"/>
            <w:hideMark/>
          </w:tcPr>
          <w:p w14:paraId="176753CC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Does your “stress” questionnaire truly measure stress, not workload?</w:t>
            </w:r>
          </w:p>
        </w:tc>
        <w:tc>
          <w:tcPr>
            <w:tcW w:w="3230" w:type="dxa"/>
            <w:hideMark/>
          </w:tcPr>
          <w:p w14:paraId="72066AEF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Align questions with theory, pilot test, use expert review</w:t>
            </w:r>
          </w:p>
        </w:tc>
      </w:tr>
      <w:tr w:rsidR="00151336" w:rsidRPr="00151336" w14:paraId="681F4FB2" w14:textId="77777777" w:rsidTr="00151336">
        <w:tc>
          <w:tcPr>
            <w:tcW w:w="1710" w:type="dxa"/>
            <w:hideMark/>
          </w:tcPr>
          <w:p w14:paraId="12E7730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2520" w:type="dxa"/>
            <w:hideMark/>
          </w:tcPr>
          <w:p w14:paraId="5435A625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Consistency – Will you get the same results if repeated?</w:t>
            </w:r>
          </w:p>
        </w:tc>
        <w:tc>
          <w:tcPr>
            <w:tcW w:w="3430" w:type="dxa"/>
            <w:hideMark/>
          </w:tcPr>
          <w:p w14:paraId="2933ACEA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A usability test gives the same satisfaction score when repeated</w:t>
            </w:r>
          </w:p>
        </w:tc>
        <w:tc>
          <w:tcPr>
            <w:tcW w:w="3230" w:type="dxa"/>
            <w:hideMark/>
          </w:tcPr>
          <w:p w14:paraId="3E7D4DD2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Standardize procedures, train data collectors</w:t>
            </w:r>
          </w:p>
        </w:tc>
      </w:tr>
      <w:tr w:rsidR="00151336" w:rsidRPr="00151336" w14:paraId="6F4CAFD9" w14:textId="77777777" w:rsidTr="00151336">
        <w:tc>
          <w:tcPr>
            <w:tcW w:w="1710" w:type="dxa"/>
            <w:hideMark/>
          </w:tcPr>
          <w:p w14:paraId="14415AC6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51336">
              <w:rPr>
                <w:rFonts w:ascii="Calibri" w:hAnsi="Calibri" w:cs="Calibri"/>
                <w:b/>
                <w:bCs/>
                <w:sz w:val="20"/>
                <w:szCs w:val="20"/>
              </w:rPr>
              <w:t>Generalisability</w:t>
            </w:r>
            <w:proofErr w:type="spellEnd"/>
          </w:p>
        </w:tc>
        <w:tc>
          <w:tcPr>
            <w:tcW w:w="2520" w:type="dxa"/>
            <w:hideMark/>
          </w:tcPr>
          <w:p w14:paraId="2A44221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Applicability – Can results be applied elsewhere?</w:t>
            </w:r>
          </w:p>
        </w:tc>
        <w:tc>
          <w:tcPr>
            <w:tcW w:w="3430" w:type="dxa"/>
            <w:hideMark/>
          </w:tcPr>
          <w:p w14:paraId="12DD979E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Can findings from NSBM students apply to all Sri Lankan universities?</w:t>
            </w:r>
          </w:p>
        </w:tc>
        <w:tc>
          <w:tcPr>
            <w:tcW w:w="3230" w:type="dxa"/>
            <w:hideMark/>
          </w:tcPr>
          <w:p w14:paraId="5A0E3D26" w14:textId="77777777" w:rsidR="00151336" w:rsidRPr="00151336" w:rsidRDefault="00151336" w:rsidP="0015133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51336">
              <w:rPr>
                <w:rFonts w:ascii="Calibri" w:hAnsi="Calibri" w:cs="Calibri"/>
                <w:sz w:val="20"/>
                <w:szCs w:val="20"/>
              </w:rPr>
              <w:t>Use larger, diverse samples; describe context clearly</w:t>
            </w:r>
          </w:p>
        </w:tc>
      </w:tr>
    </w:tbl>
    <w:p w14:paraId="56F47378" w14:textId="77777777" w:rsidR="00151336" w:rsidRPr="001C6187" w:rsidRDefault="00151336" w:rsidP="001C6187">
      <w:pPr>
        <w:rPr>
          <w:rFonts w:ascii="Calibri" w:hAnsi="Calibri" w:cs="Calibri"/>
        </w:rPr>
      </w:pPr>
    </w:p>
    <w:p w14:paraId="7112950B" w14:textId="64917FF2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  <w:highlight w:val="yellow"/>
        </w:rPr>
        <w:t>Validity – “Does it measure what it is supposed to?”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573"/>
        <w:gridCol w:w="3595"/>
        <w:gridCol w:w="4907"/>
      </w:tblGrid>
      <w:tr w:rsidR="001C6187" w:rsidRPr="001C6187" w14:paraId="2110F68D" w14:textId="77777777" w:rsidTr="006D2E52">
        <w:tc>
          <w:tcPr>
            <w:tcW w:w="0" w:type="auto"/>
            <w:hideMark/>
          </w:tcPr>
          <w:p w14:paraId="70ECB9A2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49A78C2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907" w:type="dxa"/>
            <w:hideMark/>
          </w:tcPr>
          <w:p w14:paraId="75177C8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Computing Example</w:t>
            </w:r>
          </w:p>
        </w:tc>
      </w:tr>
      <w:tr w:rsidR="001C6187" w:rsidRPr="001C6187" w14:paraId="26686222" w14:textId="77777777" w:rsidTr="006D2E52">
        <w:tc>
          <w:tcPr>
            <w:tcW w:w="0" w:type="auto"/>
            <w:hideMark/>
          </w:tcPr>
          <w:p w14:paraId="22CF38F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Internal Validity</w:t>
            </w:r>
          </w:p>
        </w:tc>
        <w:tc>
          <w:tcPr>
            <w:tcW w:w="0" w:type="auto"/>
            <w:hideMark/>
          </w:tcPr>
          <w:p w14:paraId="02CA43D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Control of confounding variables</w:t>
            </w:r>
          </w:p>
        </w:tc>
        <w:tc>
          <w:tcPr>
            <w:tcW w:w="4907" w:type="dxa"/>
            <w:hideMark/>
          </w:tcPr>
          <w:p w14:paraId="2499413C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Ensuring identical test conditions in usability experiment</w:t>
            </w:r>
          </w:p>
        </w:tc>
      </w:tr>
      <w:tr w:rsidR="001C6187" w:rsidRPr="001C6187" w14:paraId="3FBD7EE1" w14:textId="77777777" w:rsidTr="006D2E52">
        <w:tc>
          <w:tcPr>
            <w:tcW w:w="0" w:type="auto"/>
            <w:hideMark/>
          </w:tcPr>
          <w:p w14:paraId="0D8979D6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External Validity</w:t>
            </w:r>
          </w:p>
        </w:tc>
        <w:tc>
          <w:tcPr>
            <w:tcW w:w="0" w:type="auto"/>
            <w:hideMark/>
          </w:tcPr>
          <w:p w14:paraId="6E13C528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C6187">
              <w:rPr>
                <w:rFonts w:ascii="Calibri" w:hAnsi="Calibri" w:cs="Calibri"/>
                <w:sz w:val="20"/>
                <w:szCs w:val="20"/>
              </w:rPr>
              <w:t>Generalisation</w:t>
            </w:r>
            <w:proofErr w:type="spellEnd"/>
            <w:r w:rsidRPr="001C6187">
              <w:rPr>
                <w:rFonts w:ascii="Calibri" w:hAnsi="Calibri" w:cs="Calibri"/>
                <w:sz w:val="20"/>
                <w:szCs w:val="20"/>
              </w:rPr>
              <w:t xml:space="preserve"> to other contexts</w:t>
            </w:r>
          </w:p>
        </w:tc>
        <w:tc>
          <w:tcPr>
            <w:tcW w:w="4907" w:type="dxa"/>
            <w:hideMark/>
          </w:tcPr>
          <w:p w14:paraId="077F752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Can the UI results apply to other user groups?</w:t>
            </w:r>
          </w:p>
        </w:tc>
      </w:tr>
      <w:tr w:rsidR="001C6187" w:rsidRPr="001C6187" w14:paraId="03FB4E45" w14:textId="77777777" w:rsidTr="006D2E52">
        <w:tc>
          <w:tcPr>
            <w:tcW w:w="0" w:type="auto"/>
            <w:hideMark/>
          </w:tcPr>
          <w:p w14:paraId="63B95C4C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Construct Validity</w:t>
            </w:r>
          </w:p>
        </w:tc>
        <w:tc>
          <w:tcPr>
            <w:tcW w:w="0" w:type="auto"/>
            <w:hideMark/>
          </w:tcPr>
          <w:p w14:paraId="5916B24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Alignment between concept and measurement</w:t>
            </w:r>
          </w:p>
        </w:tc>
        <w:tc>
          <w:tcPr>
            <w:tcW w:w="4907" w:type="dxa"/>
            <w:hideMark/>
          </w:tcPr>
          <w:p w14:paraId="56C2A33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Does the “usability score” truly represent usability?</w:t>
            </w:r>
          </w:p>
        </w:tc>
      </w:tr>
      <w:tr w:rsidR="001C6187" w:rsidRPr="001C6187" w14:paraId="310696B4" w14:textId="77777777" w:rsidTr="006D2E52">
        <w:tc>
          <w:tcPr>
            <w:tcW w:w="0" w:type="auto"/>
            <w:hideMark/>
          </w:tcPr>
          <w:p w14:paraId="5AF65AC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b/>
                <w:bCs/>
                <w:sz w:val="20"/>
                <w:szCs w:val="20"/>
              </w:rPr>
              <w:t>Content Validity</w:t>
            </w:r>
          </w:p>
        </w:tc>
        <w:tc>
          <w:tcPr>
            <w:tcW w:w="0" w:type="auto"/>
            <w:hideMark/>
          </w:tcPr>
          <w:p w14:paraId="3805302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Coverage of intended domain</w:t>
            </w:r>
          </w:p>
        </w:tc>
        <w:tc>
          <w:tcPr>
            <w:tcW w:w="4907" w:type="dxa"/>
            <w:hideMark/>
          </w:tcPr>
          <w:p w14:paraId="3A141F6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C6187">
              <w:rPr>
                <w:rFonts w:ascii="Calibri" w:hAnsi="Calibri" w:cs="Calibri"/>
                <w:sz w:val="20"/>
                <w:szCs w:val="20"/>
              </w:rPr>
              <w:t>Survey includes all aspects of user satisfaction</w:t>
            </w:r>
          </w:p>
        </w:tc>
      </w:tr>
    </w:tbl>
    <w:p w14:paraId="62122A6E" w14:textId="77777777" w:rsidR="006D2E52" w:rsidRDefault="006D2E52" w:rsidP="001C6187">
      <w:pPr>
        <w:rPr>
          <w:rFonts w:ascii="Segoe UI Emoji" w:hAnsi="Segoe UI Emoji" w:cs="Segoe UI Emoji"/>
          <w:b/>
          <w:bCs/>
        </w:rPr>
      </w:pPr>
    </w:p>
    <w:p w14:paraId="64D045C4" w14:textId="1320881B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  <w:highlight w:val="yellow"/>
        </w:rPr>
        <w:t>Reliability – “Consistency of measurement”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913"/>
        <w:gridCol w:w="3864"/>
        <w:gridCol w:w="4298"/>
      </w:tblGrid>
      <w:tr w:rsidR="001C6187" w:rsidRPr="001C6187" w14:paraId="15D4A56A" w14:textId="77777777" w:rsidTr="006D2E52">
        <w:tc>
          <w:tcPr>
            <w:tcW w:w="0" w:type="auto"/>
            <w:hideMark/>
          </w:tcPr>
          <w:p w14:paraId="251149E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234C99E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4298" w:type="dxa"/>
            <w:hideMark/>
          </w:tcPr>
          <w:p w14:paraId="4CB9FAB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Example</w:t>
            </w:r>
          </w:p>
        </w:tc>
      </w:tr>
      <w:tr w:rsidR="001C6187" w:rsidRPr="001C6187" w14:paraId="6C954B89" w14:textId="77777777" w:rsidTr="006D2E52">
        <w:tc>
          <w:tcPr>
            <w:tcW w:w="0" w:type="auto"/>
            <w:hideMark/>
          </w:tcPr>
          <w:p w14:paraId="19DA7FF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Test–retest</w:t>
            </w:r>
          </w:p>
        </w:tc>
        <w:tc>
          <w:tcPr>
            <w:tcW w:w="0" w:type="auto"/>
            <w:hideMark/>
          </w:tcPr>
          <w:p w14:paraId="6E6B0F5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Same results over time</w:t>
            </w:r>
          </w:p>
        </w:tc>
        <w:tc>
          <w:tcPr>
            <w:tcW w:w="4298" w:type="dxa"/>
            <w:hideMark/>
          </w:tcPr>
          <w:p w14:paraId="1C39B30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Running algorithm twice → same accuracy</w:t>
            </w:r>
          </w:p>
        </w:tc>
      </w:tr>
      <w:tr w:rsidR="001C6187" w:rsidRPr="001C6187" w14:paraId="15F13076" w14:textId="77777777" w:rsidTr="006D2E52">
        <w:tc>
          <w:tcPr>
            <w:tcW w:w="0" w:type="auto"/>
            <w:hideMark/>
          </w:tcPr>
          <w:p w14:paraId="367FB19E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Inter-rater</w:t>
            </w:r>
          </w:p>
        </w:tc>
        <w:tc>
          <w:tcPr>
            <w:tcW w:w="0" w:type="auto"/>
            <w:hideMark/>
          </w:tcPr>
          <w:p w14:paraId="5BCDD523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Agreement among evaluators</w:t>
            </w:r>
          </w:p>
        </w:tc>
        <w:tc>
          <w:tcPr>
            <w:tcW w:w="4298" w:type="dxa"/>
            <w:hideMark/>
          </w:tcPr>
          <w:p w14:paraId="02767849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Two coders tag themes identically in NVivo</w:t>
            </w:r>
          </w:p>
        </w:tc>
      </w:tr>
      <w:tr w:rsidR="001C6187" w:rsidRPr="001C6187" w14:paraId="4279507D" w14:textId="77777777" w:rsidTr="006D2E52">
        <w:tc>
          <w:tcPr>
            <w:tcW w:w="0" w:type="auto"/>
            <w:hideMark/>
          </w:tcPr>
          <w:p w14:paraId="60DCCB3A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b/>
                <w:bCs/>
                <w:sz w:val="22"/>
                <w:szCs w:val="22"/>
              </w:rPr>
              <w:t>Internal consistency</w:t>
            </w:r>
          </w:p>
        </w:tc>
        <w:tc>
          <w:tcPr>
            <w:tcW w:w="0" w:type="auto"/>
            <w:hideMark/>
          </w:tcPr>
          <w:p w14:paraId="116D4EE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Items in questionnaire measure same concept</w:t>
            </w:r>
          </w:p>
        </w:tc>
        <w:tc>
          <w:tcPr>
            <w:tcW w:w="4298" w:type="dxa"/>
            <w:hideMark/>
          </w:tcPr>
          <w:p w14:paraId="2979D8A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C6187">
              <w:rPr>
                <w:rFonts w:ascii="Calibri" w:hAnsi="Calibri" w:cs="Calibri"/>
                <w:sz w:val="22"/>
                <w:szCs w:val="22"/>
              </w:rPr>
              <w:t>Cronbach’s α ≥ 0.7</w:t>
            </w:r>
          </w:p>
        </w:tc>
      </w:tr>
    </w:tbl>
    <w:p w14:paraId="4B453D61" w14:textId="77777777" w:rsidR="006D2E52" w:rsidRDefault="006D2E52" w:rsidP="001C6187">
      <w:pPr>
        <w:rPr>
          <w:rFonts w:ascii="Calibri" w:hAnsi="Calibri" w:cs="Calibri"/>
          <w:b/>
          <w:bCs/>
        </w:rPr>
      </w:pPr>
    </w:p>
    <w:p w14:paraId="4311B2BD" w14:textId="3A508BDA" w:rsidR="001C6187" w:rsidRPr="001C6187" w:rsidRDefault="001C6187" w:rsidP="001C6187">
      <w:p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Tips to Improve Reliability</w:t>
      </w:r>
    </w:p>
    <w:p w14:paraId="1902C2A5" w14:textId="77777777" w:rsidR="001C6187" w:rsidRPr="001C6187" w:rsidRDefault="001C6187" w:rsidP="001C6187">
      <w:pPr>
        <w:numPr>
          <w:ilvl w:val="0"/>
          <w:numId w:val="8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Use clear protocols.</w:t>
      </w:r>
    </w:p>
    <w:p w14:paraId="19F20072" w14:textId="77777777" w:rsidR="001C6187" w:rsidRPr="001C6187" w:rsidRDefault="001C6187" w:rsidP="001C6187">
      <w:pPr>
        <w:numPr>
          <w:ilvl w:val="0"/>
          <w:numId w:val="8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Calibrate instruments.</w:t>
      </w:r>
    </w:p>
    <w:p w14:paraId="7407DA58" w14:textId="77777777" w:rsidR="001C6187" w:rsidRPr="001C6187" w:rsidRDefault="001C6187" w:rsidP="001C6187">
      <w:pPr>
        <w:numPr>
          <w:ilvl w:val="0"/>
          <w:numId w:val="8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Train observers.</w:t>
      </w:r>
    </w:p>
    <w:p w14:paraId="6C50665D" w14:textId="32960EE8" w:rsidR="001C6187" w:rsidRPr="001C6187" w:rsidRDefault="001C6187" w:rsidP="001C6187">
      <w:pPr>
        <w:rPr>
          <w:rFonts w:ascii="Calibri" w:hAnsi="Calibri" w:cs="Calibri"/>
          <w:b/>
          <w:bCs/>
        </w:rPr>
      </w:pPr>
      <w:proofErr w:type="spellStart"/>
      <w:r w:rsidRPr="001C6187">
        <w:rPr>
          <w:rFonts w:ascii="Calibri" w:hAnsi="Calibri" w:cs="Calibri"/>
          <w:b/>
          <w:bCs/>
          <w:highlight w:val="yellow"/>
        </w:rPr>
        <w:lastRenderedPageBreak/>
        <w:t>Generalisability</w:t>
      </w:r>
      <w:proofErr w:type="spellEnd"/>
    </w:p>
    <w:p w14:paraId="6373FC7D" w14:textId="77777777" w:rsidR="001C6187" w:rsidRPr="001C6187" w:rsidRDefault="001C6187" w:rsidP="001C6187">
      <w:pPr>
        <w:numPr>
          <w:ilvl w:val="0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Extent to which findings can apply to wider settings or populations.</w:t>
      </w:r>
    </w:p>
    <w:p w14:paraId="73AA273E" w14:textId="41C6A762" w:rsidR="001C6187" w:rsidRPr="001C6187" w:rsidRDefault="001C6187" w:rsidP="001C6187">
      <w:pPr>
        <w:numPr>
          <w:ilvl w:val="0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Influenced by</w:t>
      </w:r>
    </w:p>
    <w:p w14:paraId="61B05B93" w14:textId="77777777" w:rsidR="001C6187" w:rsidRPr="001C6187" w:rsidRDefault="001C6187" w:rsidP="001C6187">
      <w:pPr>
        <w:numPr>
          <w:ilvl w:val="1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Sampling strategy.</w:t>
      </w:r>
    </w:p>
    <w:p w14:paraId="45B5FF87" w14:textId="77777777" w:rsidR="001C6187" w:rsidRPr="001C6187" w:rsidRDefault="001C6187" w:rsidP="001C6187">
      <w:pPr>
        <w:numPr>
          <w:ilvl w:val="1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Research context.</w:t>
      </w:r>
    </w:p>
    <w:p w14:paraId="7218B1CF" w14:textId="77777777" w:rsidR="001C6187" w:rsidRPr="001C6187" w:rsidRDefault="001C6187" w:rsidP="001C6187">
      <w:pPr>
        <w:numPr>
          <w:ilvl w:val="1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Cultural/technological differences.</w:t>
      </w:r>
    </w:p>
    <w:p w14:paraId="386A5540" w14:textId="77777777" w:rsidR="001C6187" w:rsidRPr="001C6187" w:rsidRDefault="001C6187" w:rsidP="001C6187">
      <w:pPr>
        <w:numPr>
          <w:ilvl w:val="0"/>
          <w:numId w:val="9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Example:</w:t>
      </w:r>
      <w:r w:rsidRPr="001C6187">
        <w:rPr>
          <w:rFonts w:ascii="Calibri" w:hAnsi="Calibri" w:cs="Calibri"/>
        </w:rPr>
        <w:t xml:space="preserve"> Predictive model trained on Sri Lankan students—can it apply to global learners?</w:t>
      </w:r>
    </w:p>
    <w:p w14:paraId="62554640" w14:textId="1BFC7BA2" w:rsidR="001C6187" w:rsidRPr="001C6187" w:rsidRDefault="001C6187" w:rsidP="001C6187">
      <w:pPr>
        <w:rPr>
          <w:rFonts w:ascii="Calibri" w:hAnsi="Calibri" w:cs="Calibri"/>
        </w:rPr>
      </w:pPr>
    </w:p>
    <w:p w14:paraId="7C74E275" w14:textId="77777777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>5. Ethical Considerations in Research</w:t>
      </w:r>
    </w:p>
    <w:p w14:paraId="1DD54E17" w14:textId="6A64C387" w:rsidR="001C6187" w:rsidRPr="006D2E52" w:rsidRDefault="001C6187" w:rsidP="006D2E52">
      <w:pPr>
        <w:pStyle w:val="ListParagraph"/>
        <w:numPr>
          <w:ilvl w:val="0"/>
          <w:numId w:val="20"/>
        </w:numPr>
        <w:tabs>
          <w:tab w:val="num" w:pos="720"/>
        </w:tabs>
        <w:rPr>
          <w:rFonts w:ascii="Calibri" w:hAnsi="Calibri" w:cs="Calibri"/>
        </w:rPr>
      </w:pPr>
      <w:r w:rsidRPr="006D2E52">
        <w:rPr>
          <w:rFonts w:ascii="Calibri" w:hAnsi="Calibri" w:cs="Calibri"/>
          <w:b/>
          <w:bCs/>
        </w:rPr>
        <w:t>Respect for Persons</w:t>
      </w:r>
      <w:r w:rsidR="006D2E52">
        <w:rPr>
          <w:rFonts w:ascii="Calibri" w:hAnsi="Calibri" w:cs="Calibri"/>
          <w:b/>
          <w:bCs/>
        </w:rPr>
        <w:t xml:space="preserve"> -</w:t>
      </w:r>
      <w:r w:rsidRPr="006D2E52">
        <w:rPr>
          <w:rFonts w:ascii="Calibri" w:hAnsi="Calibri" w:cs="Calibri"/>
        </w:rPr>
        <w:t xml:space="preserve"> Informed consent; right to withdraw.</w:t>
      </w:r>
    </w:p>
    <w:p w14:paraId="1B21880C" w14:textId="1B188925" w:rsidR="001C6187" w:rsidRP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Beneficence</w:t>
      </w:r>
      <w:r w:rsidR="006D2E52">
        <w:rPr>
          <w:rFonts w:ascii="Calibri" w:hAnsi="Calibri" w:cs="Calibri"/>
          <w:b/>
          <w:bCs/>
        </w:rPr>
        <w:t xml:space="preserve"> - </w:t>
      </w:r>
      <w:proofErr w:type="spellStart"/>
      <w:r w:rsidRPr="001C6187">
        <w:rPr>
          <w:rFonts w:ascii="Calibri" w:hAnsi="Calibri" w:cs="Calibri"/>
        </w:rPr>
        <w:t>Maximise</w:t>
      </w:r>
      <w:proofErr w:type="spellEnd"/>
      <w:r w:rsidRPr="001C6187">
        <w:rPr>
          <w:rFonts w:ascii="Calibri" w:hAnsi="Calibri" w:cs="Calibri"/>
        </w:rPr>
        <w:t xml:space="preserve"> benefits, </w:t>
      </w:r>
      <w:proofErr w:type="spellStart"/>
      <w:r w:rsidRPr="001C6187">
        <w:rPr>
          <w:rFonts w:ascii="Calibri" w:hAnsi="Calibri" w:cs="Calibri"/>
        </w:rPr>
        <w:t>minimise</w:t>
      </w:r>
      <w:proofErr w:type="spellEnd"/>
      <w:r w:rsidRPr="001C6187">
        <w:rPr>
          <w:rFonts w:ascii="Calibri" w:hAnsi="Calibri" w:cs="Calibri"/>
        </w:rPr>
        <w:t xml:space="preserve"> harm.</w:t>
      </w:r>
    </w:p>
    <w:p w14:paraId="706CF6F8" w14:textId="6437D278" w:rsid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Justice</w:t>
      </w:r>
      <w:r w:rsidR="006D2E52">
        <w:rPr>
          <w:rFonts w:ascii="Calibri" w:hAnsi="Calibri" w:cs="Calibri"/>
          <w:b/>
          <w:bCs/>
        </w:rPr>
        <w:t xml:space="preserve"> - </w:t>
      </w:r>
      <w:r w:rsidRPr="001C6187">
        <w:rPr>
          <w:rFonts w:ascii="Calibri" w:hAnsi="Calibri" w:cs="Calibri"/>
        </w:rPr>
        <w:t>Fair participant selection.</w:t>
      </w:r>
    </w:p>
    <w:p w14:paraId="64B1B6ED" w14:textId="1384A8A7" w:rsidR="006D2E52" w:rsidRPr="001C6187" w:rsidRDefault="006D2E52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6D2E52">
        <w:rPr>
          <w:rFonts w:ascii="Calibri" w:hAnsi="Calibri" w:cs="Calibri"/>
          <w:b/>
          <w:bCs/>
        </w:rPr>
        <w:t>No Harm Principle</w:t>
      </w:r>
      <w:r>
        <w:rPr>
          <w:rFonts w:ascii="Calibri" w:hAnsi="Calibri" w:cs="Calibri"/>
          <w:b/>
          <w:bCs/>
        </w:rPr>
        <w:t xml:space="preserve"> - </w:t>
      </w:r>
      <w:r w:rsidRPr="006D2E52">
        <w:rPr>
          <w:rFonts w:ascii="Calibri" w:hAnsi="Calibri" w:cs="Calibri"/>
        </w:rPr>
        <w:t>Avoid physical, emotional, or social harm.</w:t>
      </w:r>
    </w:p>
    <w:p w14:paraId="1F4B744B" w14:textId="5112EF55" w:rsidR="001C6187" w:rsidRP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Confidentiality &amp; Anonymity</w:t>
      </w:r>
      <w:r w:rsidR="006D2E52">
        <w:rPr>
          <w:rFonts w:ascii="Calibri" w:hAnsi="Calibri" w:cs="Calibri"/>
          <w:b/>
          <w:bCs/>
        </w:rPr>
        <w:t xml:space="preserve"> - </w:t>
      </w:r>
      <w:r w:rsidRPr="001C6187">
        <w:rPr>
          <w:rFonts w:ascii="Calibri" w:hAnsi="Calibri" w:cs="Calibri"/>
        </w:rPr>
        <w:t>Encrypt data; remove identifiers.</w:t>
      </w:r>
    </w:p>
    <w:p w14:paraId="2CB91FD0" w14:textId="4E55CFC0" w:rsidR="001C6187" w:rsidRP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Data Management</w:t>
      </w:r>
      <w:r w:rsidR="006D2E52">
        <w:rPr>
          <w:rFonts w:ascii="Calibri" w:hAnsi="Calibri" w:cs="Calibri"/>
          <w:b/>
          <w:bCs/>
        </w:rPr>
        <w:t xml:space="preserve"> - </w:t>
      </w:r>
      <w:r w:rsidRPr="001C6187">
        <w:rPr>
          <w:rFonts w:ascii="Calibri" w:hAnsi="Calibri" w:cs="Calibri"/>
        </w:rPr>
        <w:t>Secure storage, backups, retention policies.</w:t>
      </w:r>
    </w:p>
    <w:p w14:paraId="55063BBD" w14:textId="20AA62B5" w:rsid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Plagiarism &amp; Authorship Ethics</w:t>
      </w:r>
      <w:r w:rsidR="006D2E52">
        <w:rPr>
          <w:rFonts w:ascii="Calibri" w:hAnsi="Calibri" w:cs="Calibri"/>
          <w:b/>
          <w:bCs/>
        </w:rPr>
        <w:t xml:space="preserve"> - </w:t>
      </w:r>
      <w:r w:rsidRPr="001C6187">
        <w:rPr>
          <w:rFonts w:ascii="Calibri" w:hAnsi="Calibri" w:cs="Calibri"/>
        </w:rPr>
        <w:t>Proper citation, use of plagiarism checkers.</w:t>
      </w:r>
    </w:p>
    <w:p w14:paraId="192241E9" w14:textId="46BA1ABC" w:rsidR="006D2E52" w:rsidRPr="001C6187" w:rsidRDefault="006D2E52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6D2E52">
        <w:rPr>
          <w:rFonts w:ascii="Calibri" w:hAnsi="Calibri" w:cs="Calibri"/>
          <w:b/>
          <w:bCs/>
        </w:rPr>
        <w:t>Data Security</w:t>
      </w:r>
      <w:r>
        <w:rPr>
          <w:rFonts w:ascii="Calibri" w:hAnsi="Calibri" w:cs="Calibri"/>
          <w:b/>
          <w:bCs/>
        </w:rPr>
        <w:t xml:space="preserve"> - </w:t>
      </w:r>
      <w:r w:rsidRPr="006D2E52">
        <w:rPr>
          <w:rFonts w:ascii="Calibri" w:hAnsi="Calibri" w:cs="Calibri"/>
        </w:rPr>
        <w:t>Store securely, follow retention policies, anonymize where needed.</w:t>
      </w:r>
    </w:p>
    <w:p w14:paraId="6B2E9EF2" w14:textId="50CD0480" w:rsidR="001C6187" w:rsidRPr="001C6187" w:rsidRDefault="001C6187" w:rsidP="001C6187">
      <w:pPr>
        <w:numPr>
          <w:ilvl w:val="0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AI-Ethics (Computing-specific)</w:t>
      </w:r>
      <w:r w:rsidR="006D2E52">
        <w:rPr>
          <w:rFonts w:ascii="Calibri" w:hAnsi="Calibri" w:cs="Calibri"/>
          <w:b/>
          <w:bCs/>
        </w:rPr>
        <w:t xml:space="preserve"> - </w:t>
      </w:r>
    </w:p>
    <w:p w14:paraId="76948938" w14:textId="77777777" w:rsidR="001C6187" w:rsidRPr="001C6187" w:rsidRDefault="001C6187" w:rsidP="001C6187">
      <w:pPr>
        <w:numPr>
          <w:ilvl w:val="1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Avoid algorithmic bias.</w:t>
      </w:r>
    </w:p>
    <w:p w14:paraId="3B612B58" w14:textId="77777777" w:rsidR="001C6187" w:rsidRPr="001C6187" w:rsidRDefault="001C6187" w:rsidP="001C6187">
      <w:pPr>
        <w:numPr>
          <w:ilvl w:val="1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Ensure data privacy and fairness.</w:t>
      </w:r>
    </w:p>
    <w:p w14:paraId="19C8AE81" w14:textId="77777777" w:rsidR="001C6187" w:rsidRPr="001C6187" w:rsidRDefault="001C6187" w:rsidP="001C6187">
      <w:pPr>
        <w:numPr>
          <w:ilvl w:val="1"/>
          <w:numId w:val="10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Acknowledge model limitations.</w:t>
      </w:r>
    </w:p>
    <w:p w14:paraId="42DB550B" w14:textId="77777777" w:rsidR="001C6187" w:rsidRPr="001C6187" w:rsidRDefault="001C6187" w:rsidP="001C6187">
      <w:p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Example:</w:t>
      </w:r>
      <w:r w:rsidRPr="001C6187">
        <w:rPr>
          <w:rFonts w:ascii="Calibri" w:hAnsi="Calibri" w:cs="Calibri"/>
        </w:rPr>
        <w:t xml:space="preserve"> Collecting face-recognition data from minors → requires guardian consent and </w:t>
      </w:r>
      <w:proofErr w:type="spellStart"/>
      <w:r w:rsidRPr="001C6187">
        <w:rPr>
          <w:rFonts w:ascii="Calibri" w:hAnsi="Calibri" w:cs="Calibri"/>
        </w:rPr>
        <w:t>anonymisation</w:t>
      </w:r>
      <w:proofErr w:type="spellEnd"/>
      <w:r w:rsidRPr="001C6187">
        <w:rPr>
          <w:rFonts w:ascii="Calibri" w:hAnsi="Calibri" w:cs="Calibri"/>
        </w:rPr>
        <w:t>.</w:t>
      </w:r>
    </w:p>
    <w:p w14:paraId="735A5A17" w14:textId="15CE0758" w:rsidR="001C6187" w:rsidRPr="001C6187" w:rsidRDefault="001C6187" w:rsidP="001C6187">
      <w:pPr>
        <w:rPr>
          <w:rFonts w:ascii="Calibri" w:hAnsi="Calibri" w:cs="Calibri"/>
        </w:rPr>
      </w:pPr>
    </w:p>
    <w:p w14:paraId="6C3F0F0D" w14:textId="77777777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>6. Quantitative vs. Qualitative 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3078"/>
        <w:gridCol w:w="3540"/>
      </w:tblGrid>
      <w:tr w:rsidR="001C6187" w:rsidRPr="001C6187" w14:paraId="28EBA76F" w14:textId="77777777" w:rsidTr="006D2E52">
        <w:tc>
          <w:tcPr>
            <w:tcW w:w="0" w:type="auto"/>
            <w:hideMark/>
          </w:tcPr>
          <w:p w14:paraId="4A3158BD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C6187">
              <w:rPr>
                <w:rFonts w:ascii="Calibri" w:hAnsi="Calibri" w:cs="Calibri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hideMark/>
          </w:tcPr>
          <w:p w14:paraId="62261D9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C6187">
              <w:rPr>
                <w:rFonts w:ascii="Calibri" w:hAnsi="Calibri" w:cs="Calibri"/>
                <w:b/>
                <w:bCs/>
              </w:rPr>
              <w:t>Quantitative</w:t>
            </w:r>
          </w:p>
        </w:tc>
        <w:tc>
          <w:tcPr>
            <w:tcW w:w="0" w:type="auto"/>
            <w:hideMark/>
          </w:tcPr>
          <w:p w14:paraId="6B4AA01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C6187">
              <w:rPr>
                <w:rFonts w:ascii="Calibri" w:hAnsi="Calibri" w:cs="Calibri"/>
                <w:b/>
                <w:bCs/>
              </w:rPr>
              <w:t>Qualitative</w:t>
            </w:r>
          </w:p>
        </w:tc>
      </w:tr>
      <w:tr w:rsidR="001C6187" w:rsidRPr="001C6187" w14:paraId="7D8BDABC" w14:textId="77777777" w:rsidTr="006D2E52">
        <w:tc>
          <w:tcPr>
            <w:tcW w:w="0" w:type="auto"/>
            <w:hideMark/>
          </w:tcPr>
          <w:p w14:paraId="73831F85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  <w:b/>
                <w:bCs/>
              </w:rPr>
              <w:t>Nature</w:t>
            </w:r>
          </w:p>
        </w:tc>
        <w:tc>
          <w:tcPr>
            <w:tcW w:w="0" w:type="auto"/>
            <w:hideMark/>
          </w:tcPr>
          <w:p w14:paraId="085D152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Numeric</w:t>
            </w:r>
          </w:p>
        </w:tc>
        <w:tc>
          <w:tcPr>
            <w:tcW w:w="0" w:type="auto"/>
            <w:hideMark/>
          </w:tcPr>
          <w:p w14:paraId="76001E0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Textual, Visual</w:t>
            </w:r>
          </w:p>
        </w:tc>
      </w:tr>
      <w:tr w:rsidR="001C6187" w:rsidRPr="001C6187" w14:paraId="286B5DDD" w14:textId="77777777" w:rsidTr="006D2E52">
        <w:tc>
          <w:tcPr>
            <w:tcW w:w="0" w:type="auto"/>
            <w:hideMark/>
          </w:tcPr>
          <w:p w14:paraId="79535E7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0E5D2640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Measure &amp; test</w:t>
            </w:r>
          </w:p>
        </w:tc>
        <w:tc>
          <w:tcPr>
            <w:tcW w:w="0" w:type="auto"/>
            <w:hideMark/>
          </w:tcPr>
          <w:p w14:paraId="26911F52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Explore &amp; understand</w:t>
            </w:r>
          </w:p>
        </w:tc>
      </w:tr>
      <w:tr w:rsidR="001C6187" w:rsidRPr="001C6187" w14:paraId="0B6B70F8" w14:textId="77777777" w:rsidTr="006D2E52">
        <w:tc>
          <w:tcPr>
            <w:tcW w:w="0" w:type="auto"/>
            <w:hideMark/>
          </w:tcPr>
          <w:p w14:paraId="39FCAF4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  <w:b/>
                <w:bCs/>
              </w:rPr>
              <w:t>Tools</w:t>
            </w:r>
          </w:p>
        </w:tc>
        <w:tc>
          <w:tcPr>
            <w:tcW w:w="0" w:type="auto"/>
            <w:hideMark/>
          </w:tcPr>
          <w:p w14:paraId="2DDD9914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Excel, SPSS, R</w:t>
            </w:r>
          </w:p>
        </w:tc>
        <w:tc>
          <w:tcPr>
            <w:tcW w:w="0" w:type="auto"/>
            <w:hideMark/>
          </w:tcPr>
          <w:p w14:paraId="29465D06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 xml:space="preserve">NVivo, </w:t>
            </w:r>
            <w:proofErr w:type="spellStart"/>
            <w:r w:rsidRPr="001C6187">
              <w:rPr>
                <w:rFonts w:ascii="Calibri" w:hAnsi="Calibri" w:cs="Calibri"/>
              </w:rPr>
              <w:t>Atlas.ti</w:t>
            </w:r>
            <w:proofErr w:type="spellEnd"/>
          </w:p>
        </w:tc>
      </w:tr>
      <w:tr w:rsidR="001C6187" w:rsidRPr="001C6187" w14:paraId="02B22156" w14:textId="77777777" w:rsidTr="006D2E52">
        <w:tc>
          <w:tcPr>
            <w:tcW w:w="0" w:type="auto"/>
            <w:hideMark/>
          </w:tcPr>
          <w:p w14:paraId="33D9A001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  <w:b/>
                <w:bCs/>
              </w:rPr>
              <w:t>Analysis</w:t>
            </w:r>
          </w:p>
        </w:tc>
        <w:tc>
          <w:tcPr>
            <w:tcW w:w="0" w:type="auto"/>
            <w:hideMark/>
          </w:tcPr>
          <w:p w14:paraId="3EDC0BE6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Descriptive &amp; inferential stats</w:t>
            </w:r>
          </w:p>
        </w:tc>
        <w:tc>
          <w:tcPr>
            <w:tcW w:w="0" w:type="auto"/>
            <w:hideMark/>
          </w:tcPr>
          <w:p w14:paraId="1AC13F9D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Thematic or content coding</w:t>
            </w:r>
          </w:p>
        </w:tc>
      </w:tr>
      <w:tr w:rsidR="001C6187" w:rsidRPr="001C6187" w14:paraId="0CFB1FE7" w14:textId="77777777" w:rsidTr="006D2E52">
        <w:tc>
          <w:tcPr>
            <w:tcW w:w="0" w:type="auto"/>
            <w:hideMark/>
          </w:tcPr>
          <w:p w14:paraId="06B595AB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14:paraId="7F3B8827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Graphs, tables, models</w:t>
            </w:r>
          </w:p>
        </w:tc>
        <w:tc>
          <w:tcPr>
            <w:tcW w:w="0" w:type="auto"/>
            <w:hideMark/>
          </w:tcPr>
          <w:p w14:paraId="29E3387F" w14:textId="77777777" w:rsidR="001C6187" w:rsidRPr="001C6187" w:rsidRDefault="001C6187" w:rsidP="001C6187">
            <w:pPr>
              <w:spacing w:after="160" w:line="278" w:lineRule="auto"/>
              <w:rPr>
                <w:rFonts w:ascii="Calibri" w:hAnsi="Calibri" w:cs="Calibri"/>
              </w:rPr>
            </w:pPr>
            <w:r w:rsidRPr="001C6187">
              <w:rPr>
                <w:rFonts w:ascii="Calibri" w:hAnsi="Calibri" w:cs="Calibri"/>
              </w:rPr>
              <w:t>Themes, narratives, concept maps</w:t>
            </w:r>
          </w:p>
        </w:tc>
      </w:tr>
    </w:tbl>
    <w:p w14:paraId="622668F2" w14:textId="77777777" w:rsidR="006D2E52" w:rsidRDefault="006D2E52" w:rsidP="001C6187">
      <w:pPr>
        <w:rPr>
          <w:rFonts w:ascii="Segoe UI Emoji" w:hAnsi="Segoe UI Emoji" w:cs="Segoe UI Emoji"/>
          <w:b/>
          <w:bCs/>
        </w:rPr>
      </w:pPr>
    </w:p>
    <w:p w14:paraId="16239C10" w14:textId="6259458C" w:rsidR="001C6187" w:rsidRPr="001C6187" w:rsidRDefault="001C6187" w:rsidP="001C6187">
      <w:pPr>
        <w:rPr>
          <w:rFonts w:ascii="Calibri" w:hAnsi="Calibri" w:cs="Calibri"/>
        </w:rPr>
      </w:pPr>
    </w:p>
    <w:p w14:paraId="6F26C36A" w14:textId="77777777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t>7. Ensuring Quality in Research</w:t>
      </w:r>
    </w:p>
    <w:p w14:paraId="3D239CCA" w14:textId="77777777" w:rsidR="001C6187" w:rsidRPr="001C6187" w:rsidRDefault="001C6187" w:rsidP="001C6187">
      <w:pPr>
        <w:numPr>
          <w:ilvl w:val="0"/>
          <w:numId w:val="12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Triangulation:</w:t>
      </w:r>
      <w:r w:rsidRPr="001C6187">
        <w:rPr>
          <w:rFonts w:ascii="Calibri" w:hAnsi="Calibri" w:cs="Calibri"/>
        </w:rPr>
        <w:t xml:space="preserve"> Use multiple data sources or methods.</w:t>
      </w:r>
    </w:p>
    <w:p w14:paraId="1A42BEC9" w14:textId="77777777" w:rsidR="001C6187" w:rsidRPr="001C6187" w:rsidRDefault="001C6187" w:rsidP="001C6187">
      <w:pPr>
        <w:numPr>
          <w:ilvl w:val="0"/>
          <w:numId w:val="12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Pilot Testing:</w:t>
      </w:r>
      <w:r w:rsidRPr="001C6187">
        <w:rPr>
          <w:rFonts w:ascii="Calibri" w:hAnsi="Calibri" w:cs="Calibri"/>
        </w:rPr>
        <w:t xml:space="preserve"> Identify flaws in instruments early.</w:t>
      </w:r>
    </w:p>
    <w:p w14:paraId="0D9DF0DA" w14:textId="77777777" w:rsidR="001C6187" w:rsidRPr="001C6187" w:rsidRDefault="001C6187" w:rsidP="001C6187">
      <w:pPr>
        <w:numPr>
          <w:ilvl w:val="0"/>
          <w:numId w:val="12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Peer Review / Expert Validation:</w:t>
      </w:r>
      <w:r w:rsidRPr="001C6187">
        <w:rPr>
          <w:rFonts w:ascii="Calibri" w:hAnsi="Calibri" w:cs="Calibri"/>
        </w:rPr>
        <w:t xml:space="preserve"> Strengthens construct validity.</w:t>
      </w:r>
    </w:p>
    <w:p w14:paraId="7F2D87C6" w14:textId="77777777" w:rsidR="001C6187" w:rsidRPr="001C6187" w:rsidRDefault="001C6187" w:rsidP="001C6187">
      <w:pPr>
        <w:numPr>
          <w:ilvl w:val="0"/>
          <w:numId w:val="12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Transparency:</w:t>
      </w:r>
      <w:r w:rsidRPr="001C6187">
        <w:rPr>
          <w:rFonts w:ascii="Calibri" w:hAnsi="Calibri" w:cs="Calibri"/>
        </w:rPr>
        <w:t xml:space="preserve"> Document procedures for reproducibility.</w:t>
      </w:r>
    </w:p>
    <w:p w14:paraId="10BEBA0F" w14:textId="77777777" w:rsidR="001C6187" w:rsidRPr="001C6187" w:rsidRDefault="001C6187" w:rsidP="001C6187">
      <w:pPr>
        <w:numPr>
          <w:ilvl w:val="0"/>
          <w:numId w:val="12"/>
        </w:numPr>
        <w:rPr>
          <w:rFonts w:ascii="Calibri" w:hAnsi="Calibri" w:cs="Calibri"/>
        </w:rPr>
      </w:pPr>
      <w:r w:rsidRPr="001C6187">
        <w:rPr>
          <w:rFonts w:ascii="Calibri" w:hAnsi="Calibri" w:cs="Calibri"/>
          <w:b/>
          <w:bCs/>
        </w:rPr>
        <w:t>Replicability in Computing:</w:t>
      </w:r>
      <w:r w:rsidRPr="001C6187">
        <w:rPr>
          <w:rFonts w:ascii="Calibri" w:hAnsi="Calibri" w:cs="Calibri"/>
        </w:rPr>
        <w:t xml:space="preserve"> Share code, data, version control (GitHub, OSF).</w:t>
      </w:r>
    </w:p>
    <w:p w14:paraId="65657EE2" w14:textId="77777777" w:rsidR="006D2E52" w:rsidRDefault="006D2E52" w:rsidP="001C6187">
      <w:pPr>
        <w:rPr>
          <w:rFonts w:ascii="Calibri" w:hAnsi="Calibri" w:cs="Calibri"/>
        </w:rPr>
      </w:pPr>
    </w:p>
    <w:p w14:paraId="61E4520B" w14:textId="1E78F47F" w:rsidR="001C6187" w:rsidRPr="001C6187" w:rsidRDefault="006D2E52" w:rsidP="001C6187">
      <w:pPr>
        <w:rPr>
          <w:rFonts w:ascii="Calibri" w:hAnsi="Calibri" w:cs="Calibri"/>
          <w:b/>
          <w:bCs/>
        </w:rPr>
      </w:pPr>
      <w:r w:rsidRPr="006D2E52">
        <w:rPr>
          <w:rFonts w:ascii="Calibri" w:hAnsi="Calibri" w:cs="Calibri"/>
          <w:b/>
          <w:bCs/>
          <w:highlight w:val="green"/>
        </w:rPr>
        <w:t>Discussion Questions</w:t>
      </w:r>
      <w:r>
        <w:rPr>
          <w:rFonts w:ascii="Calibri" w:hAnsi="Calibri" w:cs="Calibri"/>
          <w:b/>
          <w:bCs/>
        </w:rPr>
        <w:t xml:space="preserve"> (1.5  Hours)</w:t>
      </w:r>
    </w:p>
    <w:p w14:paraId="0F2C6B1B" w14:textId="7694FA35" w:rsidR="001C6187" w:rsidRPr="001C6187" w:rsidRDefault="001C6187" w:rsidP="001C6187">
      <w:pPr>
        <w:numPr>
          <w:ilvl w:val="0"/>
          <w:numId w:val="13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>Identify examples of poor validity or unethical practice.</w:t>
      </w:r>
    </w:p>
    <w:p w14:paraId="3615AEFF" w14:textId="3554BBDB" w:rsidR="001C6187" w:rsidRPr="001C6187" w:rsidRDefault="006D2E52" w:rsidP="001C6187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Pick a preferable </w:t>
      </w:r>
      <w:r w:rsidR="001C6187" w:rsidRPr="001C6187">
        <w:rPr>
          <w:rFonts w:ascii="Calibri" w:hAnsi="Calibri" w:cs="Calibri"/>
        </w:rPr>
        <w:t>Kaggle dataset and check for reliability issues</w:t>
      </w:r>
      <w:r>
        <w:rPr>
          <w:rFonts w:ascii="Calibri" w:hAnsi="Calibri" w:cs="Calibri"/>
        </w:rPr>
        <w:t>, generalizability and validity</w:t>
      </w:r>
      <w:r w:rsidR="001C6187" w:rsidRPr="001C6187"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?</w:t>
      </w:r>
    </w:p>
    <w:p w14:paraId="78E72B59" w14:textId="74A0C310" w:rsidR="001C6187" w:rsidRPr="001C6187" w:rsidRDefault="006D2E52" w:rsidP="001C6187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Get into 10 member groups, Think like 05 of you are from</w:t>
      </w:r>
      <w:r w:rsidR="001C6187" w:rsidRPr="001C6187">
        <w:rPr>
          <w:rFonts w:ascii="Calibri" w:hAnsi="Calibri" w:cs="Calibri"/>
        </w:rPr>
        <w:t xml:space="preserve"> Ethics Review Board, </w:t>
      </w:r>
      <w:r>
        <w:rPr>
          <w:rFonts w:ascii="Calibri" w:hAnsi="Calibri" w:cs="Calibri"/>
        </w:rPr>
        <w:t xml:space="preserve">other 05 are </w:t>
      </w:r>
      <w:r w:rsidR="001C6187" w:rsidRPr="001C6187">
        <w:rPr>
          <w:rFonts w:ascii="Calibri" w:hAnsi="Calibri" w:cs="Calibri"/>
        </w:rPr>
        <w:t>researcher</w:t>
      </w:r>
      <w:r>
        <w:rPr>
          <w:rFonts w:ascii="Calibri" w:hAnsi="Calibri" w:cs="Calibri"/>
        </w:rPr>
        <w:t>s</w:t>
      </w:r>
      <w:r w:rsidR="001C6187" w:rsidRPr="001C6187">
        <w:rPr>
          <w:rFonts w:ascii="Calibri" w:hAnsi="Calibri" w:cs="Calibri"/>
        </w:rPr>
        <w:t xml:space="preserve"> defending data-collection methods.</w:t>
      </w:r>
      <w:r>
        <w:rPr>
          <w:rFonts w:ascii="Calibri" w:hAnsi="Calibri" w:cs="Calibri"/>
        </w:rPr>
        <w:t xml:space="preserve"> Start talking about </w:t>
      </w:r>
      <w:r w:rsidR="00C931F7">
        <w:rPr>
          <w:rFonts w:ascii="Calibri" w:hAnsi="Calibri" w:cs="Calibri"/>
        </w:rPr>
        <w:t xml:space="preserve">each once research idea and record your concerns and the questions arose. Practice solutions. </w:t>
      </w:r>
    </w:p>
    <w:p w14:paraId="5776F6CF" w14:textId="45539C43" w:rsidR="001C6187" w:rsidRPr="001C6187" w:rsidRDefault="001C6187" w:rsidP="001C6187">
      <w:pPr>
        <w:rPr>
          <w:rFonts w:ascii="Calibri" w:hAnsi="Calibri" w:cs="Calibri"/>
        </w:rPr>
      </w:pPr>
    </w:p>
    <w:p w14:paraId="5C141BFE" w14:textId="77777777" w:rsidR="00C931F7" w:rsidRDefault="00C931F7" w:rsidP="001C6187">
      <w:pPr>
        <w:rPr>
          <w:rFonts w:ascii="Calibri" w:hAnsi="Calibri" w:cs="Calibri"/>
          <w:b/>
          <w:bCs/>
        </w:rPr>
      </w:pPr>
    </w:p>
    <w:p w14:paraId="58656CC5" w14:textId="77777777" w:rsidR="00C931F7" w:rsidRDefault="00C931F7" w:rsidP="001C6187">
      <w:pPr>
        <w:rPr>
          <w:rFonts w:ascii="Calibri" w:hAnsi="Calibri" w:cs="Calibri"/>
          <w:b/>
          <w:bCs/>
        </w:rPr>
      </w:pPr>
    </w:p>
    <w:p w14:paraId="2082B03F" w14:textId="77777777" w:rsidR="00C931F7" w:rsidRDefault="00C931F7" w:rsidP="001C6187">
      <w:pPr>
        <w:rPr>
          <w:rFonts w:ascii="Calibri" w:hAnsi="Calibri" w:cs="Calibri"/>
          <w:b/>
          <w:bCs/>
        </w:rPr>
      </w:pPr>
    </w:p>
    <w:p w14:paraId="12D28E5E" w14:textId="77777777" w:rsidR="00C931F7" w:rsidRDefault="00C931F7" w:rsidP="001C6187">
      <w:pPr>
        <w:rPr>
          <w:rFonts w:ascii="Calibri" w:hAnsi="Calibri" w:cs="Calibri"/>
          <w:b/>
          <w:bCs/>
        </w:rPr>
      </w:pPr>
    </w:p>
    <w:p w14:paraId="09E7383F" w14:textId="32AC6851" w:rsidR="001C6187" w:rsidRPr="001C6187" w:rsidRDefault="001C6187" w:rsidP="001C6187">
      <w:pPr>
        <w:rPr>
          <w:rFonts w:ascii="Calibri" w:hAnsi="Calibri" w:cs="Calibri"/>
          <w:b/>
          <w:bCs/>
        </w:rPr>
      </w:pPr>
      <w:r w:rsidRPr="001C6187">
        <w:rPr>
          <w:rFonts w:ascii="Calibri" w:hAnsi="Calibri" w:cs="Calibri"/>
          <w:b/>
          <w:bCs/>
        </w:rPr>
        <w:lastRenderedPageBreak/>
        <w:t xml:space="preserve">References </w:t>
      </w:r>
    </w:p>
    <w:p w14:paraId="06658296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Creswell, J. W., &amp; Creswell, J. D. (2018). </w:t>
      </w:r>
      <w:r w:rsidRPr="001C6187">
        <w:rPr>
          <w:rFonts w:ascii="Calibri" w:hAnsi="Calibri" w:cs="Calibri"/>
          <w:i/>
          <w:iCs/>
        </w:rPr>
        <w:t>Research Design: Qualitative, Quantitative, and Mixed Methods Approaches.</w:t>
      </w:r>
      <w:r w:rsidRPr="001C6187">
        <w:rPr>
          <w:rFonts w:ascii="Calibri" w:hAnsi="Calibri" w:cs="Calibri"/>
        </w:rPr>
        <w:t xml:space="preserve"> Sage.</w:t>
      </w:r>
    </w:p>
    <w:p w14:paraId="7F4F62B8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Saunders, M., Lewis, P., &amp; Thornhill, A. (2019). </w:t>
      </w:r>
      <w:r w:rsidRPr="001C6187">
        <w:rPr>
          <w:rFonts w:ascii="Calibri" w:hAnsi="Calibri" w:cs="Calibri"/>
          <w:i/>
          <w:iCs/>
        </w:rPr>
        <w:t>Research Methods for Business Students</w:t>
      </w:r>
      <w:r w:rsidRPr="001C6187">
        <w:rPr>
          <w:rFonts w:ascii="Calibri" w:hAnsi="Calibri" w:cs="Calibri"/>
        </w:rPr>
        <w:t xml:space="preserve"> (8th ed.). Pearson.</w:t>
      </w:r>
    </w:p>
    <w:p w14:paraId="238B2FD2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Flick, U. (2018). </w:t>
      </w:r>
      <w:r w:rsidRPr="001C6187">
        <w:rPr>
          <w:rFonts w:ascii="Calibri" w:hAnsi="Calibri" w:cs="Calibri"/>
          <w:i/>
          <w:iCs/>
        </w:rPr>
        <w:t>An Introduction to Qualitative Research</w:t>
      </w:r>
      <w:r w:rsidRPr="001C6187">
        <w:rPr>
          <w:rFonts w:ascii="Calibri" w:hAnsi="Calibri" w:cs="Calibri"/>
        </w:rPr>
        <w:t xml:space="preserve"> (6th ed.). Sage.</w:t>
      </w:r>
    </w:p>
    <w:p w14:paraId="2DB6523F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Cohen, L., Manion, L., &amp; Morrison, K. (2018). </w:t>
      </w:r>
      <w:r w:rsidRPr="001C6187">
        <w:rPr>
          <w:rFonts w:ascii="Calibri" w:hAnsi="Calibri" w:cs="Calibri"/>
          <w:i/>
          <w:iCs/>
        </w:rPr>
        <w:t>Research Methods in Education.</w:t>
      </w:r>
      <w:r w:rsidRPr="001C6187">
        <w:rPr>
          <w:rFonts w:ascii="Calibri" w:hAnsi="Calibri" w:cs="Calibri"/>
        </w:rPr>
        <w:t xml:space="preserve"> Routledge.</w:t>
      </w:r>
    </w:p>
    <w:p w14:paraId="467E1540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Bryman, A. (2016). </w:t>
      </w:r>
      <w:r w:rsidRPr="001C6187">
        <w:rPr>
          <w:rFonts w:ascii="Calibri" w:hAnsi="Calibri" w:cs="Calibri"/>
          <w:i/>
          <w:iCs/>
        </w:rPr>
        <w:t>Social Research Methods</w:t>
      </w:r>
      <w:r w:rsidRPr="001C6187">
        <w:rPr>
          <w:rFonts w:ascii="Calibri" w:hAnsi="Calibri" w:cs="Calibri"/>
        </w:rPr>
        <w:t xml:space="preserve"> (5th ed.). Oxford University Press.</w:t>
      </w:r>
    </w:p>
    <w:p w14:paraId="6E021456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Yin, R. K. (2018). </w:t>
      </w:r>
      <w:r w:rsidRPr="001C6187">
        <w:rPr>
          <w:rFonts w:ascii="Calibri" w:hAnsi="Calibri" w:cs="Calibri"/>
          <w:i/>
          <w:iCs/>
        </w:rPr>
        <w:t>Case Study Research and Applications: Design and Methods.</w:t>
      </w:r>
      <w:r w:rsidRPr="001C6187">
        <w:rPr>
          <w:rFonts w:ascii="Calibri" w:hAnsi="Calibri" w:cs="Calibri"/>
        </w:rPr>
        <w:t xml:space="preserve"> Sage.</w:t>
      </w:r>
    </w:p>
    <w:p w14:paraId="60D30A25" w14:textId="77777777" w:rsidR="001C6187" w:rsidRPr="001C6187" w:rsidRDefault="001C6187" w:rsidP="001C6187">
      <w:pPr>
        <w:numPr>
          <w:ilvl w:val="0"/>
          <w:numId w:val="14"/>
        </w:numPr>
        <w:rPr>
          <w:rFonts w:ascii="Calibri" w:hAnsi="Calibri" w:cs="Calibri"/>
        </w:rPr>
      </w:pPr>
      <w:r w:rsidRPr="001C6187">
        <w:rPr>
          <w:rFonts w:ascii="Calibri" w:hAnsi="Calibri" w:cs="Calibri"/>
        </w:rPr>
        <w:t xml:space="preserve">Babbie, E. (2021). </w:t>
      </w:r>
      <w:r w:rsidRPr="001C6187">
        <w:rPr>
          <w:rFonts w:ascii="Calibri" w:hAnsi="Calibri" w:cs="Calibri"/>
          <w:i/>
          <w:iCs/>
        </w:rPr>
        <w:t>The Practice of Social Research</w:t>
      </w:r>
      <w:r w:rsidRPr="001C6187">
        <w:rPr>
          <w:rFonts w:ascii="Calibri" w:hAnsi="Calibri" w:cs="Calibri"/>
        </w:rPr>
        <w:t xml:space="preserve"> (15th ed.). Cengage.</w:t>
      </w:r>
    </w:p>
    <w:p w14:paraId="7BCD95EF" w14:textId="77777777" w:rsidR="00FA29F2" w:rsidRPr="001C6187" w:rsidRDefault="00FA29F2">
      <w:pPr>
        <w:rPr>
          <w:rFonts w:ascii="Calibri" w:hAnsi="Calibri" w:cs="Calibri"/>
        </w:rPr>
      </w:pPr>
    </w:p>
    <w:sectPr w:rsidR="00FA29F2" w:rsidRPr="001C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C74"/>
    <w:multiLevelType w:val="multilevel"/>
    <w:tmpl w:val="181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E57"/>
    <w:multiLevelType w:val="hybridMultilevel"/>
    <w:tmpl w:val="BA5C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B587E"/>
    <w:multiLevelType w:val="multilevel"/>
    <w:tmpl w:val="6AE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D19AA"/>
    <w:multiLevelType w:val="multilevel"/>
    <w:tmpl w:val="6F18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82073"/>
    <w:multiLevelType w:val="multilevel"/>
    <w:tmpl w:val="40F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048B"/>
    <w:multiLevelType w:val="multilevel"/>
    <w:tmpl w:val="F59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6929"/>
    <w:multiLevelType w:val="multilevel"/>
    <w:tmpl w:val="1C0C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306AB"/>
    <w:multiLevelType w:val="hybridMultilevel"/>
    <w:tmpl w:val="13AE3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D600D"/>
    <w:multiLevelType w:val="multilevel"/>
    <w:tmpl w:val="4DE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8038F"/>
    <w:multiLevelType w:val="multilevel"/>
    <w:tmpl w:val="6A8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D368F"/>
    <w:multiLevelType w:val="multilevel"/>
    <w:tmpl w:val="7A6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65A7E"/>
    <w:multiLevelType w:val="multilevel"/>
    <w:tmpl w:val="CC3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83972"/>
    <w:multiLevelType w:val="multilevel"/>
    <w:tmpl w:val="145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B46D8"/>
    <w:multiLevelType w:val="multilevel"/>
    <w:tmpl w:val="254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E3798"/>
    <w:multiLevelType w:val="multilevel"/>
    <w:tmpl w:val="016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14F25"/>
    <w:multiLevelType w:val="multilevel"/>
    <w:tmpl w:val="147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97621"/>
    <w:multiLevelType w:val="multilevel"/>
    <w:tmpl w:val="63E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27720"/>
    <w:multiLevelType w:val="multilevel"/>
    <w:tmpl w:val="8E1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F620D"/>
    <w:multiLevelType w:val="multilevel"/>
    <w:tmpl w:val="C844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8534D3"/>
    <w:multiLevelType w:val="multilevel"/>
    <w:tmpl w:val="799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472474">
    <w:abstractNumId w:val="12"/>
  </w:num>
  <w:num w:numId="2" w16cid:durableId="724182392">
    <w:abstractNumId w:val="13"/>
  </w:num>
  <w:num w:numId="3" w16cid:durableId="1263611497">
    <w:abstractNumId w:val="8"/>
  </w:num>
  <w:num w:numId="4" w16cid:durableId="292638254">
    <w:abstractNumId w:val="11"/>
  </w:num>
  <w:num w:numId="5" w16cid:durableId="2003659357">
    <w:abstractNumId w:val="2"/>
  </w:num>
  <w:num w:numId="6" w16cid:durableId="2127459194">
    <w:abstractNumId w:val="9"/>
  </w:num>
  <w:num w:numId="7" w16cid:durableId="2090543459">
    <w:abstractNumId w:val="14"/>
  </w:num>
  <w:num w:numId="8" w16cid:durableId="2067679974">
    <w:abstractNumId w:val="16"/>
  </w:num>
  <w:num w:numId="9" w16cid:durableId="918174270">
    <w:abstractNumId w:val="4"/>
  </w:num>
  <w:num w:numId="10" w16cid:durableId="594090931">
    <w:abstractNumId w:val="5"/>
  </w:num>
  <w:num w:numId="11" w16cid:durableId="271330112">
    <w:abstractNumId w:val="18"/>
  </w:num>
  <w:num w:numId="12" w16cid:durableId="812255207">
    <w:abstractNumId w:val="17"/>
  </w:num>
  <w:num w:numId="13" w16cid:durableId="555623690">
    <w:abstractNumId w:val="15"/>
  </w:num>
  <w:num w:numId="14" w16cid:durableId="1690714226">
    <w:abstractNumId w:val="3"/>
  </w:num>
  <w:num w:numId="15" w16cid:durableId="412750960">
    <w:abstractNumId w:val="7"/>
  </w:num>
  <w:num w:numId="16" w16cid:durableId="463352903">
    <w:abstractNumId w:val="19"/>
  </w:num>
  <w:num w:numId="17" w16cid:durableId="2136176951">
    <w:abstractNumId w:val="10"/>
  </w:num>
  <w:num w:numId="18" w16cid:durableId="944314780">
    <w:abstractNumId w:val="0"/>
  </w:num>
  <w:num w:numId="19" w16cid:durableId="482426736">
    <w:abstractNumId w:val="6"/>
  </w:num>
  <w:num w:numId="20" w16cid:durableId="149607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87"/>
    <w:rsid w:val="000A601E"/>
    <w:rsid w:val="00151336"/>
    <w:rsid w:val="001C6187"/>
    <w:rsid w:val="004B6664"/>
    <w:rsid w:val="00503A48"/>
    <w:rsid w:val="006D2E52"/>
    <w:rsid w:val="00882025"/>
    <w:rsid w:val="00962E1D"/>
    <w:rsid w:val="00BA0654"/>
    <w:rsid w:val="00C931F7"/>
    <w:rsid w:val="00CA451B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B8C4"/>
  <w15:chartTrackingRefBased/>
  <w15:docId w15:val="{2C2526A5-94F2-48B9-962C-E1DF2A47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1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820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file.PostFileLoader.html?assetKey=AS%3A428404664213506%401479151039119&amp;id=582a0dbf217e20276533f5a5&amp;utm_source=chatgpt.com" TargetMode="External"/><Relationship Id="rId5" Type="http://schemas.openxmlformats.org/officeDocument/2006/relationships/hyperlink" Target="https://www.researchgate.net/file.PostFileLoader.html?assetKey=AS%3A428404664213506%401479151039119&amp;id=582a0dbf217e20276533f5a5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10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2</cp:revision>
  <dcterms:created xsi:type="dcterms:W3CDTF">2025-10-25T01:02:00Z</dcterms:created>
  <dcterms:modified xsi:type="dcterms:W3CDTF">2025-10-25T07:29:00Z</dcterms:modified>
</cp:coreProperties>
</file>