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1440"/>
        <w:jc w:val="center"/>
      </w:pPr>
      <w:r>
        <w:rPr>
          <w:rFonts w:ascii="Arial" w:cs="Arial" w:eastAsia="Arial" w:hAnsi="Arial"/>
          <w:b/>
          <w:bCs/>
          <w:color w:val="1F3864"/>
          <w:sz w:val="56"/>
          <w:szCs w:val="56"/>
        </w:rPr>
        <w:t xml:space="preserve">QUANTITATIVE TRADING</w:t>
      </w:r>
    </w:p>
    <w:p>
      <w:pPr>
        <w:spacing w:after="120" w:before="0"/>
        <w:jc w:val="center"/>
      </w:pPr>
      <w:r>
        <w:rPr>
          <w:rFonts w:ascii="Arial" w:cs="Arial" w:eastAsia="Arial" w:hAnsi="Arial"/>
          <w:color w:val="2C4770"/>
          <w:sz w:val="40"/>
          <w:szCs w:val="40"/>
        </w:rPr>
        <w:t xml:space="preserve">Complete Knowledge Base</w:t>
      </w:r>
    </w:p>
    <w:p>
      <w:pPr>
        <w:spacing w:after="240" w:before="120"/>
        <w:jc w:val="center"/>
      </w:pPr>
      <w:r>
        <w:rPr>
          <w:rFonts w:ascii="Arial" w:cs="Arial" w:eastAsia="Arial" w:hAnsi="Arial"/>
          <w:color w:val="555555"/>
          <w:sz w:val="24"/>
          <w:szCs w:val="24"/>
        </w:rPr>
        <w:t xml:space="preserve">EA Building | Strategies | Gold/Forex | SMC/ICT | Risk Management | Backtesting</w:t>
      </w:r>
    </w:p>
    <w:p>
      <w:pPr>
        <w:spacing w:after="40" w:before="240"/>
        <w:jc w:val="center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Compiled for: Lai Si Xiang | QuantumKing EA | June 2026</w:t>
      </w:r>
    </w:p>
    <w:p>
      <w:pPr>
        <w:spacing w:after="40" w:before="40"/>
        <w:jc w:val="center"/>
      </w:pPr>
      <w:r>
        <w:rPr>
          <w:rFonts w:ascii="Arial" w:cs="Arial" w:eastAsia="Arial" w:hAnsi="Arial"/>
          <w:color w:val="CC0000"/>
          <w:sz w:val="20"/>
          <w:szCs w:val="20"/>
        </w:rPr>
        <w:t xml:space="preserve">NOTE: SMC/MA_Trend optimization logs and Python research data are in CLAUDE.md. This doc adds NEW external knowledge only.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About This Document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202020"/>
          <w:sz w:val="22"/>
          <w:szCs w:val="22"/>
        </w:rPr>
        <w:t xml:space="preserve">This document compiles knowledge from public internet sources: MQL5.com, QuantInsti, ICT (innercircletrader.net), Wiley books (Chan, Kaufman, Sinclair, Clenow), GitHub, and academic papers. It deliberately does NOT duplicate information already in your CLAUDE.md file (SMC phase-by-phase results, MA_Trend parameters, Python research data, strategy ranking tables).</w:t>
      </w:r>
    </w:p>
    <w:p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202020"/>
          <w:sz w:val="22"/>
          <w:szCs w:val="22"/>
        </w:rPr>
        <w:t xml:space="preserve">Structure: 8 categories, up to 5 author perspectives or variations per category.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Category 1: Quant Trading Fundamentals (5 Author Perspectives)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Category 2: How to Build an EA in MQL5 (5 Approaches)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Category 3: Gold/XAUUSD Strategies (5 Types)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Category 4: Technical Indicators Deep Dive (5 Indicators)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Category 5: SMC and ICT Concepts (5 Pillars)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Category 6: Risk Management (5 Frameworks)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Category 7: Backtesting and Optimisation (5 Methods)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Category 8: The Reality Gap -- Backtest vs Live Trading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Category 1: Quant Trading Fundamentals (5 Author Perspectives)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202020"/>
          <w:sz w:val="22"/>
          <w:szCs w:val="22"/>
        </w:rPr>
        <w:t xml:space="preserve">Five leading quantitative trading authors. Each defines what makes a strategy viable and how to think about markets algorithmically.</w:t>
      </w:r>
    </w:p>
    <w:p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C4770"/>
          <w:sz w:val="28"/>
          <w:szCs w:val="28"/>
        </w:rPr>
        <w:t xml:space="preserve">Version 1 -- Ernest P. Chan: Simple, Linear, Testable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30"/>
            </w:pP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Ernest P. Chan</w:t>
            </w: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 | Quantitative Trading / Algorithmic Trading: Winning Strategies (Wiley)</w:t>
            </w:r>
          </w:p>
          <w:p>
            <w:pPr>
              <w:spacing w:after="30" w:before="2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Emphasise simple, linear strategies. Complexity causes over-fitting and data-snooping biases.</w:t>
            </w:r>
          </w:p>
        </w:tc>
      </w:tr>
    </w:tbl>
    <w:p>
      <w:r>
        <w:t xml:space="preserve"/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Core Philosophy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202020"/>
          <w:sz w:val="22"/>
          <w:szCs w:val="22"/>
        </w:rPr>
        <w:t xml:space="preserve">Chan divides all strategies into two camps: mean-reverting (assets return to average) and momentum (trends persist). He insists on simplicity as the primary defence against over-fitting.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Key Concepts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Backtest Discipline: Always use out-of-sample data. Never optimise on the full dataset. Walk-forward testing is mandatory.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Kalman Filter: Dynamically updates the expected price relationship between instruments in real time. Used for pairs trading and mean reversion.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Cointegration Test (ADF/Johansen): Statistical test to confirm two assets move together long-term. Foundation of pairs trading.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Information Ratio: Alternative to Sharpe that compares returns to a benchmark rather than risk-free rate. Better for evaluating alpha strategies.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What Makes a Good Strategy (Chan's Criteria)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477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477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Chan's Threshold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477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Why It Matters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Sharpe Ratio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&gt; 1.0 (aim &gt; 2.0)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Risk-adjusted return benchmark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Max Drawdown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 20% of equity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Psychological and capital preservation limit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Trades per Year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&gt; 100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Statistical significance of results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Profit Factor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&gt; 1.5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Gross profit / gross loss ratio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Out-of-sample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Must survive OOS test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Prevents curve-fitting</w:t>
            </w:r>
          </w:p>
        </w:tc>
      </w:tr>
    </w:tbl>
    <w:p>
      <w:r>
        <w:t xml:space="preserve"/>
      </w:r>
    </w:p>
    <w:p>
      <w:pPr>
        <w:pBdr>
          <w:bottom w:val="single" w:color="B0C4DE" w:sz="4" w:space="1"/>
        </w:pBdr>
        <w:spacing w:after="120" w:before="12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C4770"/>
          <w:sz w:val="28"/>
          <w:szCs w:val="28"/>
        </w:rPr>
        <w:t xml:space="preserve">Version 2 -- Perry J. Kaufman: Robustness and Adaptability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30"/>
            </w:pP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Perry J. Kaufman</w:t>
            </w: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 | Trading Systems and Methods, 6th Edition (Wiley)</w:t>
            </w:r>
          </w:p>
          <w:p>
            <w:pPr>
              <w:spacing w:after="30" w:before="2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A robust system works across different instruments, time periods, and market regimes. If it only works on one instrument in one period, it is not a strategy.</w:t>
            </w:r>
          </w:p>
        </w:tc>
      </w:tr>
    </w:tbl>
    <w:p>
      <w:r>
        <w:t xml:space="preserve"/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Core Philosophy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202020"/>
          <w:sz w:val="22"/>
          <w:szCs w:val="22"/>
        </w:rPr>
        <w:t xml:space="preserve">Kaufman covers hundreds of indicator combinations over 50+ years of market data. His central theme: a trading system must be robust -- not just profitable on one instrument in one period.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Key Concepts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KAMA (Kaufman Adaptive Moving Average): Adjusts its speed based on the Efficiency Ratio. Fast when trending, slow when choppy. Reduces whipsaws automatically without a separate regime filter.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Efficiency Ratio (ER): ER = net price direction / total path length. ER near 1 = strongly trending. ER near 0 = choppy sideways. Use ER as a dynamic regime switch.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Parameter Stability: Test the optimal parameters plus/minus 20%. If PF collapses when Fast_EMA shifts from 30 to 31, the system is fragile and likely over-fitted.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System Blending: Combine slow trend systems with fast reversion systems. When one fails, the other compensates. Foundation of multi-strategy portfolio design.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Kaufman's Development Process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Identify market hypothesis -- WHY should this work logically?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Build the simplest possible version of the idea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Test on 20+ years of data across multiple markets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Check parameter stability: shift each param by +/-20%, does PF survive?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Walk-forward test with rolling in-sample/out-of-sample windows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Calculate realistic costs: spread + slippage + commission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Deploy only if Sharpe &gt; 1.0 with costs included</w:t>
      </w:r>
    </w:p>
    <w:p>
      <w:r>
        <w:t xml:space="preserve"/>
      </w:r>
    </w:p>
    <w:p>
      <w:pPr>
        <w:pBdr>
          <w:bottom w:val="single" w:color="B0C4DE" w:sz="4" w:space="1"/>
        </w:pBdr>
        <w:spacing w:after="120" w:before="12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C4770"/>
          <w:sz w:val="28"/>
          <w:szCs w:val="28"/>
        </w:rPr>
        <w:t xml:space="preserve">Version 3 -- Andreas Clenow: Momentum, Discipline, Regime Filters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30"/>
            </w:pP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Andreas Clenow</w:t>
            </w: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 | Stocks on the Move / Following the Trend</w:t>
            </w:r>
          </w:p>
          <w:p>
            <w:pPr>
              <w:spacing w:after="30" w:before="2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Simpler rules are more likely to work in the future. Momentum works because of structural institutional reasons, not luck.</w:t>
            </w:r>
          </w:p>
        </w:tc>
      </w:tr>
    </w:tbl>
    <w:p>
      <w:r>
        <w:t xml:space="preserve"/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Clenow Momentum Framework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Momentum Score: Annualised exponential regression slope multiplied by R-squared over past 90 days. Higher score = stronger, smoother momentum. Ranks assets for selection.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Regime Filter: Only trade when the macro trend (S&amp;P 500 for equities, H4 EMA for gold) is bullish. Never trade momentum against the higher timeframe trend.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Volatility-Adjusted Sizing: Lots = Account x 0.001 / ATR(20). Every trade has equal dollar volatility impact regardless of current price level or market condition.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Trade Frequency: Once per week for equities. For EAs, equivalent rule: trade only during highest-quality sessions (London-NY overlap), not all day.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Trailing Exit: Trail to the N-bar low for longs / N-bar high for shorts. Stay in the trend as long as it maintains structure. Do not exit on fixed profit targets.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Why Momentum Works on Gold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202020"/>
          <w:sz w:val="22"/>
          <w:szCs w:val="22"/>
        </w:rPr>
        <w:t xml:space="preserve">Gold trends strongly because: (1) macro events create sustained institutional positioning that builds slowly over weeks, (2) London-NY session overlap amplifies institutional flows, (3) hedging demand creates structural buying/selling pressure that persists for days to weeks.</w:t>
      </w:r>
    </w:p>
    <w:p>
      <w:r>
        <w:t xml:space="preserve"/>
      </w:r>
    </w:p>
    <w:p>
      <w:pPr>
        <w:pBdr>
          <w:bottom w:val="single" w:color="B0C4DE" w:sz="4" w:space="1"/>
        </w:pBdr>
        <w:spacing w:after="120" w:before="12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C4770"/>
          <w:sz w:val="28"/>
          <w:szCs w:val="28"/>
        </w:rPr>
        <w:t xml:space="preserve">Version 4 -- Euan Sinclair: Edge, Expectancy, Volatility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30"/>
            </w:pP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Euan Sinclair</w:t>
            </w: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 | Volatility Trading / Option Trading: Pricing and Volatility (Wiley)</w:t>
            </w:r>
          </w:p>
          <w:p>
            <w:pPr>
              <w:spacing w:after="30" w:before="2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Every trade must have a quantifiable edge. If you cannot measure your edge precisely, you do not have one.</w:t>
            </w:r>
          </w:p>
        </w:tc>
      </w:tr>
    </w:tbl>
    <w:p>
      <w:r>
        <w:t xml:space="preserve"/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Sinclair's Edge Framework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Expected Value: EV = (Win Rate x Avg Win) - (Loss Rate x Avg Loss). Must be positive AFTER all costs. A 40% win rate with 3:1 reward/risk = positive EV.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Edge Decay: All statistical edges get arbitraged away over time. Monitor your live PF monthly. If 3-month live PF &lt; 1.2, suspect edge erosion. Re-optimise if the degradation persists.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Monte Carlo Test: Randomly shuffle your trade list 10,000 times. The worst-5th-percentile equity curve's DD should be less than 2x your historical backtest DD.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Volatility Regime: Your CStrategyManager ATR(7)/ATR(50) x 1.2 gate implements exactly what Sinclair calls a 'volatility ratio regime filter'. This is theoretically sound.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Sinclair's Minimum Deployment Thresholds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200"/>
        <w:gridCol w:w="2200"/>
        <w:gridCol w:w="21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477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477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Minimum Threshold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477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Your MA_Trend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477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Your SMC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Profit Factor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&gt; 1.5 with costs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1.82 -- passes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3.14 -- passes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Trades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&gt; 200 for statistical reliability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476 -- passes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245 -- borderline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t-statistic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&gt; 2.0 for significance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yet calculated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yet calculated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OOS degradation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 30% PF drop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Walk-forward pending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Walk-forward pending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Edge monitoring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Monthly live PF check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Recommended post-deployment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Recommended post-deployment</w:t>
            </w:r>
          </w:p>
        </w:tc>
      </w:tr>
    </w:tbl>
    <w:p>
      <w:r>
        <w:t xml:space="preserve"/>
      </w:r>
    </w:p>
    <w:p>
      <w:pPr>
        <w:pBdr>
          <w:bottom w:val="single" w:color="B0C4DE" w:sz="4" w:space="1"/>
        </w:pBdr>
        <w:spacing w:after="120" w:before="12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C4770"/>
          <w:sz w:val="28"/>
          <w:szCs w:val="28"/>
        </w:rPr>
        <w:t xml:space="preserve">Version 5 -- Michael Halls-Moore (QuantStart): Full Pipeline Rigour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30"/>
            </w:pP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Michael Halls-Moore</w:t>
            </w: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 | QuantStart.com / Successful Algorithmic Trading</w:t>
            </w:r>
          </w:p>
          <w:p>
            <w:pPr>
              <w:spacing w:after="30" w:before="2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The gap between a profitable backtest and a profitable live system is where most retail quant traders fail. Infrastructure and discipline matter as much as strategy.</w:t>
            </w:r>
          </w:p>
        </w:tc>
      </w:tr>
    </w:tbl>
    <w:p>
      <w:r>
        <w:t xml:space="preserve"/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The Full Research-to-Deployment Pipeline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Hypothesis: Why should this strategy work? What market inefficiency does it exploit?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Literature Review: Has this been tested before? Use Google Scholar, SSRN, arXiv.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Data Collection: Use clean, real-tick data. MT5 real-tick from your broker is correct.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Strategy Coding: Implement in a modular, testable architecture (your QuantumKing already does this).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Statistical Testing: Check for look-ahead bias, survivorship bias, data snooping. Walk-forward validate.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Paper Trading: Run live (not real money) for 3-6 months. Compare to backtest distribution.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Live Deployment: With full risk management and position limits. Monitor weekly.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Common Backtest Errors and Fixes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Look-Ahead Bias: Using the current bar's close as an entry trigger -- the bar is not closed yet during trading. Fix: Use the PREVIOUS bar's close, or a bar-open entry on the NEXT bar.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Data Snooping: Testing 100 parameter combinations and picking the best inflates expected PF. Fix: Walk-forward validate, or divide significance threshold by number of tests (Bonferroni).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Execution Assumption: Backtests assume instant fill at signal price. Real fills have 0.5-2 pip slippage on gold. Fix: Add slippage buffer in your post-hoc cost analysis.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Category 2: How to Build an EA in MQL5 (5 Approaches)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202020"/>
          <w:sz w:val="22"/>
          <w:szCs w:val="22"/>
        </w:rPr>
        <w:t xml:space="preserve">Five architectural approaches to MT5 EA development. Your QuantumKing already implements Version 3 (Advanced Modular OOP). This section adds context for what comes before and after your current architecture.</w:t>
      </w:r>
    </w:p>
    <w:p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C4770"/>
          <w:sz w:val="28"/>
          <w:szCs w:val="28"/>
        </w:rPr>
        <w:t xml:space="preserve">Version 1 -- Beginner: Single-File Linear EA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All code in one .mq5 file. OnTick() checks indicators and places orders directly.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Hardcoded lot size. No risk manager class. No position manager class.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Simple to understand but impossible to scale beyond 1 strategy.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Use only for: testing a single idea quickly in the Strategy Tester.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Never deploy in production. A bug in signal logic can accidentally affect order execution.</w:t>
      </w:r>
    </w:p>
    <w:p>
      <w:r>
        <w:t xml:space="preserve"/>
      </w:r>
    </w:p>
    <w:p>
      <w:pPr>
        <w:pBdr>
          <w:bottom w:val="single" w:color="B0C4DE" w:sz="4" w:space="1"/>
        </w:pBdr>
        <w:spacing w:after="120" w:before="12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C4770"/>
          <w:sz w:val="28"/>
          <w:szCs w:val="28"/>
        </w:rPr>
        <w:t xml:space="preserve">Version 2 -- Intermediate: Class-Based Single Strategy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Main .mq5 file routes OnTick() to a single strategy class (CStrategy_X.mqh).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Strategy class encapsulates all signal logic. Clean separation from execution code.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Suitable for 1-2 strategies. Harder to extend to 5+ without refactoring.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Improvement: strategy is independently testable. Changing signal logic does not break execution code.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This is the stepping stone to your current Version 3 architecture.</w:t>
      </w:r>
    </w:p>
    <w:p>
      <w:r>
        <w:t xml:space="preserve"/>
      </w:r>
    </w:p>
    <w:p>
      <w:pPr>
        <w:pBdr>
          <w:bottom w:val="single" w:color="B0C4DE" w:sz="4" w:space="1"/>
        </w:pBdr>
        <w:spacing w:after="120" w:before="12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C4770"/>
          <w:sz w:val="28"/>
          <w:szCs w:val="28"/>
        </w:rPr>
        <w:t xml:space="preserve">Version 3 -- Advanced: Multi-Strategy Modular OOP (Your QuantumKing)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This is the industry standard for professional MT5 EAs.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760"/>
        <w:gridCol w:w="320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477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Module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477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Responsibility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477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Design Principle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CStrategyManager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Regime detection, position cap, danger zone, signal routing to strategies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Orchestrator -- knows all strategies, directs traffic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CRiskManager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Spread filter, adaptive lot sizing, emergency drawdown close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Single responsibility: only manages risk numbers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CPositionManager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Order execution, averaging grid, trailing stop, breakeven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Single responsibility: only manages open positions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CStrategy (base)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Abstract interface: CalculateSignal(), GetMagicNumber(), ManagePositions()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Open/Closed: extend without modifying base class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CStrategy_X (concrete)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Strategy-specific entry/exit logic, indicator handles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Each strategy is self-contained and independently tunable</w:t>
            </w:r>
          </w:p>
        </w:tc>
      </w:tr>
    </w:tbl>
    <w:p>
      <w:r>
        <w:t xml:space="preserve"/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Why Your Architecture Works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Modular: You can comment out SMC entirely without touching MA_Trend code. This is proven by your 9 optimization phases.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Extensible: Adding ADX_Trend requires only a new CStrategy_ADX_Trend.mqh file. No changes to existing files.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Magic Number Isolation: Each strategy has its own magic number. Positions are isolated. Risk Manager can target one strategy's positions without affecting others.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Enhancement suggestion: Add a CLogger class that writes per-trade metadata (entry time, regime state, indicator values) to CSV for Python post-trade analysis.</w:t>
      </w:r>
    </w:p>
    <w:p>
      <w:r>
        <w:t xml:space="preserve"/>
      </w:r>
    </w:p>
    <w:p>
      <w:pPr>
        <w:pBdr>
          <w:bottom w:val="single" w:color="B0C4DE" w:sz="4" w:space="1"/>
        </w:pBdr>
        <w:spacing w:after="120" w:before="12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C4770"/>
          <w:sz w:val="28"/>
          <w:szCs w:val="28"/>
        </w:rPr>
        <w:t xml:space="preserve">Version 4 -- Machine Learning Integrated EA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Architecture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202020"/>
          <w:sz w:val="22"/>
          <w:szCs w:val="22"/>
        </w:rPr>
        <w:t xml:space="preserve">Train ML model in Python (XGBoost, LSTM, Random Forest), export to ONNX format, load in MT5 via built-in ONNX runtime (available in MT5 since build 2361).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When to Consider ML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Only if traditional rule-based optimisation has plateaued and you have 2+ years of per-trade feature data.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Your Phase 9 discovery (simple config beats complex) is consistent with the broad quant research finding: simple models generalise better than complex ones.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Risk: ML adds model complexity that multiplies over-fitting risk dramatically. Requires monthly retraining as market conditions evolve.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Implementation: Feature engineer 50+ variables from price data, train classifier (did next N bars go up &gt; X pips?), export model.onnx to MT5/MQL5/Files/, use OnnxCreate() / OnnxRun() in EA.</w:t>
      </w:r>
    </w:p>
    <w:p>
      <w:r>
        <w:t xml:space="preserve"/>
      </w:r>
    </w:p>
    <w:p>
      <w:pPr>
        <w:pBdr>
          <w:bottom w:val="single" w:color="B0C4DE" w:sz="4" w:space="1"/>
        </w:pBdr>
        <w:spacing w:after="120" w:before="12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C4770"/>
          <w:sz w:val="28"/>
          <w:szCs w:val="28"/>
        </w:rPr>
        <w:t xml:space="preserve">Version 5 -- Event-Driven Multi-Timeframe Bar-Close EA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Why Bar-Close Matters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202020"/>
          <w:sz w:val="22"/>
          <w:szCs w:val="22"/>
        </w:rPr>
        <w:t xml:space="preserve">Running signal logic on every tick (OnTick) risks partial-bar look-ahead: using data from a bar that has not yet closed. Bar-close logic eliminates this and reduces CPU load dramatically.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Implementation Pattern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Track 'last processed bar time' for each timeframe: datetime lastM15Time=0; datetime lastH4Time=0;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In OnTick(): if(iTime(_Symbol, PERIOD_H4, 0) != lastH4Time) { -- update H4 trend filter -- lastH4Time = iTime(_Symbol, PERIOD_H4, 0); }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If(iTime(_Symbol, PERIOD_M15, 0) != lastM15Time) { -- check M15 entry signals -- lastM15Time = iTime(...) }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Only execute trades after confirmed bar-close signal. Never on partial bars.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Your MA_Trend Already Does This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202020"/>
          <w:sz w:val="22"/>
          <w:szCs w:val="22"/>
        </w:rPr>
        <w:t xml:space="preserve">MA_Trend uses previous-bar indicator values via bar indexing (iMA with shift=1). The event-driven pattern formalises this. Future benefit: easy to add D1 or Weekly bias filters without performance degradation.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Category 3: Gold/XAUUSD Strategies (5 Types)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202020"/>
          <w:sz w:val="22"/>
          <w:szCs w:val="22"/>
        </w:rPr>
        <w:t xml:space="preserve">Gold responds to USD strength, real yields, geopolitical risk, and institutional positioning. These 5 strategy families are the primary algorithmic approaches for gold. Note: your CLAUDE.md already contains detailed results for your specific SMC and MA_Trend. This section adds broader context and alternative versions.</w:t>
      </w:r>
    </w:p>
    <w:p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C4770"/>
          <w:sz w:val="28"/>
          <w:szCs w:val="28"/>
        </w:rPr>
        <w:t xml:space="preserve">Strategy 1 -- ICT Session/Killzone (Your SMC's Foundation)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Session Map for Gold XAUUSD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1960"/>
        <w:gridCol w:w="380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477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Session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477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GMT Time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477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Server (GMT+2)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477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Gold Characteristic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Asian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00:00-08:00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02:00-10:00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 volume, range consolidation, sets liquidity for London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London Open Killzone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06:00-09:00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08:00-11:00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 momentum, sweeps Asian range extremes, sets daily direction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London-NY Overlap (Prime)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12:00-16:00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14:00-18:00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Highest volume, daily high/low formed here 70% of the time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NY Afternoon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16:00-20:00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18:00-22:00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Lower volume, trend continuation or reversal, trailing exits only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Danger Zone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22:00-00:00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00:00-02:00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Very low liquidity, extreme spreads. NO NEW ENTRIES -- your EA correctly blocks this</w:t>
            </w:r>
          </w:p>
        </w:tc>
      </w:tr>
    </w:tbl>
    <w:p>
      <w:r>
        <w:t xml:space="preserve"/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ICT Macros (20-Minute High-Conviction Windows Within Killzones)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London AM Macro: 09:00-09:20 server time. Sets London direction. Highest probability BOS setup of the day.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London Late Macro: 10:00-10:20. Extends or reverses London move.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NY AM Macro 1: 15:50-16:10. Post-NY open reaction window. Your session filter (14:00-17:00) partly captures this.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NY AM Macro 2: 16:50-17:10. Extends NY AM directional move.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Future enhancement: Narrow entry window to +/-30 minutes around each macro for even higher-probability entries. Fewer trades, higher PF.</w:t>
      </w:r>
    </w:p>
    <w:p>
      <w:r>
        <w:t xml:space="preserve"/>
      </w:r>
    </w:p>
    <w:p>
      <w:pPr>
        <w:pBdr>
          <w:bottom w:val="single" w:color="B0C4DE" w:sz="4" w:space="1"/>
        </w:pBdr>
        <w:spacing w:after="120" w:before="12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C4770"/>
          <w:sz w:val="28"/>
          <w:szCs w:val="28"/>
        </w:rPr>
        <w:t xml:space="preserve">Strategy 2 -- Trend Following (EMA Family, 5 Variations)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V1 (Your MA_Trend): H4 EMA(30)/EMA(50) direction filter + M15 KDJ crossover in Fibonacci zone. LOCKED at PF 1.82, DD 4.68%.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V2 -- Donchian Channel Breakout: Buy when price breaks above 20-bar high. ATR trailing stop. Purely mechanical. Historical win rate 35-45%, avg winner 2.5-3x avg loser on commodities.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V3 -- Triple TF EMA: D1 EMA(200) for mega-trend + H4 EMA(50) for intermediate + M15 for entry. Three-timeframe alignment required. Fewer trades, higher quality than dual-TF.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V4 -- SuperTrend: ATR-based dynamic support/resistance line. Bullish when price above line, bearish when below. Simpler than EMA crossover but more whipsaws during consolidation.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V5 -- Parabolic SAR Exit: Use EMA crossover for entry, Parabolic SAR flip for exit. Captures early trend reversals better than fixed trailing stops. Good for gold's frequent intraday reversals.</w:t>
      </w:r>
    </w:p>
    <w:p>
      <w:r>
        <w:t xml:space="preserve"/>
      </w:r>
    </w:p>
    <w:p>
      <w:pPr>
        <w:pBdr>
          <w:bottom w:val="single" w:color="B0C4DE" w:sz="4" w:space="1"/>
        </w:pBdr>
        <w:spacing w:after="120" w:before="12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C4770"/>
          <w:sz w:val="28"/>
          <w:szCs w:val="28"/>
        </w:rPr>
        <w:t xml:space="preserve">Strategy 3 -- Mean Reversion (5 Approaches)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Critical Warning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CC0000"/>
          <w:sz w:val="22"/>
          <w:szCs w:val="22"/>
        </w:rPr>
        <w:t xml:space="preserve">Mean reversion during strong trends = account destruction. ALWAYS use a regime filter to disable reversion strategies during HIGH_VOL_TREND. Your CStrategyManager ATR gate already does this correctly.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5 Mean Reversion Approaches for Gold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V1 -- Bollinger Bands + RSI: Enter long when price touches lower BB (2 std devs) AND RSI &lt; 35. Target middle BB. Works best during Asian consolidation (00:00-08:00 GMT).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V2 -- VWAP Reversion: Gold consistently reverts to daily VWAP during ranging periods. Enter when price deviates &gt; 1 ATR from VWAP. Exit at VWAP. Requires real-time VWAP from bar-open data.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V3 -- Pivot Point Bounce: Enter at S1/R1 in direction of reversion toward PP (classic pivot = (H+L+C)/3). Stop beyond S2/R2. Daily pivots are strong because institutions use them for targeting.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V4 -- Statistical Z-Score: Z = (Price - Mean_20) / StdDev_20. Enter when Z &gt; 2.0 (short) or Z &lt; -2.0 (long). Pure statistical approach, no indicator lag.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V5 -- RSI Divergence: Price makes new high but RSI makes lower high = bearish divergence. Strong reversion entry signal. Combine with overbought zone (RSI &gt; 70) for confirmation.</w:t>
      </w:r>
    </w:p>
    <w:p>
      <w:r>
        <w:t xml:space="preserve"/>
      </w:r>
    </w:p>
    <w:p>
      <w:pPr>
        <w:pBdr>
          <w:bottom w:val="single" w:color="B0C4DE" w:sz="4" w:space="1"/>
        </w:pBdr>
        <w:spacing w:after="120" w:before="12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C4770"/>
          <w:sz w:val="28"/>
          <w:szCs w:val="28"/>
        </w:rPr>
        <w:t xml:space="preserve">Strategy 4 -- MACD + ADX Momentum Breakout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Entry Rules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Long: MACD histogram crosses above zero AND ADX &gt; 25 AND price above EMA(50)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Short: MACD histogram crosses below zero AND ADX &gt; 25 AND price below EMA(50)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Skip: If ADX &lt; 20 (ranging market), no entries regardless of MACD signal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Session: Apply London-NY overlap filter for gold (same as SMC)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Optimal MACD Parameters for Gold M15 (from QuantInsti research)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000"/>
        <w:gridCol w:w="2000"/>
        <w:gridCol w:w="2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477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477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Research Best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477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Standard Default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477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MACD Short EMA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17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Shorter than standard -- gold moves faster on M15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MACD Long EMA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26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Narrower spread reduces signal lag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Signal Line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Wider smoothing reduces false crossovers on gold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ADX Period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14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Industry standard -- do not change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ADX Threshold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25-30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25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 = fewer but cleaner trend-strength confirmations</w:t>
            </w:r>
          </w:p>
        </w:tc>
      </w:tr>
    </w:tbl>
    <w:p>
      <w:r>
        <w:t xml:space="preserve"/>
      </w:r>
    </w:p>
    <w:p>
      <w:pPr>
        <w:pBdr>
          <w:bottom w:val="single" w:color="B0C4DE" w:sz="4" w:space="1"/>
        </w:pBdr>
        <w:spacing w:after="120" w:before="12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C4770"/>
          <w:sz w:val="28"/>
          <w:szCs w:val="28"/>
        </w:rPr>
        <w:t xml:space="preserve">Strategy 5 -- Asian Range Breakout (London Open Play)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Core Concept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202020"/>
          <w:sz w:val="22"/>
          <w:szCs w:val="22"/>
        </w:rPr>
        <w:t xml:space="preserve">The Asian session (00:00-08:00 GMT) establishes a consolidation range. London open frequently sweeps one side to collect liquidity (retail stop losses), then reverses strongly in the opposite direction. Trading this reversal is the Asian Range strategy.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Rules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Mark Asian session high (AH) and low (AL) when London opens at 08:00 GMT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Wait for price to break BELOW AL (liquidity sweep of buy-stop holders below)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Enter LONG on the reversal candle: bullish close back INSIDE the range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SL: 1 ATR below the swept low (beyond the sweep wick)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TP: Asian session high (AH) -- the opposite liquidity pool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Inverse for shorts: break above AH, enter short on reversal candle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Requirements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Only trade during first 2 hours of London (08:00-10:00 GMT) -- the sweep happens quickly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Asian range must be at least 20 pips. Too narrow = invalid consolidation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Avoid during major news events (NFP, FOMC, CPI) -- institutional algorithm overridden by news flow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Category 4: Technical Indicators Deep Dive (5 Indicators)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202020"/>
          <w:sz w:val="22"/>
          <w:szCs w:val="22"/>
        </w:rPr>
        <w:t xml:space="preserve">For each indicator: what it measures, how it works, optimal settings for gold M15, and how to use it in an EA. Focus is on information NOT already in your CLAUDE.md.</w:t>
      </w:r>
    </w:p>
    <w:p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C4770"/>
          <w:sz w:val="28"/>
          <w:szCs w:val="28"/>
        </w:rPr>
        <w:t xml:space="preserve">Indicator 1 -- Moving Averages (EMA, SMA, KAMA, DEMA, TEMA)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5 Types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SMA (Simple): Equal weight to all N bars. Slowest response. Best for long-term trend identification (SMA 200 on D1). Formula: sum of closes / N.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EMA (Exponential, YOUR CHOICE): Exponentially more weight to recent bars. Formula: EMA = (Price x K) + (Prev_EMA x (1-K)), K = 2/(N+1). Responds faster than SMA. Standard for M15 trading.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KAMA (Kaufman Adaptive): Adjusts speed using Efficiency Ratio. Fast when trending (ER near 1), slow when choppy (ER near 0). Reduces whipsaws without a separate regime filter -- a self-contained system.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DEMA (Double EMA): 2*EMA(N) - EMA(EMA(N)). Much less lag than standard EMA. Good for fast M15 signals on gold. Risk: more false crossovers during consolidation.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TEMA (Triple EMA): 3*EMA - 3*EMA(EMA) + EMA(EMA(EMA)). Least lag of the family. Extreme sensitivity -- requires a strong trend filter like ADX &gt; 30 to be useful.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Parameter Stability Test for Your EMA(30/50)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202020"/>
          <w:sz w:val="22"/>
          <w:szCs w:val="22"/>
        </w:rPr>
        <w:t xml:space="preserve">Following Kaufman's robustness method: run backtests at EMA(25/45), (27/47), (30/50), (33/53), (35/55). If PF stays above 1.5 across all combinations, MA_Trend is robust. If only (30/50) achieves PF &gt; 1.5, it may be curve-fitted.</w:t>
      </w:r>
    </w:p>
    <w:p>
      <w:r>
        <w:t xml:space="preserve"/>
      </w:r>
    </w:p>
    <w:p>
      <w:pPr>
        <w:pBdr>
          <w:bottom w:val="single" w:color="B0C4DE" w:sz="4" w:space="1"/>
        </w:pBdr>
        <w:spacing w:after="120" w:before="12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C4770"/>
          <w:sz w:val="28"/>
          <w:szCs w:val="28"/>
        </w:rPr>
        <w:t xml:space="preserve">Indicator 2 -- Stochastic / KDJ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Standard Stochastic vs KDJ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Standard Stochastic %K: (Close - Low_N) / (High_N - Low_N) x 100. Shows where close is within the recent range (0-100 scale).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Standard %D: SMA(%K, 3). Smoothed %K. Crossover of %K above %D = buy signal when in oversold zone.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KDJ J Line: J = 3*K - 2*D. More volatile than K and D. J crossing above 0 or below 100 gives earlier signals. Widely used in Asian markets. YOUR MA_TREND USES KDJ.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5 Uses of Stochastic for Gold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V1 (Your MA_Trend): K crosses D while in OB zone (K&gt;70) = bearish, in OS zone (K&lt;40) = bullish. Period 7 for fast M15 response. Your locked OB=70/OS=40 setting.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V2 -- Divergence: Price makes new high but Stochastic makes lower high = bearish divergence. High-probability reversal signal, especially at major H4 resistance levels.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V3 -- Double Bottom Stochastic: Stochastic hits OS zone twice (W-shape) while price makes higher low = strong bullish setup with momentum confirmation.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V4 -- Multi-TF Confirmation: H4 Stochastic sets bias (overbought/oversold on H4), M15 provides precise entry timing. Reduces false signals vs single-TF approach.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V5 -- Stochastic Slope: Rate of change of %K. Rising slope + still in OS zone = momentum building (strong entry). Falling slope + still in OS zone = momentum exhausting (wait).</w:t>
      </w:r>
    </w:p>
    <w:p>
      <w:r>
        <w:t xml:space="preserve"/>
      </w:r>
    </w:p>
    <w:p>
      <w:pPr>
        <w:pBdr>
          <w:bottom w:val="single" w:color="B0C4DE" w:sz="4" w:space="1"/>
        </w:pBdr>
        <w:spacing w:after="120" w:before="12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C4770"/>
          <w:sz w:val="28"/>
          <w:szCs w:val="28"/>
        </w:rPr>
        <w:t xml:space="preserve">Indicator 3 -- ADX (Average Directional Index)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What It Measures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202020"/>
          <w:sz w:val="22"/>
          <w:szCs w:val="22"/>
        </w:rPr>
        <w:t xml:space="preserve">ADX measures TREND STRENGTH, not direction. Range 0-100. A rising ADX means the trend is strengthening regardless of direction. This is why your SMC uses ADX as a trade quality filter, not a direction filter.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Components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+DI (Positive Directional Index): Upward pressure. When +DI &gt; -DI, bulls dominate.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-DI (Negative Directional Index): Downward pressure. When -DI &gt; +DI, bears dominate.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ADX: Smoothed average of |+DI - -DI| / (+DI + -DI). Pure trend strength measure, direction-neutral.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000"/>
        <w:gridCol w:w="51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477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ADX Level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477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Market State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477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Trading Implication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 15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trend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Avoid trend strategies entirely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15-25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Weak or forming trend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 with caution -- regime ambiguous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25-30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Established trend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Safe for trend strategies (lower threshold)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30-40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Strong trend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Your SMC threshold -- high quality entries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40-60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Very strong trend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 momentum, manage position size carefully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&gt; 60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Extreme trend (rare)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Often near climax -- potential reversal zone</w:t>
            </w:r>
          </w:p>
        </w:tc>
      </w:tr>
    </w:tbl>
    <w:p>
      <w:r>
        <w:t xml:space="preserve"/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5 ADX Uses for Gold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V1 (Your SMC Config): ADX &gt; 30 = quality filter for entries. Skips weak/ranging periods. Phase 5 winner.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V2 -- Regime Switch: ADX &lt; 20 = activate mean reversion. ADX &gt; 25 = activate trend following. Dynamic strategy mode switching.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V3 -- DI Crossover Entry: +DI crosses above -DI AND ADX &gt; 25 = buy signal. Combine with ADX rising for additional confirmation.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V4 -- ADX Peak Detection: ADX peaks and starts declining from &gt; 40 = trend exhausting. Good exit signal, not entry signal.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V5 -- ADX + ATR Combo: ADX rising + ATR rising = strongest trending condition. Best conditions for both trend entry and holding with a wider trailing stop.</w:t>
      </w:r>
    </w:p>
    <w:p>
      <w:r>
        <w:t xml:space="preserve"/>
      </w:r>
    </w:p>
    <w:p>
      <w:pPr>
        <w:pBdr>
          <w:bottom w:val="single" w:color="B0C4DE" w:sz="4" w:space="1"/>
        </w:pBdr>
        <w:spacing w:after="120" w:before="12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C4770"/>
          <w:sz w:val="28"/>
          <w:szCs w:val="28"/>
        </w:rPr>
        <w:t xml:space="preserve">Indicator 4 -- ATR (Average True Range)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Formula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444444"/>
          <w:sz w:val="22"/>
          <w:szCs w:val="22"/>
        </w:rPr>
        <w:t xml:space="preserve">TR = max(High-Low, |High-PrevClose|, |Low-PrevClose|).  ATR = Wilder smoothed average of TR over N periods.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5 Critical ATR Applications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V1 -- Regime Gate (Your CStrategyManager): ATR(7) &gt; ATR(50) x 1.2 = HIGH_VOL_TREND. This is the core regime filter. Do NOT modify this -- MA_Trend depends on it.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V2 -- Stop Loss Placement: SL = Entry +/- (ATR x Multiplier). Your SMC uses SL_Mult=0.5. ATR-based stops adapt to current volatility -- tighter in calm periods, wider during volatile ones.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V3 -- Position Sizing (Volatility Parity): Lots = Account x 0.001 / ATR(20). Equalises dollar volatility per trade. MQL5: double lot = (AccountEquity() * 0.001) / (atr20 * 10.0);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V4 -- Take Profit: TP = Entry + ATR(14) x 3 for gold M15. 3x ATR gives adequate space for gold's intraday swings. Your SMC's 10000-pt TP is approximately 1.5-2x ATR(14) depending on the period.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V5 -- Trailing Stop: Activate trail when profit &gt; ATR x 1.5. Trail distance = ATR x 1.0. This adapts to current volatility rather than fixed pips. Your Phase 9 discovery (large trail = no trail on M15) is consistent with the research that ATR trailing works better on higher timeframes.</w:t>
      </w:r>
    </w:p>
    <w:p>
      <w:r>
        <w:t xml:space="preserve"/>
      </w:r>
    </w:p>
    <w:p>
      <w:pPr>
        <w:pBdr>
          <w:bottom w:val="single" w:color="B0C4DE" w:sz="4" w:space="1"/>
        </w:pBdr>
        <w:spacing w:after="120" w:before="12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C4770"/>
          <w:sz w:val="28"/>
          <w:szCs w:val="28"/>
        </w:rPr>
        <w:t xml:space="preserve">Indicator 5 -- Fibonacci Retracement and OTE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Standard vs ICT Fibonacci Levels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2800"/>
        <w:gridCol w:w="2960"/>
        <w:gridCol w:w="2300"/>
      </w:tblGrid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477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Fib Level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477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Standard Use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477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ICT/SMC Interpretation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477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Your SMC Config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0.236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Minor correction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Often skipped by ICT traders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used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0.382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Shallow pullback entry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OTE_Level1 (your lower bound)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Entry zone lower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0.500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Mid-range equilibrium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Premium/Discount boundary (50% line)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Implicit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0.618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Golden ratio -- key level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Strong retracement zone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Within your range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0.705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ICT standard OTE level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Michael Huddleston's primary OTE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used (relaxed)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0.786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Deep retracement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ICT OTE upper bound (standard)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Within your range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0.886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Very deep, near full retrace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OTE_Level2 (your upper bound)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Entry zone upper</w:t>
            </w:r>
          </w:p>
        </w:tc>
      </w:tr>
    </w:tbl>
    <w:p>
      <w:r>
        <w:t xml:space="preserve"/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How to Draw Fibonacci Correctly for Gold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Identify the most recent significant swing -- the impulse move that created the BOS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For bullish BOS: draw from swing low (0.0) to swing high (1.0)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OTE zone: 0.62-0.79 textbook ICT, or 0.382-0.886 your relaxed SMC setting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Wait for price to retrace INTO the OTE zone. Do not chase entries outside the zone.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Combine with an Order Block in the same zone for highest-probability confluence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SL: Below swing low plus buffer. TP: Previous swing high or Fibonacci extension (1.272, 1.414, 1.618)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Premium-Discount Discipline (Future Enhancement for Your SMC)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Discount Zone (0-50% of range): Buy zone only. Institutional accumulation area.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Premium Zone (50-100% of range): Sell zone only. Institutional distribution area.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Your SMC OTE (0.382-0.886) empirically lands in correct zones due to the optimizer finding this range, but there is no explicit 50%-line check. See CLAUDE.md Section 11.10a for the planned SMC_Use_PD_Filter enhancement.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Category 5: SMC and ICT Concepts (5 Core Pillars)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202020"/>
          <w:sz w:val="22"/>
          <w:szCs w:val="22"/>
        </w:rPr>
        <w:t xml:space="preserve">This section covers SMC/ICT theory from external sources -- the conceptual framework your QuantumKing SMC strategy is built on. Your CLAUDE.md Section 11 contains the detailed optimization results. Read both together for full understanding.</w:t>
      </w:r>
    </w:p>
    <w:p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C4770"/>
          <w:sz w:val="28"/>
          <w:szCs w:val="28"/>
        </w:rPr>
        <w:t xml:space="preserve">Pillar 1 -- Market Structure (BOS, CHoCH, Swing Points)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The Hierarchy of Structure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HH + HL (Higher High + Higher Low): Bullish structure. Each impulse makes a new high, each pullback stays above the previous low. Buyers are in control.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LH + LL (Lower High + Lower Low): Bearish structure. Each rally fails below previous high, each drop makes a new low. Sellers are in control.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BOS (Break of Structure): Price decisively breaks a previous swing high (bullish BOS) or swing low (bearish BOS). Confirms current trend continuation. ONLY enter in the BOS direction.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CHoCH (Change of Character): The FIRST break of structure in the OPPOSITE direction after a sustained trend. High-probability reversal warning -- reduce size or wait for reconfirmation.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H4 Structure Priority: On gold M15, H4 swing points define the true institutional structure. M15 structure is noise within H4 moves. Always qualify M15 signals with H4 structure.</w:t>
      </w:r>
    </w:p>
    <w:p>
      <w:r>
        <w:t xml:space="preserve"/>
      </w:r>
    </w:p>
    <w:p>
      <w:pPr>
        <w:pBdr>
          <w:bottom w:val="single" w:color="B0C4DE" w:sz="4" w:space="1"/>
        </w:pBdr>
        <w:spacing w:after="120" w:before="12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C4770"/>
          <w:sz w:val="28"/>
          <w:szCs w:val="28"/>
        </w:rPr>
        <w:t xml:space="preserve">Pillar 2 -- Liquidity Theory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The Core ICT Hypothesis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202020"/>
          <w:sz w:val="22"/>
          <w:szCs w:val="22"/>
        </w:rPr>
        <w:t xml:space="preserve">Large institutions cannot fill 10,000+ contract orders at a single price without moving the market against themselves. The IPDA (Interbank Price Delivery Algorithm) moves price toward clusters of retail stop losses -- using retail stops as liquidity to fill institutional orders at better prices.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Types of Liquidity Pools on Gold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Equal Highs (EQH): Two or more swing highs at approximately the same level. Retail buy stops cluster just above. Algorithm sweeps these stops before distributing (selling) into the move.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Equal Lows (EQL): Two or more swing lows at the same level. Retail sell stops cluster below. Algorithm sweeps before accumulating (buying).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Asian Range Extremes: The high and low of the Asian session become liquidity pools for London to sweep. London sweeps one side, then reverses strongly in the opposite direction (70%+ of trading days on gold).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Previous Day High/Low (PDH/PDL): Strong daily liquidity targets. Gold frequently sweeps PDH or PDL during the London-NY overlap session.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Round Numbers and Big Figures: Retail orders cluster at round numbers (2000, 2050, 2100). Gold treats these as temporary liquidity magnets before continuing the trend.</w:t>
      </w:r>
    </w:p>
    <w:p>
      <w:r>
        <w:t xml:space="preserve"/>
      </w:r>
    </w:p>
    <w:p>
      <w:pPr>
        <w:pBdr>
          <w:bottom w:val="single" w:color="B0C4DE" w:sz="4" w:space="1"/>
        </w:pBdr>
        <w:spacing w:after="120" w:before="12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C4770"/>
          <w:sz w:val="28"/>
          <w:szCs w:val="28"/>
        </w:rPr>
        <w:t xml:space="preserve">Pillar 3 -- Order Blocks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Definition and Identification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202020"/>
          <w:sz w:val="22"/>
          <w:szCs w:val="22"/>
        </w:rPr>
        <w:t xml:space="preserve">An Order Block is the last opposing candle before a strong impulse move. It represents where institutions placed their initial orders. When price returns to this zone, unfilled institutional orders create strong support or resistance.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Quality Criteria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477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Quality Factor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477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High Quality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477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Low Quality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 20 M15 bars since formation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Old, repeatedly tested -- likely fully mitigated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Impulse size after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&gt; 3x ATR move from this OB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 1.5x ATR -- weak institutional interest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Number of retests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First or second touch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Third+ touch -- institution likely exited, OB now broken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HTF alignment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 direction of H4 BOS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Counter-trend to H4 structure -- high risk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Zone location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Discount (for buys) / Premium (for sells)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Wrong premium-discount zone -- reduces edge</w:t>
            </w:r>
          </w:p>
        </w:tc>
      </w:tr>
    </w:tbl>
    <w:p>
      <w:r>
        <w:t xml:space="preserve"/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Algorithmic Order Block Detection (Your v1.10 Approach)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202020"/>
          <w:sz w:val="22"/>
          <w:szCs w:val="22"/>
        </w:rPr>
        <w:t xml:space="preserve">Your CStrategy_SMC detects: last bearish candle before a bullish impulse (bullish OB) or last bullish candle before a bearish impulse (bearish OB). The OTE zone entry then narrows the entry to the Fibonacci retracement of the impulse created by that OB -- combining two pillars into one entry mechanism.</w:t>
      </w:r>
    </w:p>
    <w:p>
      <w:r>
        <w:t xml:space="preserve"/>
      </w:r>
    </w:p>
    <w:p>
      <w:pPr>
        <w:pBdr>
          <w:bottom w:val="single" w:color="B0C4DE" w:sz="4" w:space="1"/>
        </w:pBdr>
        <w:spacing w:after="120" w:before="12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C4770"/>
          <w:sz w:val="28"/>
          <w:szCs w:val="28"/>
        </w:rPr>
        <w:t xml:space="preserve">Pillar 4 -- Fair Value Gaps (FVG / Imbalance)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Identification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202020"/>
          <w:sz w:val="22"/>
          <w:szCs w:val="22"/>
        </w:rPr>
        <w:t xml:space="preserve">A Fair Value Gap is a three-candle imbalance: Candle[i-1].High &lt; Candle[i+1].Low (bullish FVG -- gap upward) or Candle[i-1].Low &gt; Candle[i+1].High (bearish FVG -- gap downward). No trades occurred in this price zone. Price typically returns to fill it before continuing the original direction.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FVG Trading Rules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Enter on retracement into the FVG zone. Target: 50% fill of the gap (the equilibrium point within the gap).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FVG + OB Confluence: When an FVG occurs at the same level as an Order Block, the two pillars reinforce each other. This is the highest-quality SMC entry setup.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After 50% fill, price typically continues in the original impulse direction. The FVG acts as a springboard for continuation.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Inverse FVG: A previously filled FVG that then acts as new support/resistance. The most reliable structural support after the gap has been filled.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Your SMC Finding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202020"/>
          <w:sz w:val="22"/>
          <w:szCs w:val="22"/>
        </w:rPr>
        <w:t xml:space="preserve">Your v1.13 added Require_FVG toggle. Phase 5 optimization found FVG=OFF gives better PF across 192 combinations. The OTE zone entry already captures much of the same structural logic, making requiring both redundant and over-restrictive (fewer trades without proportional DD reduction).</w:t>
      </w:r>
    </w:p>
    <w:p>
      <w:r>
        <w:t xml:space="preserve"/>
      </w:r>
    </w:p>
    <w:p>
      <w:pPr>
        <w:pBdr>
          <w:bottom w:val="single" w:color="B0C4DE" w:sz="4" w:space="1"/>
        </w:pBdr>
        <w:spacing w:after="120" w:before="12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C4770"/>
          <w:sz w:val="28"/>
          <w:szCs w:val="28"/>
        </w:rPr>
        <w:t xml:space="preserve">Pillar 5 -- Premium and Discount Framework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The 50% Line Rule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202020"/>
          <w:sz w:val="22"/>
          <w:szCs w:val="22"/>
        </w:rPr>
        <w:t xml:space="preserve">For any significant price range (daily range, weekly range, impulse wave): the midpoint (50%) divides into Premium (above 50%) and Discount (below 50%).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BUY only in Discount (below 50%): Institutional buyers accumulate here at below-average prices.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SELL only in Premium (above 50%): Institutional sellers distribute here at above-average prices.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Combining: OTE at 0.705 of an impulse + starting in a discount zone = extremely high-probability bullish setup.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ICT Fibonacci Levels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680"/>
        <w:gridCol w:w="268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477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Level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477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ICT Name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477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Standard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0.5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Equilibrium (P/D boundary)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Standard 50% -- most important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0.62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OTE lower bound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Standard 61.8%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0.705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ICT primary OTE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standard -- ICT-specific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0.79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OTE upper bound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Close to standard 78.6%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-0.27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STD Dev extension 1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Below 0 -- profit target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-1.0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STD Dev extension 2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Extended profit target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-2.5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STD Dev extension 3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Maximum extension target</w:t>
            </w:r>
          </w:p>
        </w:tc>
      </w:tr>
    </w:tbl>
    <w:p>
      <w:r>
        <w:t xml:space="preserve"/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Current SMC Implementation Status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202020"/>
          <w:sz w:val="22"/>
          <w:szCs w:val="22"/>
        </w:rPr>
        <w:t xml:space="preserve">From your CLAUDE.md Section 11.10a: your SMC has OTE zone but NO explicit 50%-line filter. With tuned OTE (0.382/0.886), the zone empirically lands in correct zones. Planned enhancement: SMC_Use_PD_Filter toggle (default OFF, no change to current behavior).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Category 6: Risk Management (5 Frameworks)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202020"/>
          <w:sz w:val="22"/>
          <w:szCs w:val="22"/>
        </w:rPr>
        <w:t xml:space="preserve">Your CRiskManager already implements a solid foundation. This section provides the theoretical backing and advanced alternatives from leading risk management frameworks.</w:t>
      </w:r>
    </w:p>
    <w:p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C4770"/>
          <w:sz w:val="28"/>
          <w:szCs w:val="28"/>
        </w:rPr>
        <w:t xml:space="preserve">Framework 1 -- Fixed Fractional (Your Current Approach)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Principle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202020"/>
          <w:sz w:val="22"/>
          <w:szCs w:val="22"/>
        </w:rPr>
        <w:t xml:space="preserve">Risk a fixed percentage of account equity on every trade. Position size grows as equity grows, shrinks as equity shrinks. Creates asymmetric compounding over time.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Formula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70C0"/>
          <w:sz w:val="22"/>
          <w:szCs w:val="22"/>
        </w:rPr>
        <w:t xml:space="preserve">Position Lots = (Account Equity x Risk%) / (SL in points x Point Value per Lot)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Your CRiskManager Implementation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Risk% = 2% per trade (0.02 in constructor)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Spread filter: 400 pts max -- skips wide-spread conditions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Emergency close: 20% max drawdown -- all positions liquidated automatically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Dynamic lot ceiling: floor(equity/1000) x 0.01 -- at $400 pins to 0.01 lot minimum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Account Size vs Dollar Profit Reality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2880"/>
        <w:gridCol w:w="288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477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Account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477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Lot Size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477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Monthly Profit (est.)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477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Annual Profit (est.)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$400 (current)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0.01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~$21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~$250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$1,000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0.01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~$53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~$640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$2,000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0.02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~$107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~$1,280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$5,000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0.05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~$267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~$3,200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$10,000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0.10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~$535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~$6,400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$20,000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0.20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~$1,069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~$12,800</w:t>
            </w:r>
          </w:p>
        </w:tc>
      </w:tr>
    </w:tbl>
    <w:p>
      <w:r>
        <w:t xml:space="preserve"/>
      </w:r>
    </w:p>
    <w:p>
      <w:pPr>
        <w:pBdr>
          <w:bottom w:val="single" w:color="B0C4DE" w:sz="4" w:space="1"/>
        </w:pBdr>
        <w:spacing w:after="120" w:before="12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C4770"/>
          <w:sz w:val="28"/>
          <w:szCs w:val="28"/>
        </w:rPr>
        <w:t xml:space="preserve">Framework 2 -- Kelly Criterion (Optimal Long-Term Growth)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Formula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70C0"/>
          <w:sz w:val="22"/>
          <w:szCs w:val="22"/>
        </w:rPr>
        <w:t xml:space="preserve">f* = (bp - q) / b   where: b = avg win / avg loss,  p = win probability,  q = 1 - p = loss probability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Worked Example for Your SMC Strategy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202020"/>
          <w:sz w:val="22"/>
          <w:szCs w:val="22"/>
        </w:rPr>
        <w:t xml:space="preserve">Approximate SMC champion stats: win rate ~37%, avg win ~600 pts, avg loss ~200 pts.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 = 600 / 200 = 3.0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 = 0.37, q = 0.63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f* = (3.0 x 0.37 - 0.63) / 3.0 = 0.48 / 3.0 = 0.16 = 16% of account per trade (Full Kelly)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Kelly Fractions in Practice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600"/>
        <w:gridCol w:w="1600"/>
        <w:gridCol w:w="2200"/>
        <w:gridCol w:w="15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477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Kelly Fraction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477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Risk per Trade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477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Growth vs Full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477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Drawdown Risk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477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 Case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Kelly (100%)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16%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Maximum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50% DD in 1/3 of runs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Academic only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Half Kelly (50%)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8%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75% of max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Dramatically lower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Still aggressive for retail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Quarter Kelly (25%)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4%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50% of max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Professional standard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Eighth Kelly (12.5%)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2%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25% of max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Very low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Your current setting -- conservative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Risk-Constrained Kelly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Varies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Optimal given DD constraint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Controlled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Best theoretical approach</w:t>
            </w:r>
          </w:p>
        </w:tc>
      </w:tr>
    </w:tbl>
    <w:p>
      <w:r>
        <w:t xml:space="preserve"/>
      </w:r>
    </w:p>
    <w:p>
      <w:pPr>
        <w:pBdr>
          <w:bottom w:val="single" w:color="B0C4DE" w:sz="4" w:space="1"/>
        </w:pBdr>
        <w:spacing w:after="120" w:before="12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C4770"/>
          <w:sz w:val="28"/>
          <w:szCs w:val="28"/>
        </w:rPr>
        <w:t xml:space="preserve">Framework 3 -- ATR-Based Volatility Targeting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Principle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202020"/>
          <w:sz w:val="22"/>
          <w:szCs w:val="22"/>
        </w:rPr>
        <w:t xml:space="preserve">Target fixed dollar volatility per trade. Position size is adjusted so that a 1 ATR move = X dollars of P&amp;L. Equalises risk across different volatility environments.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Clenow Formula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70C0"/>
          <w:sz w:val="22"/>
          <w:szCs w:val="22"/>
        </w:rPr>
        <w:t xml:space="preserve">Lots = Account x 0.001 / ATR(20)   (targets 0.1% account volatility per 1 ATR move)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Why Better Than Fixed %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During high volatility (gold 100+ pip days): automatically reduces position size. Fixed % does not adapt to this.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During low volatility (20-30 pip days): can safely size up for better returns within the same risk budget.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Result: Smoother equity curve and more consistent monthly returns regardless of gold's volatility regime.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MQL5 code: double lot = (AccountEquity() * 0.001) / (atr20 * 10.0);</w:t>
      </w:r>
    </w:p>
    <w:p>
      <w:r>
        <w:t xml:space="preserve"/>
      </w:r>
    </w:p>
    <w:p>
      <w:pPr>
        <w:pBdr>
          <w:bottom w:val="single" w:color="B0C4DE" w:sz="4" w:space="1"/>
        </w:pBdr>
        <w:spacing w:after="120" w:before="12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C4770"/>
          <w:sz w:val="28"/>
          <w:szCs w:val="28"/>
        </w:rPr>
        <w:t xml:space="preserve">Framework 4 -- Portfolio Correlation Risk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Core Principle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202020"/>
          <w:sz w:val="22"/>
          <w:szCs w:val="22"/>
        </w:rPr>
        <w:t xml:space="preserve">Total portfolio risk is NOT the sum of individual strategy risks. It depends on correlation between strategies. Low-correlation strategies reduce portfolio risk through diversification.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200"/>
        <w:gridCol w:w="2200"/>
        <w:gridCol w:w="23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477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Strategy Pair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477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Estimated Correlation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477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Combined DD Impact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477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Assessment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MA_Trend + SMC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 (both H4 trend-based)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+50% DD inflation typical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 reduced per-strategy sizing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SMC + ADX_Trend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Moderate (different entry logic)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+35% DD inflation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Best pair per Python research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SMC + MACD_Momentum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Moderate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+30% DD inflation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Viable third strategy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Trend + VWAP_Reversion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Low/Negative (opposite regimes)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DD REDUCTION possible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Best diversification option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Any + Pivot_Divergence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Minor DD increase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Weak strategy -- likely drop</w:t>
            </w:r>
          </w:p>
        </w:tc>
      </w:tr>
    </w:tbl>
    <w:p>
      <w:r>
        <w:t xml:space="preserve"/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Portfolio Sizing Rule When Stacking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202020"/>
          <w:sz w:val="22"/>
          <w:szCs w:val="22"/>
        </w:rPr>
        <w:t xml:space="preserve">When combining N strategies: start with (1/N) x normal lot size per strategy as the baseline, then adjust upward if correlations are low, downward if correlations are high. Monitor combined portfolio DD for 3 months and adjust accordingly.</w:t>
      </w:r>
    </w:p>
    <w:p>
      <w:r>
        <w:t xml:space="preserve"/>
      </w:r>
    </w:p>
    <w:p>
      <w:pPr>
        <w:pBdr>
          <w:bottom w:val="single" w:color="B0C4DE" w:sz="4" w:space="1"/>
        </w:pBdr>
        <w:spacing w:after="120" w:before="12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C4770"/>
          <w:sz w:val="28"/>
          <w:szCs w:val="28"/>
        </w:rPr>
        <w:t xml:space="preserve">Framework 5 -- Drawdown Protection Ladder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200"/>
        <w:gridCol w:w="2800"/>
        <w:gridCol w:w="2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477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DD Level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477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477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Position Size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477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Review Required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0-5%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Normal operation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100% normal size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None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5-10%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Monitor closely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75% size (where lot size allows)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Weekly review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10-15%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Alert -- investigate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50% size (where lot size allows)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Daily review -- compare live vs backtest distribution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15-20%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Pause new entries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0% -- no new trades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strategy audit required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&gt; 20%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Emergency close all (automatic in CRiskManager)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0%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Mandatory restart review before reactivation</w:t>
            </w:r>
          </w:p>
        </w:tc>
      </w:tr>
    </w:tbl>
    <w:p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202020"/>
          <w:sz w:val="22"/>
          <w:szCs w:val="22"/>
        </w:rPr>
        <w:t xml:space="preserve">At $400 with 0.01 minimum lot: the ladder has limited practical effect since you cannot reduce below 0.01 lot. The automatic 20% emergency close is your primary protection. The ladder becomes actionable with meaningful lot reductions only when account exceeds $2,000.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Category 7: Backtesting and Optimisation (5 Methods)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202020"/>
          <w:sz w:val="22"/>
          <w:szCs w:val="22"/>
        </w:rPr>
        <w:t xml:space="preserve">Your EA is tested using MT5 real-tick Strategy Tester over 6 years, which is the gold standard for retail quant trading. This section explains WHY your approach is correct and adds advanced validation techniques you can apply next.</w:t>
      </w:r>
    </w:p>
    <w:p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C4770"/>
          <w:sz w:val="28"/>
          <w:szCs w:val="28"/>
        </w:rPr>
        <w:t xml:space="preserve">Method 1 -- Simple In-Sample Backtest (Baseline, Necessary but Not Sufficient)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Test on full historical dataset. Optimise parameters to maximise PF. The baseline.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CRITICAL WARNING: In-sample optimisation ALWAYS produces inflated results. The best parameter set is 'selected' because it fit historical data -- not because it will work in the future.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Your 6-year real-tick test is the correct baseline. The key is that your Kelly Path B tests (Phase 6-9) used single-shot validation rather than cherry-picking from large grids. This reduces data-snooping bias significantly.</w:t>
      </w:r>
    </w:p>
    <w:p>
      <w:r>
        <w:t xml:space="preserve"/>
      </w:r>
    </w:p>
    <w:p>
      <w:pPr>
        <w:pBdr>
          <w:bottom w:val="single" w:color="B0C4DE" w:sz="4" w:space="1"/>
        </w:pBdr>
        <w:spacing w:after="120" w:before="12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C4770"/>
          <w:sz w:val="28"/>
          <w:szCs w:val="28"/>
        </w:rPr>
        <w:t xml:space="preserve">Method 2 -- Walk-Forward Optimisation (The Gold Standard)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Process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202020"/>
          <w:sz w:val="22"/>
          <w:szCs w:val="22"/>
        </w:rPr>
        <w:t xml:space="preserve">Split historical data into rolling windows. Optimise on first N months (in-sample), test BEST parameters on next M months (out-of-sample). Average OOS performance across all windows.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Walk-Forward Ratio (WFR)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WFR = Average OOS PF / In-Sample PF. WFR &gt; 0.7 = excellent. WFR &gt; 0.5 = acceptable. WFR &lt; 0.3 = severe over-fitting.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Recommended Setup for Your 6-Year Data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IS window: 18 months. OOS window: 6 months. Rolling step: 6 months.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Gives 8 walk-forward periods across 2020-2026.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MT5 built-in: Enable Walk-Forward mode in Strategy Tester optimisation settings.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Critical question: Does SMC's Phase 9 champion config (trail-off approach, PF 3.14) survive walk-forward, or is it specific to 2020-2026? This is the highest-priority validation step.</w:t>
      </w:r>
    </w:p>
    <w:p>
      <w:r>
        <w:t xml:space="preserve"/>
      </w:r>
    </w:p>
    <w:p>
      <w:pPr>
        <w:pBdr>
          <w:bottom w:val="single" w:color="B0C4DE" w:sz="4" w:space="1"/>
        </w:pBdr>
        <w:spacing w:after="120" w:before="12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C4770"/>
          <w:sz w:val="28"/>
          <w:szCs w:val="28"/>
        </w:rPr>
        <w:t xml:space="preserve">Method 3 -- Monte Carlo Simulation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Purpose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202020"/>
          <w:sz w:val="22"/>
          <w:szCs w:val="22"/>
        </w:rPr>
        <w:t xml:space="preserve">Randomly shuffle your historical trade list 10,000+ times. For each shuffle, calculate equity curve and max DD. Distribution of outcomes shows the true range of possible futures.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Interpretation Rules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95th percentile worst-case DD should be &lt; 2x your historical backtest DD for robustness.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MA_Trend (DD 4.68%, 476 trades): Target 95th percentile DD &lt; 9.36%.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SMC (DD 15.1%, 245 trades): Fewer trades + lottery distribution = higher variance. 95th percentile may be 25-30% -- still acceptable if 99th percentile &lt; 40%.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Python Code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70C0"/>
          <w:sz w:val="20"/>
          <w:szCs w:val="20"/>
        </w:rPr>
        <w:t xml:space="preserve">import numpy as np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70C0"/>
          <w:sz w:val="20"/>
          <w:szCs w:val="20"/>
        </w:rPr>
        <w:t xml:space="preserve">trades = [list of individual trade P&amp;L in dollars from your backtest export]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70C0"/>
          <w:sz w:val="20"/>
          <w:szCs w:val="20"/>
        </w:rPr>
        <w:t xml:space="preserve">n_sims = 10000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70C0"/>
          <w:sz w:val="20"/>
          <w:szCs w:val="20"/>
        </w:rPr>
        <w:t xml:space="preserve">max_dds = [min(np.cumsum(np.random.choice(trades, len(trades), replace=False))) for _ in range(n_sims)]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70C0"/>
          <w:sz w:val="20"/>
          <w:szCs w:val="20"/>
        </w:rPr>
        <w:t xml:space="preserve">print(f'95th pct worst DD: ${np.percentile(max_dds, 5):.2f}')</w:t>
      </w:r>
    </w:p>
    <w:p>
      <w:r>
        <w:t xml:space="preserve"/>
      </w:r>
    </w:p>
    <w:p>
      <w:pPr>
        <w:pBdr>
          <w:bottom w:val="single" w:color="B0C4DE" w:sz="4" w:space="1"/>
        </w:pBdr>
        <w:spacing w:after="120" w:before="12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C4770"/>
          <w:sz w:val="28"/>
          <w:szCs w:val="28"/>
        </w:rPr>
        <w:t xml:space="preserve">Method 4 -- Parameter Stability Testing (Kaufman's Robustness Test)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The 2D Heat Map Test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202020"/>
          <w:sz w:val="22"/>
          <w:szCs w:val="22"/>
        </w:rPr>
        <w:t xml:space="preserve">For two related parameters (e.g., Fast_EMA and Slow_EMA), create a grid of all combinations and plot PF as a heat map. A robust system shows a smooth plateau around the optimal values, not a sharp spike.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Applied to Your Strategies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MA_Trend: Test EMA(25-35, step 1) / EMA(45-55, step 1). If PF stays &gt; 1.5 across the grid, MA_Trend is robust. Only 1-2 combinations achieving PF &gt; 1.5 = fragile.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SMC: Test SL_Buffer(75-150, step 15) / Max_SL(300-600, step 50). A smooth surface confirms Phase 3's finding that Max_SL=400 is genuinely optimal.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Stability Scoring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202020"/>
          <w:sz w:val="22"/>
          <w:szCs w:val="22"/>
        </w:rPr>
        <w:t xml:space="preserve">Count the percentage of tested combinations that achieve PF &gt; 1.3. If &gt; 50% of combinations pass: robust system. If &lt; 20% pass: the current optimum is fragile and likely curve-fitted.</w:t>
      </w:r>
    </w:p>
    <w:p>
      <w:r>
        <w:t xml:space="preserve"/>
      </w:r>
    </w:p>
    <w:p>
      <w:pPr>
        <w:pBdr>
          <w:bottom w:val="single" w:color="B0C4DE" w:sz="4" w:space="1"/>
        </w:pBdr>
        <w:spacing w:after="120" w:before="12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C4770"/>
          <w:sz w:val="28"/>
          <w:szCs w:val="28"/>
        </w:rPr>
        <w:t xml:space="preserve">Method 5 -- Realistic Cost Backtesting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2600"/>
        <w:gridCol w:w="27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477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Cost Type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477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Typical Range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477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MT5 Modeling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477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 at 0.01 lot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Spread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1-2 pips (10-20 pts)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Modeled in real-tick data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~$0.10-0.20 per trade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Commission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$0-7 per standard lot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Set in account settings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$0-0.07 per 0.01 lot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Slippage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0-1 pip during normal hours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modeled in MT5 tester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 manually in cost analysis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Overnight swap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Variable, -1 to +2 pips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Modeled in MT5 tester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Relevant for multi-day holds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News gap risk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0-10 pips around major events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modeled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Avoid trading 5 min around NFP/FOMC/CPI</w:t>
            </w:r>
          </w:p>
        </w:tc>
      </w:tr>
    </w:tbl>
    <w:p>
      <w:r>
        <w:t xml:space="preserve"/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Net Profit Reality Check for MA_Trend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Gross profit: $1,614 over 6 years (476 trades at 0.01 lot)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Spread costs: 476 trades x 1.5 pips x $0.10/pip = $71.40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Slippage estimate: 476 trades x 0.5 pip x $0.10 = $23.80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Total estimated costs: ~$95 over 6 years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Net profit estimate: $1,614 - $95 = ~$1,519 over 6 years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Conclusion: Costs are manageable. Strategy IS genuinely profitable net of real costs. The 'small profit' feeling is an account-size effect, not a strategy failure.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Category 8: The Reality Gap -- Backtest vs Live Trading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202020"/>
          <w:sz w:val="22"/>
          <w:szCs w:val="22"/>
        </w:rPr>
        <w:t xml:space="preserve">Why does MA_Trend show PF 1.82 in backtesting but feel like 'no profit' in real terms? Here is the complete honest answer based on external research and your specific situation.</w:t>
      </w:r>
    </w:p>
    <w:p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C4770"/>
          <w:sz w:val="28"/>
          <w:szCs w:val="28"/>
        </w:rPr>
        <w:t xml:space="preserve">5 Reasons Most Gold EAs Fail in Live Trading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1 -- Curve-Fitting / Over-Optimisation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202020"/>
          <w:sz w:val="22"/>
          <w:szCs w:val="22"/>
        </w:rPr>
        <w:t xml:space="preserve">The most common failure. Parameters tuned so precisely to historical data that they capture noise patterns specific to that period. When market microstructure changes, the over-fitted EA collapses.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202020"/>
          <w:sz w:val="22"/>
          <w:szCs w:val="22"/>
        </w:rPr>
        <w:t xml:space="preserve">Your protection: 6-year real-tick test spanning multiple regimes (COVID 2020, Fed hiking 2022-23, gold bull 2024). Phase 9 discovery (simple config beats complex) is anti-curve-fitting by nature.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2 -- Unrealistic Spread Modeling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202020"/>
          <w:sz w:val="22"/>
          <w:szCs w:val="22"/>
        </w:rPr>
        <w:t xml:space="preserve">Fixed spread backtests underestimate real costs. Live spread on gold varies from 1 pip (deep liquid hours) to 5-20 pips (news events, 22:00-00:00 window).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202020"/>
          <w:sz w:val="22"/>
          <w:szCs w:val="22"/>
        </w:rPr>
        <w:t xml:space="preserve">Your protection: Real-tick data from your broker includes actual historical spread variation. Your 400-pt spread filter skips extreme-spread conditions automatically.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3 -- Execution Quality Differences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202020"/>
          <w:sz w:val="22"/>
          <w:szCs w:val="22"/>
        </w:rPr>
        <w:t xml:space="preserve">Backtests assume immediate fill at signal price. In live trading: requotes during fast markets, partial fills during news, 1-5 second processing delay.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202020"/>
          <w:sz w:val="22"/>
          <w:szCs w:val="22"/>
        </w:rPr>
        <w:t xml:space="preserve">Your protection: ATR-based stops and zone-based OTE entries give tolerance for imperfect fills. A 10-pip slippage does not destroy a 100-pip TP strategy.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4 -- Psychological Deviation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202020"/>
          <w:sz w:val="22"/>
          <w:szCs w:val="22"/>
        </w:rPr>
        <w:t xml:space="preserve">Human interference is the most unpredictable risk. Overriding the EA during drawdowns, adjusting lot size, closing profitable positions early -- all destroy the statistical edge.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202020"/>
          <w:sz w:val="22"/>
          <w:szCs w:val="22"/>
        </w:rPr>
        <w:t xml:space="preserve">Your protection: Fully automated EA with kill-switch for emergency only. Non-interference during normal operation is the correct approach.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5 -- Regime Change / Edge Erosion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202020"/>
          <w:sz w:val="22"/>
          <w:szCs w:val="22"/>
        </w:rPr>
        <w:t xml:space="preserve">Market conditions shift. An edge that worked 2020-2026 may not work 2027-2030 if central bank policy changes how gold responds to USD, or if institutional participation changes microstructure.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202020"/>
          <w:sz w:val="22"/>
          <w:szCs w:val="22"/>
        </w:rPr>
        <w:t xml:space="preserve">Protection: Check 3-month rolling live PF monthly. If PF drops consistently below 1.2, investigate and re-optimise before loss becomes significant.</w:t>
      </w:r>
    </w:p>
    <w:p>
      <w:r>
        <w:t xml:space="preserve"/>
      </w:r>
    </w:p>
    <w:p>
      <w:pPr>
        <w:pBdr>
          <w:bottom w:val="single" w:color="B0C4DE" w:sz="4" w:space="1"/>
        </w:pBdr>
        <w:spacing w:after="120" w:before="12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C4770"/>
          <w:sz w:val="28"/>
          <w:szCs w:val="28"/>
        </w:rPr>
        <w:t xml:space="preserve">Why Your Dollar Amount Feels Small (Not a Strategy Problem)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00"/>
        <w:gridCol w:w="4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477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Fact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477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477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Interpretation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Gross profit (MA_Trend, 6yr)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$1,614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Genuine backtest result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Account size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$400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Lot pinned to 0.01 minimum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Gold pip value at 0.01 lot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~$0.10 per pip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standard lot = $10/pip, so 0.01 = $0.10/pip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Average profit per trade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$1,614 / 476 = $3.39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Small in dollar terms due to lot size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Return on account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$1,614 / $400 = 403%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Excellent -- comparable to top hedge funds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Annual return (CAGR)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~29%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Exceptional. Most professional traders target 15-20% CAGR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Why it feels small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$21/month at $400 account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Account size is the constraint, not strategy quality</w:t>
            </w:r>
          </w:p>
        </w:tc>
      </w:tr>
    </w:tbl>
    <w:p>
      <w:r>
        <w:t xml:space="preserve"/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Benchmarking Against Published Research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2400"/>
        <w:gridCol w:w="2000"/>
        <w:gridCol w:w="1600"/>
      </w:tblGrid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477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Published Benchmark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477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Result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477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Your MA_Trend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477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Comparison</w:t>
            </w:r>
          </w:p>
        </w:tc>
      </w:tr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Best backtested gold pullback system (GitHub, 5yr)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PF 1.64, DD 5.81%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PF 1.82, DD 4.68%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You beat both PF and DD</w:t>
            </w:r>
          </w:p>
        </w:tc>
      </w:tr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Typical CTA trend-following system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PF 1.2-1.5, DD 15-25%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PF 1.82, DD 4.68%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Your DD is dramatically lower</w:t>
            </w:r>
          </w:p>
        </w:tc>
      </w:tr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Ernest Chan's minimum threshold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Sharpe &gt; 1.0, PF &gt; 1.5, DD &lt; 20%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PF 1.82, DD 4.68%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Passes all Chan criteria</w:t>
            </w:r>
          </w:p>
        </w:tc>
      </w:tr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Donchian Breakout (gold, historical)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Win rate 35-45%, 2.5:1 R:R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~50% win rate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Comparable efficiency</w:t>
            </w:r>
          </w:p>
        </w:tc>
      </w:tr>
    </w:tbl>
    <w:p>
      <w:r>
        <w:t xml:space="preserve"/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The Path Forward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Strategy quality: MA_Trend is genuinely above average for retail algorithmic gold trading.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SMC validation: Next priority is confirming PF 3.14 / DD 15.1% in your MT5 with the champion config. See CLAUDE.md Section 11.9 for exact parameters.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Portfolio building: After SMC is confirmed, optimize ADX_Trend to reach 300+ trades/year as a portfolio.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Account growth: At 29% CAGR, $400 becomes ~$5,300 in 10 years through compounding alone. Consider adding capital to reach $2,000+ for meaningful monthly dollar income sooner.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Monitoring: Check live 3-month PF monthly. Re-optimise annually. Walk-forward validate any new parameters before deployment.</w:t>
      </w:r>
    </w:p>
    <w:p>
      <w:r>
        <w:t xml:space="preserve"/>
      </w:r>
    </w:p>
    <w:p>
      <w:pPr>
        <w:pBdr>
          <w:top w:val="single" w:color="2C4770" w:sz="4" w:space="8"/>
        </w:pBdr>
        <w:spacing w:after="120" w:before="360"/>
        <w:jc w:val="center"/>
      </w:pPr>
      <w:r>
        <w:rPr>
          <w:rFonts w:ascii="Arial" w:cs="Arial" w:eastAsia="Arial" w:hAnsi="Arial"/>
          <w:b/>
          <w:bCs/>
          <w:color w:val="2C4770"/>
          <w:sz w:val="24"/>
          <w:szCs w:val="24"/>
        </w:rPr>
        <w:t xml:space="preserve">END OF QUANTITATIVE TRADING KNOWLEDGE BASE</w:t>
      </w:r>
    </w:p>
    <w:p>
      <w:pPr>
        <w:spacing w:after="40" w:before="40"/>
        <w:jc w:val="center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QuantumKing EA | Lai Si Xiang | June 2026 | Sources: MQL5.com, QuantInsti, innercircletrader.net, Wiley (Chan/Kaufman/Sinclair/Clenow), QuantStart, GitHub, ScienceDirect</w:t>
      </w:r>
    </w:p>
    <w:sectPr>
      <w:headerReference w:type="default" r:id="rId7"/>
      <w:footerReference w:type="default" r:id="rId8"/>
      <w:pgSz w:w="12240" w:h="15840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2" w:space="4"/>
      </w:pBd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Page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| June 2026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C4770" w:sz="3" w:space="4"/>
      </w:pBdr>
      <w:jc w:val="right"/>
    </w:pPr>
    <w:r>
      <w:rPr>
        <w:rFonts w:ascii="Arial" w:cs="Arial" w:eastAsia="Arial" w:hAnsi="Arial"/>
        <w:color w:val="666666"/>
        <w:sz w:val="18"/>
        <w:szCs w:val="18"/>
      </w:rPr>
      <w:t xml:space="preserve">QuantumKing EA -- Quantitative Trading Knowledge Base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F3864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80" w:before="280"/>
      <w:outlineLvl w:val="1"/>
    </w:pPr>
    <w:rPr>
      <w:rFonts w:ascii="Arial" w:cs="Arial" w:eastAsia="Arial" w:hAnsi="Arial"/>
      <w:b/>
      <w:bCs/>
      <w:color w:val="2C4770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60" w:before="200"/>
      <w:outlineLvl w:val="2"/>
    </w:pPr>
    <w:rPr>
      <w:rFonts w:ascii="Arial" w:cs="Arial" w:eastAsia="Arial" w:hAnsi="Arial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2026-06-10T05:39:50.814Z</dcterms:created>
  <dcterms:modified xsi:type="dcterms:W3CDTF">2026-06-10T05:39:50.814Z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