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t xml:space="preserve"/>
      </w:r>
    </w:p>
    <w:p>
      <w:pPr>
        <w:spacing w:after="100"/>
      </w:pPr>
      <w:r>
        <w:t xml:space="preserve"/>
      </w:r>
    </w:p>
    <w:p>
      <w:pPr>
        <w:spacing w:after="100"/>
      </w:pPr>
      <w:r>
        <w:t xml:space="preserve"/>
      </w:r>
    </w:p>
    <w:p>
      <w:pPr>
        <w:jc w:val="center"/>
      </w:pPr>
      <w:r>
        <w:rPr>
          <w:rFonts w:ascii="Calibri" w:cs="Calibri" w:eastAsia="Calibri" w:hAnsi="Calibri"/>
          <w:b/>
          <w:bCs/>
          <w:color w:val="1F3864"/>
          <w:sz w:val="72"/>
          <w:szCs w:val="72"/>
        </w:rPr>
        <w:t xml:space="preserve">QUANTUMKING EA</w:t>
      </w:r>
    </w:p>
    <w:p>
      <w:pPr>
        <w:spacing w:after="200"/>
        <w:jc w:val="center"/>
      </w:pPr>
      <w:r>
        <w:rPr>
          <w:color w:val="2E75B6"/>
          <w:sz w:val="40"/>
          <w:szCs w:val="40"/>
        </w:rPr>
        <w:t xml:space="preserve">Quant Trading Master Knowledge Base</w:t>
      </w:r>
    </w:p>
    <w:p>
      <w:pPr>
        <w:spacing w:after="400"/>
        <w:jc w:val="center"/>
      </w:pPr>
      <w:r>
        <w:rPr>
          <w:i/>
          <w:iCs/>
          <w:color w:val="595959"/>
          <w:sz w:val="28"/>
          <w:szCs w:val="28"/>
        </w:rPr>
        <w:t xml:space="preserve">XAUUSD (Gold) | M15 | MetaTrader 5 | MQL5</w:t>
      </w:r>
    </w:p>
    <w:p>
      <w:pPr>
        <w:jc w:val="center"/>
      </w:pPr>
      <w:r>
        <w:rPr>
          <w:color w:val="404040"/>
          <w:sz w:val="22"/>
          <w:szCs w:val="22"/>
        </w:rPr>
        <w:t xml:space="preserve">Compiled from: MQL5.com, ICT/SMC methodology, Academic Papers, Trading Books,</w:t>
      </w:r>
    </w:p>
    <w:p>
      <w:pPr>
        <w:spacing w:after="400"/>
        <w:jc w:val="center"/>
      </w:pPr>
      <w:r>
        <w:rPr>
          <w:color w:val="404040"/>
          <w:sz w:val="22"/>
          <w:szCs w:val="22"/>
        </w:rPr>
        <w:t xml:space="preserve">YouTube Channels, TradingView, QuantInsti, AlgoForest, and More</w:t>
      </w:r>
    </w:p>
    <w:p>
      <w:pPr>
        <w:jc w:val="center"/>
      </w:pPr>
      <w:r>
        <w:rPr>
          <w:color w:val="888888"/>
          <w:sz w:val="22"/>
          <w:szCs w:val="22"/>
        </w:rPr>
        <w:t xml:space="preserve">Compiled: June 2026  |  Author: Lai Si Xiang</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Part 1: How Financial Markets Work — Foundation Knowledge</w:t>
      </w:r>
    </w:p>
    <w:p>
      <w:pPr>
        <w:spacing w:after="100"/>
      </w:pPr>
      <w:r>
        <w:rPr>
          <w:sz w:val="22"/>
          <w:szCs w:val="22"/>
        </w:rPr>
        <w:t xml:space="preserve">Before building any EA, understanding the mechanics of markets is essential. This section covers what moves prices, how institutions operate, and why retail traders lose.</w:t>
      </w:r>
    </w:p>
    <w:p>
      <w:pPr>
        <w:spacing w:after="100"/>
      </w:pPr>
      <w:r>
        <w:t xml:space="preserve"/>
      </w:r>
    </w:p>
    <w:p>
      <w:pPr>
        <w:pStyle w:val="Heading2"/>
      </w:pPr>
      <w:r>
        <w:t xml:space="preserve">1.1 Market Microstructure</w:t>
      </w:r>
    </w:p>
    <w:p>
      <w:pPr>
        <w:spacing w:after="100"/>
      </w:pPr>
      <w:r>
        <w:rPr>
          <w:sz w:val="22"/>
          <w:szCs w:val="22"/>
        </w:rPr>
        <w:t xml:space="preserve">Market microstructure is the study of how trading mechanisms affect price formation. Key concepts:</w:t>
      </w:r>
    </w:p>
    <w:p>
      <w:pPr>
        <w:pStyle w:val="ListParagraph"/>
        <w:numPr>
          <w:ilvl w:val="0"/>
          <w:numId w:val="2"/>
        </w:numPr>
        <w:spacing w:after="60"/>
      </w:pPr>
      <w:r>
        <w:rPr>
          <w:sz w:val="22"/>
          <w:szCs w:val="22"/>
        </w:rPr>
        <w:t xml:space="preserve">Bid-Ask Spread: the cost of every trade. Gold (XAUUSD) spread = 0.20-3.00 pips depending on broker and session. Your EA must overcome spread cost to be profitable.</w:t>
      </w:r>
    </w:p>
    <w:p>
      <w:pPr>
        <w:pStyle w:val="ListParagraph"/>
        <w:numPr>
          <w:ilvl w:val="0"/>
          <w:numId w:val="2"/>
        </w:numPr>
        <w:spacing w:after="60"/>
      </w:pPr>
      <w:r>
        <w:rPr>
          <w:sz w:val="22"/>
          <w:szCs w:val="22"/>
        </w:rPr>
        <w:t xml:space="preserve">Liquidity: how easily you can enter/exit without moving price. Gold is extremely liquid ($180+ billion daily), which is why algorithmic strategies work well.</w:t>
      </w:r>
    </w:p>
    <w:p>
      <w:pPr>
        <w:pStyle w:val="ListParagraph"/>
        <w:numPr>
          <w:ilvl w:val="0"/>
          <w:numId w:val="2"/>
        </w:numPr>
        <w:spacing w:after="60"/>
      </w:pPr>
      <w:r>
        <w:rPr>
          <w:sz w:val="22"/>
          <w:szCs w:val="22"/>
        </w:rPr>
        <w:t xml:space="preserve">Market Depth (DOM): the order book showing pending buy/sell orders at each price level. Institutions leave large footprints in the order book — SMC/ICT traders track this.</w:t>
      </w:r>
    </w:p>
    <w:p>
      <w:pPr>
        <w:pStyle w:val="ListParagraph"/>
        <w:numPr>
          <w:ilvl w:val="0"/>
          <w:numId w:val="2"/>
        </w:numPr>
        <w:spacing w:after="60"/>
      </w:pPr>
      <w:r>
        <w:rPr>
          <w:sz w:val="22"/>
          <w:szCs w:val="22"/>
        </w:rPr>
        <w:t xml:space="preserve">Slippage: the difference between expected fill price and actual fill. High during news releases. QuantumKing avoids entries at 23:00-00:00 (danger zone) partly for this reason.</w:t>
      </w:r>
    </w:p>
    <w:p>
      <w:pPr>
        <w:pStyle w:val="ListParagraph"/>
        <w:numPr>
          <w:ilvl w:val="0"/>
          <w:numId w:val="2"/>
        </w:numPr>
        <w:spacing w:after="60"/>
      </w:pPr>
      <w:r>
        <w:rPr>
          <w:sz w:val="22"/>
          <w:szCs w:val="22"/>
        </w:rPr>
        <w:t xml:space="preserve">Price Discovery: the process by which markets incorporate information into price. Gold reacts to: US Dollar Index (DXY), CPI/inflation data, Fed interest rate decisions, geopolitical risk, and central bank gold buying.</w:t>
      </w:r>
    </w:p>
    <w:p>
      <w:pPr>
        <w:spacing w:after="100"/>
      </w:pPr>
      <w:r>
        <w:t xml:space="preserve"/>
      </w:r>
    </w:p>
    <w:p>
      <w:pPr>
        <w:pStyle w:val="Heading2"/>
      </w:pPr>
      <w:r>
        <w:t xml:space="preserve">1.2 Who Moves Gold Prices?</w:t>
      </w:r>
    </w:p>
    <w:p>
      <w:pPr>
        <w:spacing w:after="100"/>
      </w:pPr>
      <w:r>
        <w:rPr>
          <w:sz w:val="22"/>
          <w:szCs w:val="22"/>
        </w:rPr>
        <w:t xml:space="preserve">Understanding the participants is critical for strategy design:</w:t>
      </w:r>
    </w:p>
    <w:p>
      <w:pPr>
        <w:pStyle w:val="ListParagraph"/>
        <w:numPr>
          <w:ilvl w:val="0"/>
          <w:numId w:val="2"/>
        </w:numPr>
        <w:spacing w:after="60"/>
      </w:pPr>
      <w:r>
        <w:rPr>
          <w:sz w:val="22"/>
          <w:szCs w:val="22"/>
        </w:rPr>
        <w:t xml:space="preserve">Central Banks: largest holders and buyers. When central banks announce gold purchases (Russia, China, India), gold trends for weeks. This is the macro 'institutional bias' ICT traders follow.</w:t>
      </w:r>
    </w:p>
    <w:p>
      <w:pPr>
        <w:pStyle w:val="ListParagraph"/>
        <w:numPr>
          <w:ilvl w:val="0"/>
          <w:numId w:val="2"/>
        </w:numPr>
        <w:spacing w:after="60"/>
      </w:pPr>
      <w:r>
        <w:rPr>
          <w:sz w:val="22"/>
          <w:szCs w:val="22"/>
        </w:rPr>
        <w:t xml:space="preserve">Hedge Funds &amp; Prop Desks: algorithmic, systematic. They leave Order Blocks (large positions at specific price levels). SMC theory says price revisits these zones because the institution's entire position was not filled in one move.</w:t>
      </w:r>
    </w:p>
    <w:p>
      <w:pPr>
        <w:pStyle w:val="ListParagraph"/>
        <w:numPr>
          <w:ilvl w:val="0"/>
          <w:numId w:val="2"/>
        </w:numPr>
        <w:spacing w:after="60"/>
      </w:pPr>
      <w:r>
        <w:rPr>
          <w:sz w:val="22"/>
          <w:szCs w:val="22"/>
        </w:rPr>
        <w:t xml:space="preserve">Retail Traders: 70-80% lose money. They cluster stop losses at obvious levels (round numbers, recent highs/lows). ICT calls this 'liquidity' — institutions deliberately run price to these stops to fill their own orders.</w:t>
      </w:r>
    </w:p>
    <w:p>
      <w:pPr>
        <w:pStyle w:val="ListParagraph"/>
        <w:numPr>
          <w:ilvl w:val="0"/>
          <w:numId w:val="2"/>
        </w:numPr>
        <w:spacing w:after="60"/>
      </w:pPr>
      <w:r>
        <w:rPr>
          <w:sz w:val="22"/>
          <w:szCs w:val="22"/>
        </w:rPr>
        <w:t xml:space="preserve">Market Makers: provide liquidity. They profit from bid-ask spread. During low liquidity (midnight hour), spread widens — QuantumKing's danger zone avoidance is correct trading practice.</w:t>
      </w:r>
    </w:p>
    <w:p>
      <w:pPr>
        <w:spacing w:after="100"/>
      </w:pPr>
      <w:r>
        <w:t xml:space="preserve"/>
      </w:r>
    </w:p>
    <w:p>
      <w:pPr>
        <w:pStyle w:val="Heading2"/>
      </w:pPr>
      <w:r>
        <w:t xml:space="preserve">1.3 Why Most EAs Fail</w:t>
      </w:r>
    </w:p>
    <w:p>
      <w:pPr>
        <w:spacing w:after="100"/>
      </w:pPr>
      <w:r>
        <w:rPr>
          <w:sz w:val="22"/>
          <w:szCs w:val="22"/>
        </w:rPr>
        <w:t xml:space="preserve">Research on algorithmic trading shows 90%+ of EAs fail within 2 years. The reasons:</w:t>
      </w:r>
    </w:p>
    <w:p>
      <w:pPr>
        <w:pStyle w:val="ListParagraph"/>
        <w:numPr>
          <w:ilvl w:val="0"/>
          <w:numId w:val="2"/>
        </w:numPr>
        <w:spacing w:after="60"/>
      </w:pPr>
      <w:r>
        <w:rPr>
          <w:sz w:val="22"/>
          <w:szCs w:val="22"/>
        </w:rPr>
        <w:t xml:space="preserve">Overfitting: optimizing parameters to past data that will not repeat. A PF of 3.0 in backtest that becomes 0.8 in live trading is the #1 EA killer.</w:t>
      </w:r>
    </w:p>
    <w:p>
      <w:pPr>
        <w:pStyle w:val="ListParagraph"/>
        <w:numPr>
          <w:ilvl w:val="0"/>
          <w:numId w:val="2"/>
        </w:numPr>
        <w:spacing w:after="60"/>
      </w:pPr>
      <w:r>
        <w:rPr>
          <w:sz w:val="22"/>
          <w:szCs w:val="22"/>
        </w:rPr>
        <w:t xml:space="preserve">Spread Ignorance: backtests with 0 spread look great; real-world 1.5 pip spread turns marginally profitable EAs into losing ones.</w:t>
      </w:r>
    </w:p>
    <w:p>
      <w:pPr>
        <w:pStyle w:val="ListParagraph"/>
        <w:numPr>
          <w:ilvl w:val="0"/>
          <w:numId w:val="2"/>
        </w:numPr>
        <w:spacing w:after="60"/>
      </w:pPr>
      <w:r>
        <w:rPr>
          <w:sz w:val="22"/>
          <w:szCs w:val="22"/>
        </w:rPr>
        <w:t xml:space="preserve">Look-Ahead Bias: using bar close values calculated on future data. iClose(symbol, tf, 0) on the current forming bar is different from iClose on a confirmed bar.</w:t>
      </w:r>
    </w:p>
    <w:p>
      <w:pPr>
        <w:pStyle w:val="ListParagraph"/>
        <w:numPr>
          <w:ilvl w:val="0"/>
          <w:numId w:val="2"/>
        </w:numPr>
        <w:spacing w:after="60"/>
      </w:pPr>
      <w:r>
        <w:rPr>
          <w:sz w:val="22"/>
          <w:szCs w:val="22"/>
        </w:rPr>
        <w:t xml:space="preserve">Martingale/Grid: doubling position size after losses looks smooth until gold trends for 500 pips and the account blows.</w:t>
      </w:r>
    </w:p>
    <w:p>
      <w:pPr>
        <w:pStyle w:val="ListParagraph"/>
        <w:numPr>
          <w:ilvl w:val="0"/>
          <w:numId w:val="2"/>
        </w:numPr>
        <w:spacing w:after="60"/>
      </w:pPr>
      <w:r>
        <w:rPr>
          <w:sz w:val="22"/>
          <w:szCs w:val="22"/>
        </w:rPr>
        <w:t xml:space="preserve">No regime awareness: a trend-following EA run during a ranging market produces choppy losses. QuantumKing's ATR regime gate solves this.</w:t>
      </w:r>
    </w:p>
    <w:p>
      <w:pPr>
        <w:spacing w:after="100"/>
      </w:pPr>
      <w:r>
        <w:t xml:space="preserve"/>
      </w:r>
    </w:p>
    <w:p>
      <w:r>
        <w:br w:type="page"/>
      </w:r>
    </w:p>
    <w:p>
      <w:pPr>
        <w:pStyle w:val="Heading1"/>
      </w:pPr>
      <w:r>
        <w:t xml:space="preserve">Part 2: EA Bot Architecture &amp; Coding (MQL5) — 5 Versions</w:t>
      </w:r>
    </w:p>
    <w:p>
      <w:pPr>
        <w:spacing w:after="100"/>
      </w:pPr>
      <w:r>
        <w:rPr>
          <w:sz w:val="22"/>
          <w:szCs w:val="22"/>
        </w:rPr>
        <w:t xml:space="preserve">Building a robust Expert Advisor requires deliberate architectural decisions. The following 5 approaches range from simple to advanced. QuantumKing uses Version 1 (OOP Modular) as its core architecture.</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1: OOP Modular Architecture (Class-Based)</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MQL5 Official | mql5.com/en/articles | 'Writing an EA Using OOP Approach' | 'Programming EA Modes Using OOP'</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Build the EA using Object-Oriented Programming. Each component is a class: CStrategy (base), CRiskManager, CPositionManager, CStrategyManager. Strategies inherit CStrategy and override CalculateSignal() and ManagePosition(). The main .mq5 file is a thin orchestrator: instantiate managers, register strategies, call manager.OnTick() in the OnTick event. This is the exact architecture of QuantumKing v1.40. Key OOP pillars: Encapsulation (hide internal state), Inheritance (all strategies share base class), Polymorphism (manager calls same interface on all strategies), Abstraction (main EA doesn't know about strategy internals).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Maintainable — add/remove strategies without touching other code. Each class independently testable. Industry-standard pattern used in professional trading firms. Scales to 10+ strategies. Regime gate and risk manager are centralized — one change applies everywhere.</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Higher upfront learning curve. More code for simple single-strategy EAs. OOP overhead is minimal but non-zero. Requires solid understanding of MQL5 class syntax.</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2: Event-Driven State Machine Architecture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MQL5 Articles — 'Event-Driven Architecture in MQL5: Turn an EA into a Full Trading System' (2024) | mql5.com/en/articles/22383</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Design the EA as a Finite State Machine (FSM). Define explicit states: IDLE -&gt; SCANNING -&gt; SIGNAL_DETECTED -&gt; ORDER_PENDING -&gt; IN_TRADE -&gt; MANAGING -&gt; EXITING -&gt; IDLE. Transitions are triggered by market events, not polled every tick. Use EventChartCustom() to send events between components. Example: when ATR crosses the regime threshold, emit EVENT_REGIME_CHANGE. The strategy manager listens for this event and enables/disables strategies accordingly. State machines are more efficient than polling every tick for conditions that rarely change.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Extremely clean logic separation. Easier to audit: know exactly which state caused which action. Eliminates redundant re-calculation. Handles multi-timeframe analysis cleanly — H4 state changes are events, not checked on every M15 tick. Perfect for complex EAs with many conditional paths.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More complex to design. EventChartCustom queue has limits — sending too many events causes queue overflow. Harder to debug than simple OnTick logic. Overkill for simple 1-2 condition strategies.</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3: Multi-Currency / Multi-Asset Orchestrator</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MQL5 Articles — 'Developing a Multi-Currency EA: Architecture Revision' (Part 3) | mql5.com/en/articles/14148</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.ex5 instance trades multiple symbols (XAUUSD, EURUSD, GBPUSD) and multiple strategies simultaneously. The StrategyManager assigns a unique magic number to each symbol+strategy combination (e.g., magic 10002 = MA_Trend on XAUUSD). On each tick, the EA processes all registered pairs. Global position cap prevents over-exposure. Regime gate is evaluated per symbol — gold may be trending while EUR/USD is ranging. This is the logical extension of QuantumKing's architecture: add more symbols without adding more EA instances.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One EA manages entire portfolio. Each strategy isolated by magic number. Shared infrastructure (risk manager, position manager) prevents duplication. Easy to add new instruments by registering new symbol+strategy pairs.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Complex debugging — need to isolate which magic/symbol caused an issue. Global position cap must account for all open positions across all symbols. MT5 Strategy Tester only tests one symbol at a time — multi-currency backtesting requires custom solution.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4: Self-Optimizing EA with Python ML Integration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MQL5 Articles — 'Build Self-Optimizing EAs with MQL5 and Python' (2024) | mql5.com/en/articles/15040 | QuantumKing python/ folder</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EA executes trades in MT5. In parallel, a Python process (Optuna/scikit-optimize) reads the trade history exported to a CSV file, runs optimization, and writes updated parameters back to a .set file. The EA reloads parameters on the daily bar open. The Python pipeline uses ~150k backtests of parameter grid search (as in QuantumKing's python/data/ folder). Advanced version: LSTM neural network (mql5.com/files/book/neuronetworksbook.pdf) predicts signal probability and the EA only takes signals above a confidence threshold.</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Parameters auto-adapt to changing market conditions. Python has far superior optimization tools vs. MT5 Strategy Tester genetic algorithm. Already partially built in your project. LSTM confidence filter can dramatically reduce false signals.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Requires Python server running alongside MT5. File-based communication introduces latency. Over-fitting risk if optimization window is too short (minimum 500 trades recommended). Parameter reload must be timed carefully — never during an open trade.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5: Pure Price Action EA (Structure-Based, Zero Indicators)</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MQL5 Articles — 'Automating Classic Market Methods: Wyckoff Accumulation and Distribution' (2026) | mql5.com/en/articles/22628 | ICT Price Action methodology</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indicators whatsoever. Reads only OHLCV data. Detects: swing highs/lows (fractals), Break of Structure (BOS) when a recent swing is violated, Change of Character (ChoCH) when opposing structure breaks, Order Blocks (last opposing candle before impulsive move), Fair Value Gaps (3-candle imbalance). Wyckoff logic: Accumulation (spring below support -&gt; markup) and Distribution (upthrust above resistance -&gt; markdown). Entry on confirmed BOS candle close with SL below/above structure. GitHub: carlosrod723/MQL5-Trading-Bot implements fractals + OBs + FVGs + Fibonacci in MQL5.</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Zero indicator lag. Pure structure-based logic aligns with institutional activity. Minimal parameters = less curve-fitting. Wyckoff methodology has been profitable for 100+ years. Works on all instruments and timeframes.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Structure detection is ambiguous — different definitions of 'swing high' produce different signals. False BOS signals in choppy markets are common. Harder to backtest objectively. Requires large lookback for context (50+ bars minimum for valid swing detection).</w:t>
            </w:r>
          </w:p>
        </w:tc>
      </w:tr>
    </w:tbl>
    <w:p>
      <w:pPr>
        <w:spacing w:after="100"/>
      </w:pPr>
      <w:r>
        <w:t xml:space="preserve"/>
      </w:r>
    </w:p>
    <w:p>
      <w:pPr>
        <w:pStyle w:val="Heading2"/>
      </w:pPr>
      <w:r>
        <w:t xml:space="preserve">2.1 MQL5 Coding Best Practices</w:t>
      </w:r>
    </w:p>
    <w:p>
      <w:pPr>
        <w:spacing w:after="100"/>
      </w:pPr>
      <w:r>
        <w:rPr>
          <w:sz w:val="22"/>
          <w:szCs w:val="22"/>
        </w:rPr>
        <w:t xml:space="preserve">Key rules for writing production-quality MQL5 code:</w:t>
      </w:r>
    </w:p>
    <w:p>
      <w:pPr>
        <w:pStyle w:val="ListParagraph"/>
        <w:numPr>
          <w:ilvl w:val="0"/>
          <w:numId w:val="2"/>
        </w:numPr>
        <w:spacing w:after="60"/>
      </w:pPr>
      <w:r>
        <w:rPr>
          <w:sz w:val="22"/>
          <w:szCs w:val="22"/>
        </w:rPr>
        <w:t xml:space="preserve">Always use iClose(symbol, tf, 1) for the confirmed bar close — never bar 0 on the forming candle.</w:t>
      </w:r>
    </w:p>
    <w:p>
      <w:pPr>
        <w:pStyle w:val="ListParagraph"/>
        <w:numPr>
          <w:ilvl w:val="0"/>
          <w:numId w:val="2"/>
        </w:numPr>
        <w:spacing w:after="60"/>
      </w:pPr>
      <w:r>
        <w:rPr>
          <w:sz w:val="22"/>
          <w:szCs w:val="22"/>
        </w:rPr>
        <w:t xml:space="preserve">Use OnInit() to create indicator handles (iATR, iMA, iStochastic) and store in class members. Never create handles inside OnTick — creates memory leak.</w:t>
      </w:r>
    </w:p>
    <w:p>
      <w:pPr>
        <w:pStyle w:val="ListParagraph"/>
        <w:numPr>
          <w:ilvl w:val="0"/>
          <w:numId w:val="2"/>
        </w:numPr>
        <w:spacing w:after="60"/>
      </w:pPr>
      <w:r>
        <w:rPr>
          <w:sz w:val="22"/>
          <w:szCs w:val="22"/>
        </w:rPr>
        <w:t xml:space="preserve">Check spread in OnTick: if (SymbolInfoInteger(symbol, SYMBOL_SPREAD) &gt; m_max_spread) return; This prevents trading during high-spread periods.</w:t>
      </w:r>
    </w:p>
    <w:p>
      <w:pPr>
        <w:pStyle w:val="ListParagraph"/>
        <w:numPr>
          <w:ilvl w:val="0"/>
          <w:numId w:val="2"/>
        </w:numPr>
        <w:spacing w:after="60"/>
      </w:pPr>
      <w:r>
        <w:rPr>
          <w:sz w:val="22"/>
          <w:szCs w:val="22"/>
        </w:rPr>
        <w:t xml:space="preserve">Magic numbers must be unique per strategy. Use them consistently in all order operations to avoid touching other EAs' positions.</w:t>
      </w:r>
    </w:p>
    <w:p>
      <w:pPr>
        <w:pStyle w:val="ListParagraph"/>
        <w:numPr>
          <w:ilvl w:val="0"/>
          <w:numId w:val="2"/>
        </w:numPr>
        <w:spacing w:after="60"/>
      </w:pPr>
      <w:r>
        <w:rPr>
          <w:sz w:val="22"/>
          <w:szCs w:val="22"/>
        </w:rPr>
        <w:t xml:space="preserve">Always check margin before placing orders: if (!AccountInfoDouble(ACCOUNT_FREEMARGIN) &gt; required_margin) return;</w:t>
      </w:r>
    </w:p>
    <w:p>
      <w:pPr>
        <w:pStyle w:val="ListParagraph"/>
        <w:numPr>
          <w:ilvl w:val="0"/>
          <w:numId w:val="2"/>
        </w:numPr>
        <w:spacing w:after="60"/>
      </w:pPr>
      <w:r>
        <w:rPr>
          <w:sz w:val="22"/>
          <w:szCs w:val="22"/>
        </w:rPr>
        <w:t xml:space="preserve">Test on real-tick data only. 'Open prices only' and 'control points' modes give unreliable results for M15 EAs.</w:t>
      </w:r>
    </w:p>
    <w:p>
      <w:pPr>
        <w:pStyle w:val="ListParagraph"/>
        <w:numPr>
          <w:ilvl w:val="0"/>
          <w:numId w:val="2"/>
        </w:numPr>
        <w:spacing w:after="60"/>
      </w:pPr>
      <w:r>
        <w:rPr>
          <w:sz w:val="22"/>
          <w:szCs w:val="22"/>
        </w:rPr>
        <w:t xml:space="preserve">Version your files (v1.00, v1.10 etc.) and keep the version in the OnInit print statement. Helps identify which version is running live.</w:t>
      </w:r>
    </w:p>
    <w:p>
      <w:pPr>
        <w:spacing w:after="100"/>
      </w:pPr>
      <w:r>
        <w:t xml:space="preserve"/>
      </w:r>
    </w:p>
    <w:p>
      <w:r>
        <w:br w:type="page"/>
      </w:r>
    </w:p>
    <w:p>
      <w:pPr>
        <w:pStyle w:val="Heading1"/>
      </w:pPr>
      <w:r>
        <w:t xml:space="preserve">Part 3: Gold / XAUUSD Trading Strategies — 5 Versions</w:t>
      </w:r>
    </w:p>
    <w:p>
      <w:pPr>
        <w:spacing w:after="100"/>
      </w:pPr>
      <w:r>
        <w:rPr>
          <w:sz w:val="22"/>
          <w:szCs w:val="22"/>
        </w:rPr>
        <w:t xml:space="preserve">Gold is one of the best algorithmic trading instruments: consistent 200-500 pip daily ranges, clear institutional footprints, and strong trending behavior. Each strategy below has been researched across multiple sources.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1: ICT Smart Money Concepts (SMC) — Institutional Order Flow</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ICT (Michael Huddleston) | innercircletrader.net | ACY Securities SMC Guide | FXNX Gold SMC Guide | Medium: FXM Brand (2026)</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most powerful gold framework because gold attracts the largest institutional volume. Core concepts: (1) Order Blocks — the last opposing candle before an impulsive move. Price revisits this zone because institutions could not fill their entire order in one move. (2) Fair Value Gaps (FVG) — 3-candle imbalances where candle 1's wick and candle 3's wick don't overlap. Price is magnetized to fill these gaps. (3) Liquidity Sweeps — price deliberately runs above previous highs or below previous lows to trigger retail stop losses, providing institutional fill liquidity, then reverses. (4) OTE Zone — 0.705-0.786 Fibonacci retracement of the impulse wave, where optimal entries exist. (5) Session alignment — only trade London (09-12) and New York (14-17) server time. QuantumKing SMC champion config: PF 3.14, DD 15.10%, $954 over 6 years.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Institutional alignment — trades with real money. Tight SL placement (below OB, not arbitrary distance). Session filter dramatically boosts PF (empirically validated: +49% profit, -19% DD by adding session filter). Works on M1 through Weekly. Clear trade invalidation rules.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trade frequency — 41 trades/year in QuantumKing. Subjective OB identification. Requires multi-timeframe analysis. Hard to fully automate without ambiguity in OB definition. Not a standalone system for high trade frequency.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2: Trend Following with EMA + Fibonacci + Stochastic</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Gerald Appel (EMA), George Lane (Stochastic) | Applied in QuantumKing MA_Trend v3.30 | Larry Williams momentum work</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The 3-factor confluence approach: (1) Trend Bias — H4 Fast EMA(30) &gt; Slow EMA(50) = bullish, else bearish. (2) Momentum trigger — M15 Stochastic(7,2,2) K-line crosses above D-line while below OS(40) = buy signal. (3) Price zone — current price must be inside Fibonacci retracement zone 0.525-0.675 of the most recent 50/100-bar swing. SL: swing low - SL_Buffer(300pts). Max SL: 800pts. TP: 10000pts trail-managed with Trail_Start(1400) and Trail_Step(140). This is QuantumKing MA_Trend v3.30 — verified PF 1.82, 476 trades, 4.68% DD over 6 years. Robust across 141k+ M15 bars.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Highest trade count of all QuantumKing strategies (79/yr) — statistically reliable. Triple confluence filters = high-quality entries. ATR regime gate ensures only active in trending conditions. Low DD (4.68%) gives room to add portfolio strategies. Verified on real-tick MT5 data.</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 crossover has lag — misses early trend entries. Fibonacci zone may miss fast entries that don't retrace. PF 1.82 looks moderate vs. SMC's 3.14 but captures 2x more trades. When spread is deducted from pips, absolute profit margin per trade is slim on $400 account.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3: Asian Range Breakout Strategy</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Larry Williams — 'Long-Term Secrets to Short-Term Trading' | Asian Session Breakout systems | AlgoForest 'Tug-of-War Strategy'</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Identify the Asian session (23:00-06:00 server time) as the consolidation range. At London open (08:00-09:00): if price breaks above Asian high with a strong bullish candle -&gt; buy breakout. If breaks below Asian low -&gt; sell breakout. Entry: candle close above/below the range extreme. SL: 1.5x ATR(14) below/above breakout level. TP: 2.5x ATR or next daily S/R. Larry Williams %R confirmation: %R must cross above -20 on bullish breakout candle. This strategy exploits the daily volatility expansion as London liquidity floods in after the quiet Asian session. Variant: AlgoForest 'Tug-of-War' measures the relative power of buyers vs sellers across the Asian range.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Clear mechanical rules. Gold consistently shows Asian range expansion in London. ATR-based SL adapts to volatility. Williams %R has 50+ years of empirical validation. Works well in trending market phases.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QuantumKing research found this WEAK: best PF only 1.344 with 257 trades (Python). Recommended to DROP. False breakouts during news spikes cause whipsaws. Range definition (23:00-06:00) varies by broker server timezone. Requires tight spread — bad execution kills the edge.</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4: Mean Reversion / VWAP Reversion (Range Strategy)</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John Bollinger — 'Bollinger on Bollinger Bands' (2001) | VWAP widely attributed to James Elkins (1984) | Applied in QuantumKing VWAP_Reversion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ONLY active in LOW_VOL_RANGE regime (ATR(7) &lt; ATR(50) x 1.2). Buy when price touches lower Bollinger Band (20-period MA - 2SD) AND RSI(14) &lt; 30. Sell when price touches upper band AND RSI &gt; 70. TP = midline (20-period MA). SL = 0.5x band width beyond the entry band. VWAP variant: trade reversion to Volume Weighted Average Price when price deviates &gt;1.5% from VWAP and momentum exhaustion is confirmed by MACD histogram reversing. Gold's mean-reversion tendency is strongest during US afternoon session (16:00-19:00) when New York institutional flows slow down.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High win rate in ranging markets. Clear TP targets at mathematical levels. Perfectly complements trend-following strategies — active when MA_Trend is inactive. VWAP is the most widely used intraday reference price by institutional traders.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VWAP_Reversion had a PF=99 artifact in QuantumKing Python data — suspected code bug, must validate. Fails catastrophically in trending markets if regime gate is not enforced. Bollinger Bands lag — based on historical data. Low reward per trade (TP at midline = 0.5 band width).</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5: Multi-Session Swing Trading (Macro-Aligned)</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Alexander Elder — 'Trading For a Living', 'Come Into My Trading Room' | Stan Weinstein — 'Secrets for Profiting in Bull and Bear Markets' | Beane Capital Gold EA Guide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Hold trades 1-5 days targeting 50-200 pip swings. Use Elder's Triple Screen: (1) Weekly chart for primary trend direction (EMA slope). (2) Daily chart for setup (Stochastic or MACD divergence at support/resistance). (3) H1 for precise entry (price action confirmation, small candle pattern). Only take trades where all three screens agree. Macro awareness: Gold moves inversely to DXY (US Dollar Index) — when DXY falls, gold rises. Before each trade, check: DXY direction, upcoming high-impact news (CPI, NFP, FOMC), COT (Commitment of Traders) report for institutional positioning. Stan Weinstein's Stage Analysis: only buy gold during Stage 2 (uptrend) identified by 30-week MA slope.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Captures the large gold moves. Less affected by spread/noise. Fundamentally aligned — trades with macro forces. Lower transaction costs (fewer trades). Stage Analysis avoids counter-trend positions.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Longer hold time = higher overnight exposure. Gaps can skip stop losses. Requires manual macro awareness difficult to automate. Cannot be fully automated without news/COT data feed. Not suitable for $400 account without proper overnight margin management.</w:t>
            </w:r>
          </w:p>
        </w:tc>
      </w:tr>
    </w:tbl>
    <w:p>
      <w:pPr>
        <w:spacing w:after="100"/>
      </w:pPr>
      <w:r>
        <w:t xml:space="preserve"/>
      </w:r>
    </w:p>
    <w:p>
      <w:r>
        <w:br w:type="page"/>
      </w:r>
    </w:p>
    <w:p>
      <w:pPr>
        <w:pStyle w:val="Heading1"/>
      </w:pPr>
      <w:r>
        <w:t xml:space="preserve">Part 4: Risk &amp; Money Management — 5 Versions</w:t>
      </w:r>
    </w:p>
    <w:p>
      <w:pPr>
        <w:spacing w:after="100"/>
      </w:pPr>
      <w:r>
        <w:rPr>
          <w:sz w:val="22"/>
          <w:szCs w:val="22"/>
        </w:rPr>
        <w:t xml:space="preserve">Risk management is the single most important factor in trading longevity. A strategy with 60% win rate and 1:2 R:R will blow up with poor position sizing. The following frameworks cover the full spectrum from mathematical optimality to practical implementation.</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1: Kelly Criterion — Mathematically Optimal Growth</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John L. Kelly Jr. (Bell Labs, 1956) | Edward Thorp — 'Beat the Dealer', 'A Man for All Markets' | William Ziemba &amp; Leonard MacLean — 'The Kelly Capital Growth Investment Criterion' (World Scientific)</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Kelly Formula: f* = (bp - q) / b, where b = win/loss ratio (avg win / avg loss), p = win probability, q = 1-p. Practical trading form: f* = (W*R - L) / R, where W = win rate, R = reward/risk ratio, L = loss rate. Example: 40% win rate, 2.5:1 R:R -&gt; f* = (0.40*2.5 - 0.60) / 2.5 = (1.0 - 0.60) / 2.5 = 0.16 = risk 16% per trade. This maximizes long-term geometric growth rate — proven by Kelly in information theory. Edward Thorp used it to compound $1 to $800M+ across 30 years. For QuantumKing SMC (PF 3.14, roughly 40% win rate, 5:1 R:R avg): Kelly suggests ~30% per trade — dangerously large, use fractional Kelly.</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Mathematically proven optimal for long-term growth. Self-adjusting: bet larger when edge is high. Foundation for all modern position sizing. Endorsed by the greatest traders of the 20th century (Thorp, Buffett ally Charlie Munger). Academic validation across 70+ years.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Full Kelly produces 50%+ drawdowns even with positive edge. Highly sensitive to win rate and R:R estimation accuracy — overestimate edge by 10% and you are over-betting. Most traders cannot psychologically tolerate full Kelly drawdowns. Requires large sample (200+ trades) for reliable parameter estimation.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2: Van Tharp's Position Sizing (R-Multiple System)</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Van K. Tharp — 'Definitive Guide to Position Sizing Strategies' | 'Trade Your Way to Financial Freedom' | Van Tharp Institute (vantharpinstitute.com)</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Define 1R = the dollar amount you are willing to lose on one trade. Everything else is expressed as R-multiples. If you risk $4 (1% of $400) and win $10, that is a +2.5R trade. The system: (1) Decide portfolio heat — max total R across all open positions simultaneously (Tharp recommends 6-10% maximum). (2) Per-trade risk = 1-2% of current equity. (3) Position size = (Equity x Risk%) / (SL distance in account currency). Example for QuantumKing XAUUSD: Equity $400, Risk 2% = $8. SL = 400pts = 4 pips on gold (0.01 lot = $0.10/pt -&gt; $40 SL). Adjust lot so risk = $8. Result: 0.01 lot is correct. Tharp's key insight: position sizing accounts for 60% of trading success, not strategy selection.</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Simple and intuitive. Works universally — applicable to any strategy. Portfolio heat prevents correlated position blow-up. Psychological clarity — you always know your maximum loss before entering. Anti-Martingale by design: reduces size after equity drawdown, increases after equity growth.</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Does not maximize growth rate (Kelly does — Van Tharp's system is simpler but suboptimal for compounding). Fixed % treats all trades equally regardless of conviction. At $400, 2% risk = $8 per trade — absolute profit per trade is very small.</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3: Ralph Vince's Optimal f (Maximum Growth Fraction)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Ralph Vince — 'The Mathematics of Money Management' | 'Portfolio Management Formulas' | 'The Leverage Space Trading Model'</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Optimal f is the exact fraction of capital that maximizes Terminal Wealth Relative (TWR) — the compounded return over N trades. Calculation: iterate through f values from 0.01 to 1.0. For each f, calculate TWR = product of (1 - f * (trade_loss / worst_loss)) for all trades. The f that produces maximum TWR is Optimal f. In practice: if worst loss = $100 and Optimal f = 0.20, risk exactly 20% of current capital on each trade such that a $100 loss = 20% drawdown. Vince warns: in practice, Optimal f requires 70-95% drawdown tolerance before maximizing growth. Almost no trader can psychologically sustain this.</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Accounts for the full distribution of trade outcomes — not just mean statistics. TWR maximization is the most rigorous growth criterion available. Reveals the true mathematical limits of any system. Published in peer-reviewed finance literature.</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Psychologically brutal — Vince himself admits few can follow it. Requires 200+ trade sample for reliable estimation. Optimal f from backtest rarely transfers to live trading — overfits to historical distribution. For QuantumKing's 476-trade MA_Trend history, Optimal f calculation is feasible but the resulting leverage will be too high for $400 account.</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4: Half-Kelly / Fractional Kelly (Best Practical Balance)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William Ziemba &amp; Leonard MacLean — Academic Research | Edward Thorp's practical implementation | Risk-Constrained Kelly (QuantInsti blog)</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Bet a fixed fraction of full Kelly — most commonly 0.5 (Half-Kelly). Half-Kelly achieves 75% of Kelly's geometric growth rate while reducing variance by 50%. Risk-Constrained Kelly adds a maximum drawdown constraint: if Kelly says bet 20% but your max DD tolerance is 15%, use the fraction of Kelly that keeps expected max DD within tolerance. Formula: f_constrained = f_kelly x (max_DD_tolerance / expected_max_DD_at_full_Kelly). For QuantumKing with 2% per-trade risk: this is approximately Quarter-Kelly for most strategies, which is very conservative and appropriate for a $400 account building phase.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Best practical balance of growth vs. drawdown. Robust to parameter estimation errors — even if you overestimate edge by 20%, Half-Kelly keeps you safe. Widely used by professional quantitative funds. Smoothly extends to any fraction based on risk preference.</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Still requires accurate Kelly calculation. If backtest is over-fit, even Half-Kelly will be too aggressive. Does not account for correlations between simultaneously open positions. Requires recalculation as trade statistics evolve with more live data.</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5: Fixed 1-2% Risk Per Trade (Universal Simple Standard)</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Jack Schwager — 'Market Wizards' (Paul Tudor Jones, Bruce Kovner, Ed Seykota interviews) | Industry standard for prop traders | QuantumKing CRiskManager implementation</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Risk exactly 1-2% of current account equity on every single trade, regardless of conviction, system, or recent performance. Position size formula: Lots = (Equity x Risk%) / (SL_pips x pip_value_per_lot). For XAUUSD: pip_value_per_lot (standard lot) = $10/pip for USD accounts. Example: $400 equity, 2% risk = $8. SL = 400pts = 4 pips. Required lots = $8 / (4 x $10) = 0.20 lots. BUT QuantumKing's equity-based ceiling: floor(400/1000) x 0.01 = 0.00 -&gt; capped to 0.01. At $400, you are always 0.01 lots regardless. The 2% rule prevents ruin by design: even 100 consecutive maximum losses only reduce account by 87% (because each loss is 2% of a shrinking equity). Paul Tudor Jones quote: 'Never risk more than 1% of total equity on any trade. This single rule will make you successful.'</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Easiest to implement and follow consistently. Psychologically manageable. Prevents ruin by mathematical design. Industry-validated: every Market Wizards interview cites 1-2% as their core rule. Compatible with all strategies and instruments. QuantumKing already implements this correctly.</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Suboptimal for compounding — leaves growth on the table vs. Kelly. Treats all trades identically regardless of quality. At $400, 2% = $8 per trade — growth is very slow until account reaches $1000+. The equity ceiling in QuantumKing is even more conservative than 2% for small accounts.</w:t>
            </w:r>
          </w:p>
        </w:tc>
      </w:tr>
    </w:tbl>
    <w:p>
      <w:pPr>
        <w:spacing w:after="100"/>
      </w:pPr>
      <w:r>
        <w:t xml:space="preserve"/>
      </w:r>
    </w:p>
    <w:p>
      <w:pPr>
        <w:pStyle w:val="Heading2"/>
      </w:pPr>
      <w:r>
        <w:t xml:space="preserve">4.1 Drawdown Management Rules</w:t>
      </w:r>
    </w:p>
    <w:p>
      <w:pPr>
        <w:spacing w:after="100"/>
      </w:pPr>
      <w:r>
        <w:rPr>
          <w:sz w:val="22"/>
          <w:szCs w:val="22"/>
        </w:rPr>
        <w:t xml:space="preserve">Drawdown is the primary killer of trading accounts. Essential rules:</w:t>
      </w:r>
    </w:p>
    <w:p>
      <w:pPr>
        <w:pStyle w:val="ListParagraph"/>
        <w:numPr>
          <w:ilvl w:val="0"/>
          <w:numId w:val="2"/>
        </w:numPr>
        <w:spacing w:after="60"/>
      </w:pPr>
      <w:r>
        <w:rPr>
          <w:sz w:val="22"/>
          <w:szCs w:val="22"/>
        </w:rPr>
        <w:t xml:space="preserve">Hard Maximum DD Rule: define a hard limit (QuantumKing: 20%). If this is breached, ALL positions are closed (emergency close in CRiskManager). No exceptions.</w:t>
      </w:r>
    </w:p>
    <w:p>
      <w:pPr>
        <w:pStyle w:val="ListParagraph"/>
        <w:numPr>
          <w:ilvl w:val="0"/>
          <w:numId w:val="2"/>
        </w:numPr>
        <w:spacing w:after="60"/>
      </w:pPr>
      <w:r>
        <w:rPr>
          <w:sz w:val="22"/>
          <w:szCs w:val="22"/>
        </w:rPr>
        <w:t xml:space="preserve">Daily Loss Limit: many prop firms use 5% daily loss limit. If you lose 5% in one day, stop trading for that day. Prevents revenge trading.</w:t>
      </w:r>
    </w:p>
    <w:p>
      <w:pPr>
        <w:pStyle w:val="ListParagraph"/>
        <w:numPr>
          <w:ilvl w:val="0"/>
          <w:numId w:val="2"/>
        </w:numPr>
        <w:spacing w:after="60"/>
      </w:pPr>
      <w:r>
        <w:rPr>
          <w:sz w:val="22"/>
          <w:szCs w:val="22"/>
        </w:rPr>
        <w:t xml:space="preserve">Correlation Awareness: if two strategies share the same market bias (e.g., both bullish trend-following), they will draw down together. QuantumKing research showed SMC+MA (both H4 trend strategies) had 55% DD when stacked — their losses overlap.</w:t>
      </w:r>
    </w:p>
    <w:p>
      <w:pPr>
        <w:pStyle w:val="ListParagraph"/>
        <w:numPr>
          <w:ilvl w:val="0"/>
          <w:numId w:val="2"/>
        </w:numPr>
        <w:spacing w:after="60"/>
      </w:pPr>
      <w:r>
        <w:rPr>
          <w:sz w:val="22"/>
          <w:szCs w:val="22"/>
        </w:rPr>
        <w:t xml:space="preserve">Account Recovery Math: to recover from a 20% drawdown requires a 25% gain. From 50% drawdown: 100% gain required. This is why hard DD limits are non-negotiable.</w:t>
      </w:r>
    </w:p>
    <w:p>
      <w:pPr>
        <w:pStyle w:val="ListParagraph"/>
        <w:numPr>
          <w:ilvl w:val="0"/>
          <w:numId w:val="2"/>
        </w:numPr>
        <w:spacing w:after="60"/>
      </w:pPr>
      <w:r>
        <w:rPr>
          <w:sz w:val="22"/>
          <w:szCs w:val="22"/>
        </w:rPr>
        <w:t xml:space="preserve">QuantumKing Adaptive Lot Ceiling: dynamic_max_lot = floor(equity/1000) x 0.01. At $400: 0.01 lot. At $1000: 0.01 lot. At $2000: 0.02 lot. This is very conservative — the account must grow significantly before lot size increases.</w:t>
      </w:r>
    </w:p>
    <w:p>
      <w:pPr>
        <w:spacing w:after="100"/>
      </w:pPr>
      <w:r>
        <w:t xml:space="preserve"/>
      </w:r>
    </w:p>
    <w:p>
      <w:r>
        <w:br w:type="page"/>
      </w:r>
    </w:p>
    <w:p>
      <w:pPr>
        <w:pStyle w:val="Heading1"/>
      </w:pPr>
      <w:r>
        <w:t xml:space="preserve">Part 5: Technical Indicators &amp; Signals for XAUUSD — 5 Versions</w:t>
      </w:r>
    </w:p>
    <w:p>
      <w:pPr>
        <w:spacing w:after="100"/>
      </w:pPr>
      <w:r>
        <w:rPr>
          <w:sz w:val="22"/>
          <w:szCs w:val="22"/>
        </w:rPr>
        <w:t xml:space="preserve">Indicators are mathematical transformations of price and volume data. The right combination provides edge; the wrong combination creates noise. For gold, the following 5 frameworks represent the most researched and proven approaches.</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1: ICT Fibonacci OTE + Order Block + Session Filter</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ICT (Michael Huddleston) | innercircletrader.net — 'ICT Fibonacci Settings', 'ICT Bullish Order Block' tutorials | FXNX XAUUSD Order Block Guide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ICT's specific Fibonacci levels are not in standard textbooks. The OTE (Optimal Trade Entry) zone is defined by the 0.705 and 0.786 retracement levels of the impulse wave. The 0.5 level is the Premium/Discount midpoint — buys must be below 0.5 (discount), sells above 0.5 (premium). Extensions: -0.272 is Target 1, -0.618 is Target 2, -1.0 is Target 3. Order Block confluence: the OTE zone should also contain an Order Block (last opposing candle before impulse) for Grade A entry. FVG (Fair Value Gap) is a 3-candle imbalance: gap between candle 1 upper wick and candle 3 lower wick on bullish moves. Session filter: ONLY trade London (09:00-12:00) and New York (14:00-17:00) server time. QuantumKing's SMC uses relaxed OTE (0.382/0.886) — empirically better in MT5 testing (PF 3.14 vs 1.32 without).</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Institutional-level precision. Specific levels provide actionable, non-ambiguous zones. OTE zone tight SL placement (5-15 pips typically). Session filter eliminates low-quality trades (verified +49% profit improvement in QuantumKing Phase 6). Thousands of TradingView scripts implementing these levels.</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OTE zone with 0.705/0.786 is narrow — price must retrace deeply before entry, missing entries that only reach 0.5-0.6. Two different anchors for OB (QuantumKing code lines 429-432 vs 468-471) create asymmetry between bull and bear logic. Requires HTF context to avoid trading OBs in wrong direction.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2: EMA Trend Filter + Stochastic Momentum + ATR Regime Gate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Gerald Appel (EMA/MACD), George Lane (Stochastic), J. Welles Wilder (ATR) | Applied in QuantumKing MA_Trend v3.30 | Larry Williams momentum research</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Three-layer indicator system: LAYER 1 — REGIME: ATR(7) vs ATR(50)*1.2. If ATR(7) &gt; threshold: HIGH_VOL_TREND mode, activate trend strategies. Else: LOW_VOL_RANGE mode, activate reversion. LAYER 2 — TREND DIRECTION: H4 EMA(30) vs EMA(50). Fast above slow = bullish. LAYER 3 — ENTRY TIMING: M15 Stochastic(7,2,2). K crosses above D while below 40 = buy signal. K crosses below D while above 70 = sell signal. Then apply Fibonacci zone gate: only enter if price is within 0.525-0.675 retracement. Each layer reduces the signal set — only trades where all conditions align are taken. Result: 476 trades over 6 years (79/yr) with PF 1.82. Stochastic parameters 7(2,2) are more sensitive than the standard 14(3,3) — more signals, more responsive.</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Proven combination with decades of academic research support. Stochastic prevents chasing overbought/oversold. ATR regime gate prevents wrong-mode trading. Each layer independently contributes to quality. High trade count (79/yr) = statistical reliability. This is the locked anchor of QuantumKing.</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EMA crossover lag — can be 5-15 candles behind the actual trend start. Stochastic can stay overbought/oversold for extended periods in strong trends. Fibonacci zone may miss fast reversals that don't retrace deeply. Parameter sensitivity: EMA(30/50) was optimized from EMA(20/70) — be careful about re-optimization.</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3: ATR + Bollinger Bands (Volatility-Adaptive System)</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 Welles Wilder — 'New Concepts in Technical Trading Systems' (ATR, 1978) | John Bollinger — 'Bollinger on Bollinger Bands' (2001) | Applied in QuantumKing CStrategyManager regime gate</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ATR (Average True Range) is the most important volatility indicator for gold trading. Gold ATR(14) on M15 averages 30-80 pips — multiply by 1440 (minutes in a day) divided by 15 to estimate daily range. Uses: (1) Regime gate: ATR(7)/ATR(50) ratio identifies trending vs ranging. (2) SL placement: SL = entry - 1.5*ATR(14) (adaptive, not fixed pips). (3) TP projection: TP = entry + 2.5*ATR(14). Bollinger Bands (20, 2.0 SD): Squeeze (bands narrow to &lt;50% of 6-month average width) predicts imminent volatility expansion. Band touch + RSI extreme = mean-reversion entry in ranging regime. Walk (price consistently closing outside band) = strong trend confirmation. BB Width indicator quantifies the squeeze numerically.</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ATR adapts SL/TP to current market conditions — no fixed pip targets. Regime gate based on ATR is the most used volatility filter in professional algorithmic trading. Bollinger squeeze is one of the most reliable volatility expansion signals. QuantumKing already implements ATR regime gate correctly.</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Bollinger Bands are lagging (based on historical MA). Band touches alone are not enough — need confirming oscillator. ATR SL can be too wide in high-volatility periods, reducing R:R. The 1.2 multiplier in QuantumKing's regime gate is a parameter that requires periodic review.</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4: MACD + ADX + Williams %R (Triple Confirmation System)</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Gerald Appel (MACD, 1979) | J. Welles Wilder (ADX, 1978) | Larry Williams (%R, 1966) | Applied in QuantumKing ADX_Trend strategy</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 indicators measuring different things simultaneously: MACD (trend direction + momentum): buy when MACD line crosses above signal line; histogram turning positive. ADX (trend strength): ADX &gt; 25 = trend exists, ADX &lt; 20 = ranging. +DI &gt; -DI = bullish. Only trade MACD crossovers when ADX &gt; 25. Williams %R (momentum extreme): -80 to -100 = oversold buy zone; -0 to -20 = overbought sell zone. Combined signal: MACD crossover + ADX &gt; 25 + Williams %R at extreme = highest-probability entry. Standard settings: MACD(12,26,9), ADX(14), %R(14). QuantumKing ADX_Trend: best Python research PF = 1.748 with ~300 trades. Target for MT5 optimization after SMC. SMC + ADX pair projected at PF ~1.75 / DD ~20% based on Python pair survey.</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Each indicator is independently validated over 40+ years. MACD+ADX eliminates false crossovers in ranging markets. Williams %R prevents chasing entries (must be at extreme). Three different measurements (trend, strength, momentum) create genuine confluence. ADX is a pure strength indicator — no directional bias, very clean signal.</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Three indicators = three optimization parameters = higher curve-fitting risk. MACD(12,26,9) may be suboptimal for M15 gold — needs optimization (QuantumKing ADX_Trend Phase 1 not yet run). ADX lags trend beginnings — late entries. Williams %R can stay in extreme zones during strong trends, delaying entry.</w:t>
            </w:r>
          </w:p>
        </w:tc>
      </w:tr>
    </w:tbl>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2"/>
            <w:tcBorders>
              <w:top w:val="single" w:color="CCCCCC" w:sz="1"/>
              <w:left w:val="single" w:color="CCCCCC" w:sz="1"/>
              <w:bottom w:val="single" w:color="CCCCCC" w:sz="1"/>
              <w:right w:val="single" w:color="CCCCCC" w:sz="1"/>
            </w:tcBorders>
            <w:shd w:fill="1F3864" w:val="clear"/>
            <w:tcMar>
              <w:top w:type="dxa" w:w="100"/>
              <w:left w:type="dxa" w:w="150"/>
              <w:bottom w:type="dxa" w:w="100"/>
              <w:right w:type="dxa" w:w="150"/>
            </w:tcMar>
          </w:tcPr>
          <w:p>
            <w:r>
              <w:rPr>
                <w:b/>
                <w:bCs/>
                <w:color w:val="FFFFFF"/>
                <w:sz w:val="24"/>
                <w:szCs w:val="24"/>
              </w:rPr>
              <w:t xml:space="preserve">Version 5: LSTM Neural Network + RSI + EMA (ML Hybrid, Advanced)</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Author / Source</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Arxiv: 'Achilles — Neural Network to Predict Gold vs USD' (2024, arxiv.org/pdf/2410.21291) | TradingView ProjectSyndicate 'Automate Gold with ML and LLMs' | MQL5: 'Neural Networks for Algorithmic Trading' (free PDF, mql5.com/files/book/neuronetworksbook.pdf)</w:t>
            </w:r>
          </w:p>
        </w:tc>
      </w:tr>
      <w:tr>
        <w:tc>
          <w:tcPr>
            <w:tcW w:type="dxa" w:w="2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b/>
                <w:bCs/>
                <w:sz w:val="20"/>
                <w:szCs w:val="20"/>
              </w:rPr>
              <w:t xml:space="preserve">Overview</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LSTM (Long Short-Term Memory) neural networks maintain 'memory' of sequence patterns — ideal for financial time series. Architecture: input layer (RSI-14, EMA-20, EMA-50, ATR-14, OHLCV for past 100 candles) -&gt; 2 LSTM layers (128 units each) -&gt; Dense layer -&gt; sigmoid output (probability of up move next candle). The Achilles paper achieved 73% directional accuracy on XAUUSD using this approach. Advanced hybrid: LLM (GPT-4 class) parses news headlines (Reuters, Bloomberg) and outputs sentiment score (-1 to +1) for gold. EA only takes long positions when LSTM signals up AND sentiment &gt; 0.3. Implementation: Python trains model, exports to ONNX format, MQL5 runs inference via MQL5 ONNX API (available since MT5 build 2630).</w:t>
            </w:r>
          </w:p>
        </w:tc>
      </w:tr>
      <w:tr>
        <w:tc>
          <w:tcPr>
            <w:tcW w:type="dxa" w:w="20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b/>
                <w:bCs/>
                <w:color w:val="375623"/>
                <w:sz w:val="20"/>
                <w:szCs w:val="20"/>
              </w:rPr>
              <w:t xml:space="preserve">Pros</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Captures non-linear patterns invisible to classical indicators. Adapts to regime changes if retrained regularly. LLM sentiment adds edge for news-driven gold events. ONNX inference in MQL5 is now native — no external Python server needed for inference. Gold's news reactivity makes sentiment analysis particularly valuable.</w:t>
            </w:r>
          </w:p>
        </w:tc>
      </w:tr>
      <w:tr>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b/>
                <w:bCs/>
                <w:color w:val="843C0C"/>
                <w:sz w:val="20"/>
                <w:szCs w:val="20"/>
              </w:rPr>
              <w:t xml:space="preserve">Cons / Watch Out</w:t>
            </w:r>
          </w:p>
        </w:tc>
        <w:tc>
          <w:tcPr>
            <w:tcW w:type="dxa" w:w="7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Training requires GPU and large dataset (5+ years of tick data). Over-fitting risk is severe. Retraining frequency unclear — models degrade as market regimes change. ONNX model export from PyTorch/TensorFlow requires careful dimension matching. Interpretability near-zero — cannot explain why a signal fired. Higher infrastructure cost than classical approaches.</w:t>
            </w:r>
          </w:p>
        </w:tc>
      </w:tr>
    </w:tbl>
    <w:p>
      <w:pPr>
        <w:spacing w:after="100"/>
      </w:pPr>
      <w:r>
        <w:t xml:space="preserve"/>
      </w:r>
    </w:p>
    <w:p>
      <w:pPr>
        <w:pStyle w:val="Heading2"/>
      </w:pPr>
      <w:r>
        <w:t xml:space="preserve">5.1 Indicator Comparison for XAUUSD</w:t>
      </w:r>
    </w:p>
    <w:p>
      <w:pPr>
        <w:spacing w:after="100"/>
      </w:pPr>
      <w:r>
        <w:rPr>
          <w:sz w:val="22"/>
          <w:szCs w:val="22"/>
        </w:rPr>
        <w:t xml:space="preserve">Quick reference — which indicator for which purpose on gold M15:</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86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Indicator</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Purpose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Best Use Case</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In QuantumKing?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ATR(7)/ATR(50)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Volatility Regime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Regime gate: trend vs range mode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YES (core gate)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EMA(30)/EMA(50) H4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Direction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HTF trend bias filter</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YES (MA_Trend)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Stochastic(7,2,2)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 Entry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 timing at OB/OS extremes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YES (MA_Trend)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ADX(14)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Strength</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Filter weak/ranging conditions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YES (SMC filter)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RSI(14)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OB/OS confirmation</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9"/>
                <w:szCs w:val="19"/>
              </w:rPr>
              <w:t xml:space="preserve">Indirect (via ADX filter)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Bollinger Bands(20,2)</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Volatility + Range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Mean reversion entry zone</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9"/>
                <w:szCs w:val="19"/>
              </w:rPr>
              <w:t xml:space="preserve">No (VWAP strategy)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MACD(12,26,9)</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Trend Momentum</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Crossover + divergence signals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9"/>
                <w:szCs w:val="19"/>
              </w:rPr>
              <w:t xml:space="preserve">ADX_Trend strategy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Williams %R(14)</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Momentum Extreme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Oversold/overbought extremes</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9"/>
                <w:szCs w:val="19"/>
              </w:rPr>
              <w:t xml:space="preserve">No (future)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ICT OTE Fib(0.705/0.786)</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Entry Zone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Optimal entry within impulse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YES (SMC OTE)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Order Block Detection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Institutional Level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High-probability reversal zone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YES (SMC core)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LSTM (ML)</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Pattern Recognition</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Probabilistic direction forecast</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9"/>
                <w:szCs w:val="19"/>
              </w:rPr>
              <w:t xml:space="preserve">Python research only</w:t>
            </w:r>
          </w:p>
        </w:tc>
      </w:tr>
    </w:tbl>
    <w:p>
      <w:pPr>
        <w:spacing w:after="100"/>
      </w:pPr>
      <w:r>
        <w:t xml:space="preserve"/>
      </w:r>
    </w:p>
    <w:p>
      <w:r>
        <w:br w:type="page"/>
      </w:r>
    </w:p>
    <w:p>
      <w:pPr>
        <w:pStyle w:val="Heading1"/>
      </w:pPr>
      <w:r>
        <w:t xml:space="preserve">Part 6: Backtesting &amp; Validation Framework</w:t>
      </w:r>
    </w:p>
    <w:p>
      <w:pPr>
        <w:spacing w:after="100"/>
      </w:pPr>
      <w:r>
        <w:rPr>
          <w:sz w:val="22"/>
          <w:szCs w:val="22"/>
        </w:rPr>
        <w:t xml:space="preserve">A strategy is only as reliable as the quality of its backtest. These are the professional standards for validating an EA before deploying real capital.</w:t>
      </w:r>
    </w:p>
    <w:p>
      <w:pPr>
        <w:spacing w:after="100"/>
      </w:pPr>
      <w:r>
        <w:t xml:space="preserve"/>
      </w:r>
    </w:p>
    <w:p>
      <w:pPr>
        <w:pStyle w:val="Heading2"/>
      </w:pPr>
      <w:r>
        <w:t xml:space="preserve">6.1 Minimum Standards for a Valid Backtest</w:t>
      </w:r>
    </w:p>
    <w:p>
      <w:pPr>
        <w:pStyle w:val="ListParagraph"/>
        <w:numPr>
          <w:ilvl w:val="0"/>
          <w:numId w:val="2"/>
        </w:numPr>
        <w:spacing w:after="60"/>
      </w:pPr>
      <w:r>
        <w:rPr>
          <w:sz w:val="22"/>
          <w:szCs w:val="22"/>
        </w:rPr>
        <w:t xml:space="preserve">Minimum 200 trades (500+ for high-confidence statistics). QuantumKing MA_Trend: 476 trades = statistically solid.</w:t>
      </w:r>
    </w:p>
    <w:p>
      <w:pPr>
        <w:pStyle w:val="ListParagraph"/>
        <w:numPr>
          <w:ilvl w:val="0"/>
          <w:numId w:val="2"/>
        </w:numPr>
        <w:spacing w:after="60"/>
      </w:pPr>
      <w:r>
        <w:rPr>
          <w:sz w:val="22"/>
          <w:szCs w:val="22"/>
        </w:rPr>
        <w:t xml:space="preserve">Minimum 5-6 years of data covering multiple market cycles (bull, bear, range). QuantumKing: 6 years 2020-2026 = correct.</w:t>
      </w:r>
    </w:p>
    <w:p>
      <w:pPr>
        <w:pStyle w:val="ListParagraph"/>
        <w:numPr>
          <w:ilvl w:val="0"/>
          <w:numId w:val="2"/>
        </w:numPr>
        <w:spacing w:after="60"/>
      </w:pPr>
      <w:r>
        <w:rPr>
          <w:sz w:val="22"/>
          <w:szCs w:val="22"/>
        </w:rPr>
        <w:t xml:space="preserve">Real-tick modeling only for scalping or M15 strategies. 'Open prices only' understates slippage and spread impact.</w:t>
      </w:r>
    </w:p>
    <w:p>
      <w:pPr>
        <w:pStyle w:val="ListParagraph"/>
        <w:numPr>
          <w:ilvl w:val="0"/>
          <w:numId w:val="2"/>
        </w:numPr>
        <w:spacing w:after="60"/>
      </w:pPr>
      <w:r>
        <w:rPr>
          <w:sz w:val="22"/>
          <w:szCs w:val="22"/>
        </w:rPr>
        <w:t xml:space="preserve">Test on a different data range from the optimization range (out-of-sample validation). If optimized on 2020-2024, test on 2019 and 2025.</w:t>
      </w:r>
    </w:p>
    <w:p>
      <w:pPr>
        <w:pStyle w:val="ListParagraph"/>
        <w:numPr>
          <w:ilvl w:val="0"/>
          <w:numId w:val="2"/>
        </w:numPr>
        <w:spacing w:after="60"/>
      </w:pPr>
      <w:r>
        <w:rPr>
          <w:sz w:val="22"/>
          <w:szCs w:val="22"/>
        </w:rPr>
        <w:t xml:space="preserve">Walk-Forward Optimization: optimize on rolling 3-year window, test on following 1-year. If out-of-sample PF is within 70% of in-sample PF, the strategy is not over-fit.</w:t>
      </w:r>
    </w:p>
    <w:p>
      <w:pPr>
        <w:pStyle w:val="ListParagraph"/>
        <w:numPr>
          <w:ilvl w:val="0"/>
          <w:numId w:val="2"/>
        </w:numPr>
        <w:spacing w:after="60"/>
      </w:pPr>
      <w:r>
        <w:rPr>
          <w:sz w:val="22"/>
          <w:szCs w:val="22"/>
        </w:rPr>
        <w:t xml:space="preserve">Monte Carlo Simulation: randomly reorder the trade sequence 1000 times. If 95% of random orderings show DD &lt; your hard limit, the system is robust to sequence risk.</w:t>
      </w:r>
    </w:p>
    <w:p>
      <w:pPr>
        <w:pStyle w:val="ListParagraph"/>
        <w:numPr>
          <w:ilvl w:val="0"/>
          <w:numId w:val="2"/>
        </w:numPr>
        <w:spacing w:after="60"/>
      </w:pPr>
      <w:r>
        <w:rPr>
          <w:sz w:val="22"/>
          <w:szCs w:val="22"/>
        </w:rPr>
        <w:t xml:space="preserve">Report in pips, not dollars. Dollar returns depend on account size and lot sizing — pips are comparable across different account sizes. (QuantumKing uses pips for all Python research.)</w:t>
      </w:r>
    </w:p>
    <w:p>
      <w:pPr>
        <w:spacing w:after="100"/>
      </w:pPr>
      <w:r>
        <w:t xml:space="preserve"/>
      </w:r>
    </w:p>
    <w:p>
      <w:pPr>
        <w:pStyle w:val="Heading2"/>
      </w:pPr>
      <w:r>
        <w:t xml:space="preserve">6.2 Common Backtest Traps to Avoid</w:t>
      </w:r>
    </w:p>
    <w:p>
      <w:pPr>
        <w:pStyle w:val="ListParagraph"/>
        <w:numPr>
          <w:ilvl w:val="0"/>
          <w:numId w:val="2"/>
        </w:numPr>
        <w:spacing w:after="60"/>
      </w:pPr>
      <w:r>
        <w:rPr>
          <w:sz w:val="22"/>
          <w:szCs w:val="22"/>
        </w:rPr>
        <w:t xml:space="preserve">Optimization bias (curve-fitting): testing 1000 parameter combinations and picking the best is guaranteed to produce a great backtest that fails in live trading. Use walk-forward or out-of-sample validation.</w:t>
      </w:r>
    </w:p>
    <w:p>
      <w:pPr>
        <w:pStyle w:val="ListParagraph"/>
        <w:numPr>
          <w:ilvl w:val="0"/>
          <w:numId w:val="2"/>
        </w:numPr>
        <w:spacing w:after="60"/>
      </w:pPr>
      <w:r>
        <w:rPr>
          <w:sz w:val="22"/>
          <w:szCs w:val="22"/>
        </w:rPr>
        <w:t xml:space="preserve">Survivorship bias in data: some brokers only provide data for the current period. If your backtest data is from a broker that changed spreads in 2022, your 2020-2021 data may reflect current (not historical) spreads.</w:t>
      </w:r>
    </w:p>
    <w:p>
      <w:pPr>
        <w:pStyle w:val="ListParagraph"/>
        <w:numPr>
          <w:ilvl w:val="0"/>
          <w:numId w:val="2"/>
        </w:numPr>
        <w:spacing w:after="60"/>
      </w:pPr>
      <w:r>
        <w:rPr>
          <w:sz w:val="22"/>
          <w:szCs w:val="22"/>
        </w:rPr>
        <w:t xml:space="preserve">Look-ahead bias: using iClose(symbol, tf, 0) on the current forming bar — the bar's final close is unknown during the bar. Always use bar index 1 (the most recent completed bar).</w:t>
      </w:r>
    </w:p>
    <w:p>
      <w:pPr>
        <w:pStyle w:val="ListParagraph"/>
        <w:numPr>
          <w:ilvl w:val="0"/>
          <w:numId w:val="2"/>
        </w:numPr>
        <w:spacing w:after="60"/>
      </w:pPr>
      <w:r>
        <w:rPr>
          <w:sz w:val="22"/>
          <w:szCs w:val="22"/>
        </w:rPr>
        <w:t xml:space="preserve">Teleportation fills: MT5 reports entry at exactly the signal bar open/close. In real trading, your order may not fill at that price, especially during fast moves.</w:t>
      </w:r>
    </w:p>
    <w:p>
      <w:pPr>
        <w:pStyle w:val="ListParagraph"/>
        <w:numPr>
          <w:ilvl w:val="0"/>
          <w:numId w:val="2"/>
        </w:numPr>
        <w:spacing w:after="60"/>
      </w:pPr>
      <w:r>
        <w:rPr>
          <w:sz w:val="22"/>
          <w:szCs w:val="22"/>
        </w:rPr>
        <w:t xml:space="preserve">Data range sensitivity: QuantumKing documented this — PF 1.77 with 149,831 bars vs PF different with 147,983 bars. Same code, different result. Always document and fix your data range.</w:t>
      </w:r>
    </w:p>
    <w:p>
      <w:pPr>
        <w:spacing w:after="100"/>
      </w:pPr>
      <w:r>
        <w:t xml:space="preserve"/>
      </w:r>
    </w:p>
    <w:p>
      <w:pPr>
        <w:pStyle w:val="Heading2"/>
      </w:pPr>
      <w:r>
        <w:t xml:space="preserve">6.3 Key Performance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Metric</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Formula</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Target for QuantumKing</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Profit Factor (PF)</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Gross Profit / Gross Loss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 1.80 per strategy</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Max Drawdown (DD)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Peak-to-trough equity decline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&lt;= 20% hard limit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Win Rate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Winning trades / Total trades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&gt;40% (depends on R:R)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Expectancy</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(Win% x Avg Win) - (Loss% x Avg Loss)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 0 (positive edge)</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Sharpe Ratio</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Avg Return / StdDev of Return</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 1.0 (2.0+ is excellent)</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Recovery Factor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Net Profit / Max Drawdown</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 3.0</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Trades/Year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Total trades / years</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 50 minimum for stats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b/>
                <w:bCs/>
                <w:sz w:val="19"/>
                <w:szCs w:val="19"/>
              </w:rPr>
              <w:t xml:space="preserve">CAGR</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Compound Annual Growth Rate</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sz w:val="19"/>
                <w:szCs w:val="19"/>
              </w:rPr>
              <w:t xml:space="preserve">&gt; 15% after spread</w:t>
            </w:r>
          </w:p>
        </w:tc>
      </w:tr>
    </w:tbl>
    <w:p>
      <w:pPr>
        <w:spacing w:after="100"/>
      </w:pPr>
      <w:r>
        <w:t xml:space="preserve"/>
      </w:r>
    </w:p>
    <w:p>
      <w:r>
        <w:br w:type="page"/>
      </w:r>
    </w:p>
    <w:p>
      <w:pPr>
        <w:pStyle w:val="Heading1"/>
      </w:pPr>
      <w:r>
        <w:t xml:space="preserve">Part 7: Portfolio Theory for Multi-Strategy EAs</w:t>
      </w:r>
    </w:p>
    <w:p>
      <w:pPr>
        <w:spacing w:after="100"/>
      </w:pPr>
      <w:r>
        <w:rPr>
          <w:sz w:val="22"/>
          <w:szCs w:val="22"/>
        </w:rPr>
        <w:t xml:space="preserve">Running multiple strategies on the same account requires understanding how they interact. The goal is diversification — strategies that lose on different days than each other.</w:t>
      </w:r>
    </w:p>
    <w:p>
      <w:pPr>
        <w:spacing w:after="100"/>
      </w:pPr>
      <w:r>
        <w:t xml:space="preserve"/>
      </w:r>
    </w:p>
    <w:p>
      <w:pPr>
        <w:pStyle w:val="Heading2"/>
      </w:pPr>
      <w:r>
        <w:t xml:space="preserve">7.1 Correlation and Diversification</w:t>
      </w:r>
    </w:p>
    <w:p>
      <w:pPr>
        <w:pStyle w:val="ListParagraph"/>
        <w:numPr>
          <w:ilvl w:val="0"/>
          <w:numId w:val="2"/>
        </w:numPr>
        <w:spacing w:after="60"/>
      </w:pPr>
      <w:r>
        <w:rPr>
          <w:sz w:val="22"/>
          <w:szCs w:val="22"/>
        </w:rPr>
        <w:t xml:space="preserve">Correlation coefficient (-1 to +1): two strategies are uncorrelated at 0, perfectly correlated at +1, inversely correlated at -1. You want correlations close to 0 or negative between strategies.</w:t>
      </w:r>
    </w:p>
    <w:p>
      <w:pPr>
        <w:pStyle w:val="ListParagraph"/>
        <w:numPr>
          <w:ilvl w:val="0"/>
          <w:numId w:val="2"/>
        </w:numPr>
        <w:spacing w:after="60"/>
      </w:pPr>
      <w:r>
        <w:rPr>
          <w:sz w:val="22"/>
          <w:szCs w:val="22"/>
        </w:rPr>
        <w:t xml:space="preserve">SMC + ADX_Trend: moderate correlation (ADX measures strength, SMC measures structure — different entry conditions -&gt; different loss days). Python projected PF ~1.75, DD ~20%.</w:t>
      </w:r>
    </w:p>
    <w:p>
      <w:pPr>
        <w:pStyle w:val="ListParagraph"/>
        <w:numPr>
          <w:ilvl w:val="0"/>
          <w:numId w:val="2"/>
        </w:numPr>
        <w:spacing w:after="60"/>
      </w:pPr>
      <w:r>
        <w:rPr>
          <w:sz w:val="22"/>
          <w:szCs w:val="22"/>
        </w:rPr>
        <w:t xml:space="preserve">SMC + MA_Trend: high correlation (both H4 trend-following). QuantumKing research found DD 55% when stacked at $400. Avoid stacking two H4 trend strategies without regime gating them separately.</w:t>
      </w:r>
    </w:p>
    <w:p>
      <w:pPr>
        <w:pStyle w:val="ListParagraph"/>
        <w:numPr>
          <w:ilvl w:val="0"/>
          <w:numId w:val="2"/>
        </w:numPr>
        <w:spacing w:after="60"/>
      </w:pPr>
      <w:r>
        <w:rPr>
          <w:sz w:val="22"/>
          <w:szCs w:val="22"/>
        </w:rPr>
        <w:t xml:space="preserve">Trend + Reversion pairing: theoretically perfect diversification — trend strategy makes money when range strategy loses, and vice versa. The ATR regime gate in QuantumKing implements this correctly.</w:t>
      </w:r>
    </w:p>
    <w:p>
      <w:pPr>
        <w:pStyle w:val="ListParagraph"/>
        <w:numPr>
          <w:ilvl w:val="0"/>
          <w:numId w:val="2"/>
        </w:numPr>
        <w:spacing w:after="60"/>
      </w:pPr>
      <w:r>
        <w:rPr>
          <w:sz w:val="22"/>
          <w:szCs w:val="22"/>
        </w:rPr>
        <w:t xml:space="preserve">Cross-asset diversification: adding a second uncorrelated instrument (e.g., EURUSD trend strategy alongside XAUUSD trend strategy) reduces portfolio drawdown better than adding a second strategy on the same instrument.</w:t>
      </w:r>
    </w:p>
    <w:p>
      <w:pPr>
        <w:spacing w:after="100"/>
      </w:pPr>
      <w:r>
        <w:t xml:space="preserve"/>
      </w:r>
    </w:p>
    <w:p>
      <w:pPr>
        <w:pStyle w:val="Heading2"/>
      </w:pPr>
      <w:r>
        <w:t xml:space="preserve">7.2 QuantumKing Portfolio Roadmap</w:t>
      </w:r>
    </w:p>
    <w:p>
      <w:pPr>
        <w:spacing w:after="100"/>
      </w:pPr>
      <w:r>
        <w:rPr>
          <w:sz w:val="22"/>
          <w:szCs w:val="22"/>
        </w:rPr>
        <w:t xml:space="preserve">Based on research findings — the planned multi-strategy portfolio build order:</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500"/>
        <w:gridCol w:w="1560"/>
        <w:gridCol w:w="1800"/>
      </w:tblGrid>
      <w:tr>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Strategy</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Target PF</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Max DD</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Trades/yr</w:t>
            </w:r>
          </w:p>
        </w:tc>
        <w:tc>
          <w:tcPr>
            <w:tcBorders>
              <w:top w:val="single" w:color="CCCCCC" w:sz="1"/>
              <w:left w:val="single" w:color="CCCCCC" w:sz="1"/>
              <w:bottom w:val="single" w:color="CCCCCC" w:sz="1"/>
              <w:right w:val="single" w:color="CCCCCC" w:sz="1"/>
            </w:tcBorders>
            <w:shd w:fill="1F3864" w:val="clear"/>
            <w:tcMar>
              <w:top w:type="dxa" w:w="80"/>
              <w:left w:type="dxa" w:w="100"/>
              <w:bottom w:type="dxa" w:w="80"/>
              <w:right w:type="dxa" w:w="100"/>
            </w:tcMar>
          </w:tcPr>
          <w:p>
            <w:r>
              <w:rPr>
                <w:b/>
                <w:bCs/>
                <w:color w:val="FFFFFF"/>
                <w:sz w:val="20"/>
                <w:szCs w:val="20"/>
              </w:rPr>
              <w:t xml:space="preserve">Status</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MA_Trend (LOCKED)</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1.82 (achieved)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4.68% (achieved)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79</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ACTIVE ANCHOR</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SMC_OrderBlock</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3.14 (achieved)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15.10% (achieved)</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41</w:t>
            </w:r>
          </w:p>
        </w:tc>
        <w:tc>
          <w:tcPr>
            <w:tcBorders>
              <w:top w:val="single" w:color="CCCCCC" w:sz="1"/>
              <w:left w:val="single" w:color="CCCCCC" w:sz="1"/>
              <w:bottom w:val="single" w:color="CCCCCC" w:sz="1"/>
              <w:right w:val="single" w:color="CCCCCC" w:sz="1"/>
            </w:tcBorders>
            <w:shd w:fill="E2EFDA" w:val="clear"/>
            <w:tcMar>
              <w:top w:type="dxa" w:w="60"/>
              <w:left w:type="dxa" w:w="100"/>
              <w:bottom w:type="dxa" w:w="60"/>
              <w:right w:type="dxa" w:w="100"/>
            </w:tcMar>
          </w:tcPr>
          <w:p>
            <w:r>
              <w:rPr>
                <w:b/>
                <w:bCs/>
                <w:sz w:val="19"/>
                <w:szCs w:val="19"/>
              </w:rPr>
              <w:t xml:space="preserve">OPTIMIZED</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ADX_Trend</w:t>
            </w:r>
          </w:p>
        </w:tc>
        <w:tc>
          <w:tcPr>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b w:val="false"/>
                <w:bCs w:val="false"/>
                <w:sz w:val="19"/>
                <w:szCs w:val="19"/>
              </w:rPr>
              <w:t xml:space="preserve">&gt;= 1.80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~50</w:t>
            </w:r>
          </w:p>
        </w:tc>
        <w:tc>
          <w:tcPr>
            <w:tcBorders>
              <w:top w:val="single" w:color="CCCCCC" w:sz="1"/>
              <w:left w:val="single" w:color="CCCCCC" w:sz="1"/>
              <w:bottom w:val="single" w:color="CCCCCC" w:sz="1"/>
              <w:right w:val="single" w:color="CCCCCC" w:sz="1"/>
            </w:tcBorders>
            <w:shd w:fill="FFF2CC" w:val="clear"/>
            <w:tcMar>
              <w:top w:type="dxa" w:w="60"/>
              <w:left w:type="dxa" w:w="100"/>
              <w:bottom w:type="dxa" w:w="60"/>
              <w:right w:type="dxa" w:w="100"/>
            </w:tcMar>
          </w:tcPr>
          <w:p>
            <w:r>
              <w:rPr>
                <w:b/>
                <w:bCs/>
                <w:sz w:val="19"/>
                <w:szCs w:val="19"/>
              </w:rPr>
              <w:t xml:space="preserve">NEXT STEP</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MACD_Momentum</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val="false"/>
                <w:bCs w:val="false"/>
                <w:sz w:val="19"/>
                <w:szCs w:val="19"/>
              </w:rPr>
              <w:t xml:space="preserve">&gt;= 1.80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~33</w:t>
            </w:r>
          </w:p>
        </w:tc>
        <w:tc>
          <w:tcPr>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b/>
                <w:bCs/>
                <w:sz w:val="19"/>
                <w:szCs w:val="19"/>
              </w:rPr>
              <w:t xml:space="preserve">Pending ADX</w:t>
            </w:r>
          </w:p>
        </w:tc>
      </w:tr>
      <w:tr>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VWAP_Reversion</w:t>
            </w:r>
          </w:p>
        </w:tc>
        <w:tc>
          <w:tcPr>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b w:val="false"/>
                <w:bCs w:val="false"/>
                <w:sz w:val="19"/>
                <w:szCs w:val="19"/>
              </w:rPr>
              <w:t xml:space="preserve">Validate</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&lt;= 20%</w:t>
            </w:r>
          </w:p>
        </w:tc>
        <w:tc>
          <w:tcPr>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sz w:val="19"/>
                <w:szCs w:val="19"/>
              </w:rPr>
              <w:t xml:space="preserve">~35</w:t>
            </w:r>
          </w:p>
        </w:tc>
        <w:tc>
          <w:tcPr>
            <w:tcBorders>
              <w:top w:val="single" w:color="CCCCCC" w:sz="1"/>
              <w:left w:val="single" w:color="CCCCCC" w:sz="1"/>
              <w:bottom w:val="single" w:color="CCCCCC" w:sz="1"/>
              <w:right w:val="single" w:color="CCCCCC" w:sz="1"/>
            </w:tcBorders>
            <w:shd w:fill="FCE4D6" w:val="clear"/>
            <w:tcMar>
              <w:top w:type="dxa" w:w="60"/>
              <w:left w:type="dxa" w:w="100"/>
              <w:bottom w:type="dxa" w:w="60"/>
              <w:right w:type="dxa" w:w="100"/>
            </w:tcMar>
          </w:tcPr>
          <w:p>
            <w:r>
              <w:rPr>
                <w:b/>
                <w:bCs/>
                <w:sz w:val="19"/>
                <w:szCs w:val="19"/>
              </w:rPr>
              <w:t xml:space="preserve">Needs bug fix</w:t>
            </w:r>
          </w:p>
        </w:tc>
      </w:tr>
    </w:tbl>
    <w:p>
      <w:pPr>
        <w:spacing w:after="100"/>
      </w:pPr>
      <w:r>
        <w:t xml:space="preserve"/>
      </w:r>
    </w:p>
    <w:p>
      <w:r>
        <w:br w:type="page"/>
      </w:r>
    </w:p>
    <w:p>
      <w:pPr>
        <w:pStyle w:val="Heading1"/>
      </w:pPr>
      <w:r>
        <w:t xml:space="preserve">Part 8: Full Resource List — Books, Channels, Articles</w:t>
      </w:r>
    </w:p>
    <w:p>
      <w:pPr>
        <w:spacing w:after="100"/>
      </w:pPr>
      <w:r>
        <w:t xml:space="preserve"/>
      </w:r>
    </w:p>
    <w:p>
      <w:pPr>
        <w:pStyle w:val="Heading2"/>
      </w:pPr>
      <w:r>
        <w:t xml:space="preserve">8.1 Essential Books (Ranked by Relevance to QuantumKing)</w:t>
      </w:r>
    </w:p>
    <w:p>
      <w:pPr>
        <w:spacing w:after="100"/>
      </w:pPr>
      <w:r>
        <w:rPr>
          <w:sz w:val="22"/>
          <w:szCs w:val="22"/>
        </w:rPr>
        <w:t xml:space="preserve">These are the most cited books in quantitative and algorithmic trading. Prioritized for XAUUSD M15 EA development:</w:t>
      </w:r>
    </w:p>
    <w:p>
      <w:pPr>
        <w:spacing w:after="100"/>
      </w:pPr>
      <w:r>
        <w:t xml:space="preserve"/>
      </w:r>
    </w:p>
    <w:p>
      <w:pPr>
        <w:spacing w:after="80"/>
      </w:pPr>
      <w:r>
        <w:rPr>
          <w:b/>
          <w:bCs/>
          <w:sz w:val="22"/>
          <w:szCs w:val="22"/>
        </w:rPr>
        <w:t xml:space="preserve">TIER 1 — Read First (Direct applicability to QuantumKing)</w:t>
      </w:r>
    </w:p>
    <w:p>
      <w:pPr>
        <w:pStyle w:val="ListParagraph"/>
        <w:numPr>
          <w:ilvl w:val="0"/>
          <w:numId w:val="2"/>
        </w:numPr>
        <w:spacing w:after="60"/>
      </w:pPr>
      <w:r>
        <w:rPr>
          <w:sz w:val="22"/>
          <w:szCs w:val="22"/>
        </w:rPr>
        <w:t xml:space="preserve">Ernest P. Chan — 'Quantitative Trading: How to Build Your Own Algorithmic Trading Business' (2nd Ed., 2021). Wiley. ISBN 9781119800064. Covers: backtesting, strategy selection, risk management, building automated systems. Available: Amazon, Wiley.com. Free sample: issuu.com</w:t>
      </w:r>
    </w:p>
    <w:p>
      <w:pPr>
        <w:pStyle w:val="ListParagraph"/>
        <w:numPr>
          <w:ilvl w:val="0"/>
          <w:numId w:val="2"/>
        </w:numPr>
        <w:spacing w:after="60"/>
      </w:pPr>
      <w:r>
        <w:rPr>
          <w:sz w:val="22"/>
          <w:szCs w:val="22"/>
        </w:rPr>
        <w:t xml:space="preserve">Ernest P. Chan — 'Algorithmic Trading: Winning Strategies and Their Rationale' (2013). Wiley. ISBN 9781118460146. Advanced strategies: mean reversion, momentum, stat arb. Direct applicability to QuantumKing's multi-strategy approach.</w:t>
      </w:r>
    </w:p>
    <w:p>
      <w:pPr>
        <w:pStyle w:val="ListParagraph"/>
        <w:numPr>
          <w:ilvl w:val="0"/>
          <w:numId w:val="2"/>
        </w:numPr>
        <w:spacing w:after="60"/>
      </w:pPr>
      <w:r>
        <w:rPr>
          <w:sz w:val="22"/>
          <w:szCs w:val="22"/>
        </w:rPr>
        <w:t xml:space="preserve">Van K. Tharp — 'Definitive Guide to Position Sizing Strategies'. Van Tharp Institute. The most comprehensive position sizing reference. Essential for QuantumKing's risk management evolution beyond the current 2% fixed rule.</w:t>
      </w:r>
    </w:p>
    <w:p>
      <w:pPr>
        <w:pStyle w:val="ListParagraph"/>
        <w:numPr>
          <w:ilvl w:val="0"/>
          <w:numId w:val="2"/>
        </w:numPr>
        <w:spacing w:after="60"/>
      </w:pPr>
      <w:r>
        <w:rPr>
          <w:sz w:val="22"/>
          <w:szCs w:val="22"/>
        </w:rPr>
        <w:t xml:space="preserve">Larry Williams — 'Long-Term Secrets to Short-Term Trading' (2nd Ed.). Wiley. ISBN 9780471297222. Williams %R, volatility breakouts, futures trading psychology. Free PDF available at atoast2trading.wordpress.com</w:t>
      </w:r>
    </w:p>
    <w:p>
      <w:pPr>
        <w:spacing w:after="100"/>
      </w:pPr>
      <w:r>
        <w:t xml:space="preserve"/>
      </w:r>
    </w:p>
    <w:p>
      <w:pPr>
        <w:spacing w:after="80"/>
      </w:pPr>
      <w:r>
        <w:rPr>
          <w:b/>
          <w:bCs/>
          <w:sz w:val="22"/>
          <w:szCs w:val="22"/>
        </w:rPr>
        <w:t xml:space="preserve">TIER 2 — Important Background</w:t>
      </w:r>
    </w:p>
    <w:p>
      <w:pPr>
        <w:pStyle w:val="ListParagraph"/>
        <w:numPr>
          <w:ilvl w:val="0"/>
          <w:numId w:val="2"/>
        </w:numPr>
        <w:spacing w:after="60"/>
      </w:pPr>
      <w:r>
        <w:rPr>
          <w:sz w:val="22"/>
          <w:szCs w:val="22"/>
        </w:rPr>
        <w:t xml:space="preserve">Edward Thorp — 'A Man for All Markets: From Las Vegas to Wall Street' (2017). Random House. Kelly Criterion application to markets, hedge fund operation, mathematical edge.</w:t>
      </w:r>
    </w:p>
    <w:p>
      <w:pPr>
        <w:pStyle w:val="ListParagraph"/>
        <w:numPr>
          <w:ilvl w:val="0"/>
          <w:numId w:val="2"/>
        </w:numPr>
        <w:spacing w:after="60"/>
      </w:pPr>
      <w:r>
        <w:rPr>
          <w:sz w:val="22"/>
          <w:szCs w:val="22"/>
        </w:rPr>
        <w:t xml:space="preserve">Jack Schwager — 'Market Wizards' (1989) and 'New Market Wizards' (1992). HarperCollins. Interviews with Paul Tudor Jones, Bruce Kovner, Ed Seykota — all cite 1-2% risk rule and consistent methodology.</w:t>
      </w:r>
    </w:p>
    <w:p>
      <w:pPr>
        <w:pStyle w:val="ListParagraph"/>
        <w:numPr>
          <w:ilvl w:val="0"/>
          <w:numId w:val="2"/>
        </w:numPr>
        <w:spacing w:after="60"/>
      </w:pPr>
      <w:r>
        <w:rPr>
          <w:sz w:val="22"/>
          <w:szCs w:val="22"/>
        </w:rPr>
        <w:t xml:space="preserve">Ralph Vince — 'The Mathematics of Money Management' (1992). Wiley. ISBN 9780471547389. Optimal f, Fixed Fractional, comprehensive position sizing mathematics.</w:t>
      </w:r>
    </w:p>
    <w:p>
      <w:pPr>
        <w:pStyle w:val="ListParagraph"/>
        <w:numPr>
          <w:ilvl w:val="0"/>
          <w:numId w:val="2"/>
        </w:numPr>
        <w:spacing w:after="60"/>
      </w:pPr>
      <w:r>
        <w:rPr>
          <w:sz w:val="22"/>
          <w:szCs w:val="22"/>
        </w:rPr>
        <w:t xml:space="preserve">Alexander Elder — 'Trading For a Living' (1993). Wiley. Triple Screen system, Elder's Force Index, trading psychology.</w:t>
      </w:r>
    </w:p>
    <w:p>
      <w:pPr>
        <w:pStyle w:val="ListParagraph"/>
        <w:numPr>
          <w:ilvl w:val="0"/>
          <w:numId w:val="2"/>
        </w:numPr>
        <w:spacing w:after="60"/>
      </w:pPr>
      <w:r>
        <w:rPr>
          <w:sz w:val="22"/>
          <w:szCs w:val="22"/>
        </w:rPr>
        <w:t xml:space="preserve">John Bollinger — 'Bollinger on Bollinger Bands' (2001). McGraw-Hill. The definitive Bollinger Bands reference including BBands in trending vs ranging markets.</w:t>
      </w:r>
    </w:p>
    <w:p>
      <w:pPr>
        <w:spacing w:after="100"/>
      </w:pPr>
      <w:r>
        <w:t xml:space="preserve"/>
      </w:r>
    </w:p>
    <w:p>
      <w:pPr>
        <w:spacing w:after="80"/>
      </w:pPr>
      <w:r>
        <w:rPr>
          <w:b/>
          <w:bCs/>
          <w:sz w:val="22"/>
          <w:szCs w:val="22"/>
        </w:rPr>
        <w:t xml:space="preserve">TIER 3 — Advanced Reference</w:t>
      </w:r>
    </w:p>
    <w:p>
      <w:pPr>
        <w:pStyle w:val="ListParagraph"/>
        <w:numPr>
          <w:ilvl w:val="0"/>
          <w:numId w:val="2"/>
        </w:numPr>
        <w:spacing w:after="60"/>
      </w:pPr>
      <w:r>
        <w:rPr>
          <w:sz w:val="22"/>
          <w:szCs w:val="22"/>
        </w:rPr>
        <w:t xml:space="preserve">William T. Ziemba &amp; Leonard C. MacLean — 'The Kelly Capital Growth Investment Criterion: Theory and Practice'. World Scientific. Academic-level Kelly Criterion analysis.</w:t>
      </w:r>
    </w:p>
    <w:p>
      <w:pPr>
        <w:pStyle w:val="ListParagraph"/>
        <w:numPr>
          <w:ilvl w:val="0"/>
          <w:numId w:val="2"/>
        </w:numPr>
        <w:spacing w:after="60"/>
      </w:pPr>
      <w:r>
        <w:rPr>
          <w:sz w:val="22"/>
          <w:szCs w:val="22"/>
        </w:rPr>
        <w:t xml:space="preserve">Stan Weinstein — 'Secrets for Profiting in Bull and Bear Markets'. Stage Analysis — applicable to gold's macro cycle identification.</w:t>
      </w:r>
    </w:p>
    <w:p>
      <w:pPr>
        <w:pStyle w:val="ListParagraph"/>
        <w:numPr>
          <w:ilvl w:val="0"/>
          <w:numId w:val="2"/>
        </w:numPr>
        <w:spacing w:after="60"/>
      </w:pPr>
      <w:r>
        <w:rPr>
          <w:sz w:val="22"/>
          <w:szCs w:val="22"/>
        </w:rPr>
        <w:t xml:space="preserve">J. Welles Wilder — 'New Concepts in Technical Trading Systems' (1978). RSI, ATR, ADX, Parabolic SAR — all invented by Wilder, still the primary reference.</w:t>
      </w:r>
    </w:p>
    <w:p>
      <w:pPr>
        <w:pStyle w:val="ListParagraph"/>
        <w:numPr>
          <w:ilvl w:val="0"/>
          <w:numId w:val="2"/>
        </w:numPr>
        <w:spacing w:after="60"/>
      </w:pPr>
      <w:r>
        <w:rPr>
          <w:sz w:val="22"/>
          <w:szCs w:val="22"/>
        </w:rPr>
        <w:t xml:space="preserve">Perry Kaufman — 'Trading Systems and Methods' (6th Ed., 2019). Wiley. The most comprehensive reference on mechanical trading systems (800+ pages).</w:t>
      </w:r>
    </w:p>
    <w:p>
      <w:pPr>
        <w:spacing w:after="100"/>
      </w:pPr>
      <w:r>
        <w:t xml:space="preserve"/>
      </w:r>
    </w:p>
    <w:p>
      <w:pPr>
        <w:pStyle w:val="Heading2"/>
      </w:pPr>
      <w:r>
        <w:t xml:space="preserve">8.2 Free Online Resources</w:t>
      </w:r>
    </w:p>
    <w:p>
      <w:pPr>
        <w:pStyle w:val="ListParagraph"/>
        <w:numPr>
          <w:ilvl w:val="0"/>
          <w:numId w:val="2"/>
        </w:numPr>
        <w:spacing w:after="60"/>
      </w:pPr>
      <w:r>
        <w:rPr>
          <w:sz w:val="22"/>
          <w:szCs w:val="22"/>
        </w:rPr>
        <w:t xml:space="preserve">MQL5 Official Programming Guide: https://www.mql5.com/en/book</w:t>
      </w:r>
    </w:p>
    <w:p>
      <w:pPr>
        <w:pStyle w:val="ListParagraph"/>
        <w:numPr>
          <w:ilvl w:val="0"/>
          <w:numId w:val="2"/>
        </w:numPr>
        <w:spacing w:after="60"/>
      </w:pPr>
      <w:r>
        <w:rPr>
          <w:sz w:val="22"/>
          <w:szCs w:val="22"/>
        </w:rPr>
        <w:t xml:space="preserve">MQL5 Neural Networks for Algorithmic Trading (Free PDF): https://www.mql5.com/files/book/neuronetworksbook.pdf</w:t>
      </w:r>
    </w:p>
    <w:p>
      <w:pPr>
        <w:pStyle w:val="ListParagraph"/>
        <w:numPr>
          <w:ilvl w:val="0"/>
          <w:numId w:val="2"/>
        </w:numPr>
        <w:spacing w:after="60"/>
      </w:pPr>
      <w:r>
        <w:rPr>
          <w:sz w:val="22"/>
          <w:szCs w:val="22"/>
        </w:rPr>
        <w:t xml:space="preserve">QuantStart Successful Algorithmic Trading (Free ebook): https://www.quantstart.com/successful-algorithmic-trading-ebook/</w:t>
      </w:r>
    </w:p>
    <w:p>
      <w:pPr>
        <w:pStyle w:val="ListParagraph"/>
        <w:numPr>
          <w:ilvl w:val="0"/>
          <w:numId w:val="2"/>
        </w:numPr>
        <w:spacing w:after="60"/>
      </w:pPr>
      <w:r>
        <w:rPr>
          <w:sz w:val="22"/>
          <w:szCs w:val="22"/>
        </w:rPr>
        <w:t xml:space="preserve">ICT Trading Strategy PDF: https://howtotrade.com/wp-content/uploads/2023/11/ICT-Trading-Strategy-1.pdf</w:t>
      </w:r>
    </w:p>
    <w:p>
      <w:pPr>
        <w:pStyle w:val="ListParagraph"/>
        <w:numPr>
          <w:ilvl w:val="0"/>
          <w:numId w:val="2"/>
        </w:numPr>
        <w:spacing w:after="60"/>
      </w:pPr>
      <w:r>
        <w:rPr>
          <w:sz w:val="22"/>
          <w:szCs w:val="22"/>
        </w:rPr>
        <w:t xml:space="preserve">MQL5 Event-Driven Architecture Tutorial: https://www.mql5.com/en/articles/22383</w:t>
      </w:r>
    </w:p>
    <w:p>
      <w:pPr>
        <w:pStyle w:val="ListParagraph"/>
        <w:numPr>
          <w:ilvl w:val="0"/>
          <w:numId w:val="2"/>
        </w:numPr>
        <w:spacing w:after="60"/>
      </w:pPr>
      <w:r>
        <w:rPr>
          <w:sz w:val="22"/>
          <w:szCs w:val="22"/>
        </w:rPr>
        <w:t xml:space="preserve">Risk-Constrained Kelly Criterion (QuantInsti): https://blog.quantinsti.com/risk-constrained-kelly-criterion/</w:t>
      </w:r>
    </w:p>
    <w:p>
      <w:pPr>
        <w:pStyle w:val="ListParagraph"/>
        <w:numPr>
          <w:ilvl w:val="0"/>
          <w:numId w:val="2"/>
        </w:numPr>
        <w:spacing w:after="60"/>
      </w:pPr>
      <w:r>
        <w:rPr>
          <w:sz w:val="22"/>
          <w:szCs w:val="22"/>
        </w:rPr>
        <w:t xml:space="preserve">ACY Securities SMC Gold Guide: https://acy.com/en/market-news/education/complete-stepbystep-guide-to-day-trading-gold-xauusd-with-smart-money-concepts-smc-j-o-161926/</w:t>
      </w:r>
    </w:p>
    <w:p>
      <w:pPr>
        <w:pStyle w:val="ListParagraph"/>
        <w:numPr>
          <w:ilvl w:val="0"/>
          <w:numId w:val="2"/>
        </w:numPr>
        <w:spacing w:after="60"/>
      </w:pPr>
      <w:r>
        <w:rPr>
          <w:sz w:val="22"/>
          <w:szCs w:val="22"/>
        </w:rPr>
        <w:t xml:space="preserve">AlgoForest XAUUSD Strategy Article: https://shop.algoforest.com/a-tug-of-war-strategy-for-automated-xauusd-trading/</w:t>
      </w:r>
    </w:p>
    <w:p>
      <w:pPr>
        <w:pStyle w:val="ListParagraph"/>
        <w:numPr>
          <w:ilvl w:val="0"/>
          <w:numId w:val="2"/>
        </w:numPr>
        <w:spacing w:after="60"/>
      </w:pPr>
      <w:r>
        <w:rPr>
          <w:sz w:val="22"/>
          <w:szCs w:val="22"/>
        </w:rPr>
        <w:t xml:space="preserve">Arxiv: Achilles Neural Network for Gold (2024): https://arxiv.org/pdf/2410.21291</w:t>
      </w:r>
    </w:p>
    <w:p>
      <w:pPr>
        <w:pStyle w:val="ListParagraph"/>
        <w:numPr>
          <w:ilvl w:val="0"/>
          <w:numId w:val="2"/>
        </w:numPr>
        <w:spacing w:after="60"/>
      </w:pPr>
      <w:r>
        <w:rPr>
          <w:sz w:val="22"/>
          <w:szCs w:val="22"/>
        </w:rPr>
        <w:t xml:space="preserve">MQL5 Wyckoff Automation Article (2026): https://www.mql5.com/en/articles/22628</w:t>
      </w:r>
    </w:p>
    <w:p>
      <w:pPr>
        <w:pStyle w:val="ListParagraph"/>
        <w:numPr>
          <w:ilvl w:val="0"/>
          <w:numId w:val="2"/>
        </w:numPr>
        <w:spacing w:after="60"/>
      </w:pPr>
      <w:r>
        <w:rPr>
          <w:sz w:val="22"/>
          <w:szCs w:val="22"/>
        </w:rPr>
        <w:t xml:space="preserve">GitHub: joshyattridge/smart-money-concepts (Python ICT library): https://github.com/joshyattridge/smart-money-concepts</w:t>
      </w:r>
    </w:p>
    <w:p>
      <w:pPr>
        <w:pStyle w:val="ListParagraph"/>
        <w:numPr>
          <w:ilvl w:val="0"/>
          <w:numId w:val="2"/>
        </w:numPr>
        <w:spacing w:after="60"/>
      </w:pPr>
      <w:r>
        <w:rPr>
          <w:sz w:val="22"/>
          <w:szCs w:val="22"/>
        </w:rPr>
        <w:t xml:space="preserve">GitHub: carlosrod723/MQL5-Trading-Bot (Fractals+OB+FVG+Fib): https://github.com/carlosrod723/MQL5-Trading-Bot</w:t>
      </w:r>
    </w:p>
    <w:p>
      <w:pPr>
        <w:spacing w:after="100"/>
      </w:pPr>
      <w:r>
        <w:t xml:space="preserve"/>
      </w:r>
    </w:p>
    <w:p>
      <w:pPr>
        <w:pStyle w:val="Heading2"/>
      </w:pPr>
      <w:r>
        <w:t xml:space="preserve">8.3 YouTube Channels (Trading &amp; Quant EA)</w:t>
      </w:r>
    </w:p>
    <w:p>
      <w:pPr>
        <w:spacing w:after="80"/>
      </w:pPr>
      <w:r>
        <w:rPr>
          <w:b/>
          <w:bCs/>
          <w:sz w:val="22"/>
          <w:szCs w:val="22"/>
        </w:rPr>
        <w:t xml:space="preserve">MQL5 / EA Coding</w:t>
      </w:r>
    </w:p>
    <w:p>
      <w:pPr>
        <w:pStyle w:val="ListParagraph"/>
        <w:numPr>
          <w:ilvl w:val="0"/>
          <w:numId w:val="2"/>
        </w:numPr>
        <w:spacing w:after="60"/>
      </w:pPr>
      <w:r>
        <w:rPr>
          <w:sz w:val="22"/>
          <w:szCs w:val="22"/>
        </w:rPr>
        <w:t xml:space="preserve">'MQL5 OOP EA Bot Tutorial' — search YouTube: 'MQL5 OOP object oriented EA'. Key channel for building class-based EAs. Link: youtube.com/watch?v=ypHGiiJIOyk</w:t>
      </w:r>
    </w:p>
    <w:p>
      <w:pPr>
        <w:pStyle w:val="ListParagraph"/>
        <w:numPr>
          <w:ilvl w:val="0"/>
          <w:numId w:val="2"/>
        </w:numPr>
        <w:spacing w:after="60"/>
      </w:pPr>
      <w:r>
        <w:rPr>
          <w:sz w:val="22"/>
          <w:szCs w:val="22"/>
        </w:rPr>
        <w:t xml:space="preserve">'The Art of Algorithmic Trading' — general channel for MQL5 EA development tutorials</w:t>
      </w:r>
    </w:p>
    <w:p>
      <w:pPr>
        <w:pStyle w:val="ListParagraph"/>
        <w:numPr>
          <w:ilvl w:val="0"/>
          <w:numId w:val="2"/>
        </w:numPr>
        <w:spacing w:after="60"/>
      </w:pPr>
      <w:r>
        <w:rPr>
          <w:sz w:val="22"/>
          <w:szCs w:val="22"/>
        </w:rPr>
        <w:t xml:space="preserve">'Algo Trading 101' — beginner to intermediate MQL5 coding walkthroughs</w:t>
      </w:r>
    </w:p>
    <w:p>
      <w:pPr>
        <w:spacing w:after="100"/>
      </w:pPr>
      <w:r>
        <w:t xml:space="preserve"/>
      </w:r>
    </w:p>
    <w:p>
      <w:pPr>
        <w:spacing w:after="80"/>
      </w:pPr>
      <w:r>
        <w:rPr>
          <w:b/>
          <w:bCs/>
          <w:sz w:val="22"/>
          <w:szCs w:val="22"/>
        </w:rPr>
        <w:t xml:space="preserve">ICT / SMC Trading</w:t>
      </w:r>
    </w:p>
    <w:p>
      <w:pPr>
        <w:pStyle w:val="ListParagraph"/>
        <w:numPr>
          <w:ilvl w:val="0"/>
          <w:numId w:val="2"/>
        </w:numPr>
        <w:spacing w:after="60"/>
      </w:pPr>
      <w:r>
        <w:rPr>
          <w:sz w:val="22"/>
          <w:szCs w:val="22"/>
        </w:rPr>
        <w:t xml:space="preserve">ICT's official YouTube channel: 'The Inner Circle Trader' — hundreds of hours of free content on order blocks, FVGs, sessions, liquidity</w:t>
      </w:r>
    </w:p>
    <w:p>
      <w:pPr>
        <w:pStyle w:val="ListParagraph"/>
        <w:numPr>
          <w:ilvl w:val="0"/>
          <w:numId w:val="2"/>
        </w:numPr>
        <w:spacing w:after="60"/>
      </w:pPr>
      <w:r>
        <w:rPr>
          <w:sz w:val="22"/>
          <w:szCs w:val="22"/>
        </w:rPr>
        <w:t xml:space="preserve">'SMC Trading Strategy for Gold' — multiple YouTube creators teaching ICT on XAUUSD specifically</w:t>
      </w:r>
    </w:p>
    <w:p>
      <w:pPr>
        <w:pStyle w:val="ListParagraph"/>
        <w:numPr>
          <w:ilvl w:val="0"/>
          <w:numId w:val="2"/>
        </w:numPr>
        <w:spacing w:after="60"/>
      </w:pPr>
      <w:r>
        <w:rPr>
          <w:sz w:val="22"/>
          <w:szCs w:val="22"/>
        </w:rPr>
        <w:t xml:space="preserve">Search: 'ICT XAUUSD session filter tutorial 2025' for London/NY session strategy content</w:t>
      </w:r>
    </w:p>
    <w:p>
      <w:pPr>
        <w:spacing w:after="100"/>
      </w:pPr>
      <w:r>
        <w:t xml:space="preserve"/>
      </w:r>
    </w:p>
    <w:p>
      <w:pPr>
        <w:spacing w:after="80"/>
      </w:pPr>
      <w:r>
        <w:rPr>
          <w:b/>
          <w:bCs/>
          <w:sz w:val="22"/>
          <w:szCs w:val="22"/>
        </w:rPr>
        <w:t xml:space="preserve">Quantitative Trading</w:t>
      </w:r>
    </w:p>
    <w:p>
      <w:pPr>
        <w:pStyle w:val="ListParagraph"/>
        <w:numPr>
          <w:ilvl w:val="0"/>
          <w:numId w:val="2"/>
        </w:numPr>
        <w:spacing w:after="60"/>
      </w:pPr>
      <w:r>
        <w:rPr>
          <w:sz w:val="22"/>
          <w:szCs w:val="22"/>
        </w:rPr>
        <w:t xml:space="preserve">QuantPy — Python quantitative finance, backtesting frameworks</w:t>
      </w:r>
    </w:p>
    <w:p>
      <w:pPr>
        <w:pStyle w:val="ListParagraph"/>
        <w:numPr>
          <w:ilvl w:val="0"/>
          <w:numId w:val="2"/>
        </w:numPr>
        <w:spacing w:after="60"/>
      </w:pPr>
      <w:r>
        <w:rPr>
          <w:sz w:val="22"/>
          <w:szCs w:val="22"/>
        </w:rPr>
        <w:t xml:space="preserve">Sentdex — algorithmic trading with Python and machine learning</w:t>
      </w:r>
    </w:p>
    <w:p>
      <w:pPr>
        <w:pStyle w:val="ListParagraph"/>
        <w:numPr>
          <w:ilvl w:val="0"/>
          <w:numId w:val="2"/>
        </w:numPr>
        <w:spacing w:after="60"/>
      </w:pPr>
      <w:r>
        <w:rPr>
          <w:sz w:val="22"/>
          <w:szCs w:val="22"/>
        </w:rPr>
        <w:t xml:space="preserve">AlgoVibes — systematic trading strategies, equity curve analysis</w:t>
      </w:r>
    </w:p>
    <w:p>
      <w:pPr>
        <w:pStyle w:val="ListParagraph"/>
        <w:numPr>
          <w:ilvl w:val="0"/>
          <w:numId w:val="2"/>
        </w:numPr>
        <w:spacing w:after="60"/>
      </w:pPr>
      <w:r>
        <w:rPr>
          <w:sz w:val="22"/>
          <w:szCs w:val="22"/>
        </w:rPr>
        <w:t xml:space="preserve">Search: 'Ernest Chan quantitative trading lecture' — he has public talks available</w:t>
      </w:r>
    </w:p>
    <w:p>
      <w:pPr>
        <w:spacing w:after="100"/>
      </w:pPr>
      <w:r>
        <w:t xml:space="preserve"/>
      </w:r>
    </w:p>
    <w:p>
      <w:pPr>
        <w:spacing w:before="480"/>
        <w:jc w:val="center"/>
      </w:pPr>
      <w:r>
        <w:rPr>
          <w:i/>
          <w:iCs/>
          <w:color w:val="888888"/>
          <w:sz w:val="20"/>
          <w:szCs w:val="20"/>
        </w:rPr>
        <w:t xml:space="preserve">--- End of QuantumKing Quant Knowledge Base ---</w:t>
      </w:r>
    </w:p>
    <w:p>
      <w:pPr>
        <w:jc w:val="center"/>
      </w:pPr>
      <w:r>
        <w:rPr>
          <w:i/>
          <w:iCs/>
          <w:color w:val="AAAAAA"/>
          <w:sz w:val="18"/>
          <w:szCs w:val="18"/>
        </w:rPr>
        <w:t xml:space="preserve">Document compiled from: MQL5.com, ICT/SMC sources, academic papers (Arxiv, CAIA), trading books (Amazon/Wiley), GitHub repositories, TradingView, AlgoForest, QuantInsti, and YouTube. June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Lai Si Xiang  |  QuantumKing EA Research  |  June 2026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pPr>
    <w:r>
      <w:rPr>
        <w:i/>
        <w:iCs/>
        <w:color w:val="888888"/>
        <w:sz w:val="18"/>
        <w:szCs w:val="18"/>
      </w:rPr>
      <w:t xml:space="preserve">QuantumKing EA — Quant Trading Knowledge Base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6" w:space="4"/>
      </w:pBdr>
      <w:spacing w:after="18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80" w:before="180"/>
      <w:outlineLvl w:val="2"/>
    </w:pPr>
    <w:rPr>
      <w:rFonts w:ascii="Calibri" w:cs="Calibri" w:eastAsia="Calibri" w:hAnsi="Calibri"/>
      <w:b/>
      <w:bCs/>
      <w:color w:val="37562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2026-06-09T22:40:05.598Z</dcterms:created>
  <dcterms:modified xsi:type="dcterms:W3CDTF">2026-06-09T22:40:05.598Z</dcterms:modified>
</cp:coreProperties>
</file>

<file path=docProps/custom.xml><?xml version="1.0" encoding="utf-8"?>
<Properties xmlns="http://schemas.openxmlformats.org/officeDocument/2006/custom-properties" xmlns:vt="http://schemas.openxmlformats.org/officeDocument/2006/docPropsVTypes"/>
</file>