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0"/>
        <w:jc w:val="center"/>
      </w:pPr>
      <w:r>
        <w:rPr>
          <w:rFonts w:ascii="Arial" w:cs="Arial" w:eastAsia="Arial" w:hAnsi="Arial"/>
          <w:b/>
          <w:bCs/>
          <w:color w:val="6D28D9"/>
          <w:sz w:val="60"/>
          <w:szCs w:val="60"/>
        </w:rPr>
        <w:t xml:space="preserve">BugAI</w:t>
      </w:r>
    </w:p>
    <w:p>
      <w:pPr>
        <w:spacing w:before="0" w:after="16"/>
        <w:jc w:val="center"/>
      </w:pPr>
      <w:r>
        <w:rPr>
          <w:rFonts w:ascii="Arial" w:cs="Arial" w:eastAsia="Arial" w:hAnsi="Arial"/>
          <w:b/>
          <w:bCs/>
          <w:color w:val="0A0A0F"/>
          <w:sz w:val="22"/>
          <w:szCs w:val="22"/>
        </w:rPr>
        <w:t xml:space="preserve">CONTRATO DE PRESTACIÓN DE SERVICIOS DE AUTOMATIZACIÓN</w:t>
      </w:r>
    </w:p>
    <w:p>
      <w:pPr>
        <w:spacing w:before="0" w:after="16"/>
        <w:jc w:val="center"/>
      </w:pPr>
      <w:r>
        <w:rPr>
          <w:rFonts w:ascii="Arial" w:cs="Arial" w:eastAsia="Arial" w:hAnsi="Arial"/>
          <w:color w:val="6B7280"/>
          <w:sz w:val="18"/>
          <w:szCs w:val="18"/>
        </w:rPr>
        <w:t xml:space="preserve">España · LATAM · USA — Operación 100% Remota</w:t>
      </w:r>
    </w:p>
    <w:p>
      <w:pPr>
        <w:spacing w:before="0" w:after="60"/>
        <w:jc w:val="center"/>
      </w:pPr>
      <w:r>
        <w:rPr>
          <w:rFonts w:ascii="Arial" w:cs="Arial" w:eastAsia="Arial" w:hAnsi="Arial"/>
          <w:b/>
          <w:bCs/>
          <w:color w:val="059669"/>
          <w:sz w:val="18"/>
          <w:szCs w:val="18"/>
        </w:rPr>
        <w:t xml:space="preserve">★  Contrato de Precio Especial de Lanzamiento  ★</w:t>
      </w:r>
    </w:p>
    <w:p>
      <w:pPr>
        <w:pBdr>
          <w:bottom w:val="single" w:color="6D28D9" w:sz="6" w:space="1"/>
        </w:pBdr>
        <w:spacing w:before="220" w:after="220"/>
      </w:pPr>
    </w:p>
    <w:p>
      <w:pPr>
        <w:pStyle w:val="Heading1"/>
        <w:spacing w:before="360" w:after="100"/>
      </w:pPr>
      <w:r>
        <w:rPr>
          <w:rFonts w:ascii="Arial" w:cs="Arial" w:eastAsia="Arial" w:hAnsi="Arial"/>
          <w:b/>
          <w:bCs/>
          <w:color w:val="6D28D9"/>
          <w:sz w:val="26"/>
          <w:szCs w:val="26"/>
        </w:rPr>
        <w:t xml:space="preserve">DATOS DE LAS PARTES</w:t>
      </w:r>
    </w:p>
    <w:p>
      <w:pPr>
        <w:spacing w:before="80" w:after="80"/>
        <w:jc w:val="both"/>
      </w:pPr>
      <w:r>
        <w:rPr>
          <w:rFonts w:ascii="Arial" w:cs="Arial" w:eastAsia="Arial" w:hAnsi="Arial"/>
          <w:b/>
          <w:bCs/>
          <w:color w:val="0A0A0F"/>
          <w:sz w:val="20"/>
          <w:szCs w:val="20"/>
        </w:rPr>
        <w:t xml:space="preserve">Entre los suscritos:</w:t>
      </w:r>
    </w:p>
    <w:p>
      <w:pPr>
        <w:spacing w:before="80" w:after="80"/>
        <w:jc w:val="both"/>
      </w:pPr>
      <w:r>
        <w:rPr>
          <w:rFonts w:ascii="Arial" w:cs="Arial" w:eastAsia="Arial" w:hAnsi="Arial"/>
          <w:color w:val="0A0A0F"/>
          <w:sz w:val="20"/>
          <w:szCs w:val="20"/>
        </w:rPr>
        <w:t xml:space="preserve"/>
      </w:r>
    </w:p>
    <w:p>
      <w:pPr>
        <w:spacing w:before="80" w:after="80"/>
        <w:jc w:val="both"/>
      </w:pPr>
      <w:r>
        <w:rPr>
          <w:rFonts w:ascii="Arial" w:cs="Arial" w:eastAsia="Arial" w:hAnsi="Arial"/>
          <w:b/>
          <w:bCs/>
          <w:color w:val="0A0A0F"/>
          <w:sz w:val="20"/>
          <w:szCs w:val="20"/>
        </w:rPr>
        <w:t xml:space="preserve">EL PRESTADOR DE SERVICIOS (BugAI):</w:t>
      </w:r>
    </w:p>
    <w:p>
      <w:pPr>
        <w:pBdr>
          <w:bottom w:val="single" w:color="D1D5DB" w:sz="2" w:space="1"/>
        </w:pBdr>
        <w:spacing w:before="100" w:after="40"/>
      </w:pPr>
      <w:r>
        <w:rPr>
          <w:rFonts w:ascii="Arial" w:cs="Arial" w:eastAsia="Arial" w:hAnsi="Arial"/>
          <w:color w:val="6B7280"/>
          <w:sz w:val="20"/>
          <w:szCs w:val="20"/>
        </w:rPr>
        <w:t xml:space="preserve">Nombre / Razón Social:  </w:t>
      </w:r>
    </w:p>
    <w:p>
      <w:pPr>
        <w:pBdr>
          <w:bottom w:val="single" w:color="D1D5DB" w:sz="2" w:space="1"/>
        </w:pBdr>
        <w:spacing w:before="100" w:after="40"/>
      </w:pPr>
      <w:r>
        <w:rPr>
          <w:rFonts w:ascii="Arial" w:cs="Arial" w:eastAsia="Arial" w:hAnsi="Arial"/>
          <w:color w:val="6B7280"/>
          <w:sz w:val="20"/>
          <w:szCs w:val="20"/>
        </w:rPr>
        <w:t xml:space="preserve">NIF / RFC / RUT / EIN:  </w:t>
      </w:r>
    </w:p>
    <w:p>
      <w:pPr>
        <w:pBdr>
          <w:bottom w:val="single" w:color="D1D5DB" w:sz="2" w:space="1"/>
        </w:pBdr>
        <w:spacing w:before="100" w:after="40"/>
      </w:pPr>
      <w:r>
        <w:rPr>
          <w:rFonts w:ascii="Arial" w:cs="Arial" w:eastAsia="Arial" w:hAnsi="Arial"/>
          <w:color w:val="6B7280"/>
          <w:sz w:val="20"/>
          <w:szCs w:val="20"/>
        </w:rPr>
        <w:t xml:space="preserve">País de constitución:  </w:t>
      </w:r>
    </w:p>
    <w:p>
      <w:pPr>
        <w:pBdr>
          <w:bottom w:val="single" w:color="D1D5DB" w:sz="2" w:space="1"/>
        </w:pBdr>
        <w:spacing w:before="100" w:after="40"/>
      </w:pPr>
      <w:r>
        <w:rPr>
          <w:rFonts w:ascii="Arial" w:cs="Arial" w:eastAsia="Arial" w:hAnsi="Arial"/>
          <w:color w:val="6B7280"/>
          <w:sz w:val="20"/>
          <w:szCs w:val="20"/>
        </w:rPr>
        <w:t xml:space="preserve">Correo electrónico:  </w:t>
      </w:r>
    </w:p>
    <w:p>
      <w:pPr>
        <w:pBdr>
          <w:bottom w:val="single" w:color="D1D5DB" w:sz="2" w:space="1"/>
        </w:pBdr>
        <w:spacing w:before="100" w:after="40"/>
      </w:pPr>
      <w:r>
        <w:rPr>
          <w:rFonts w:ascii="Arial" w:cs="Arial" w:eastAsia="Arial" w:hAnsi="Arial"/>
          <w:color w:val="6B7280"/>
          <w:sz w:val="20"/>
          <w:szCs w:val="20"/>
        </w:rPr>
        <w:t xml:space="preserve">WhatsApp / Teléfono:  </w:t>
      </w:r>
    </w:p>
    <w:p>
      <w:pPr>
        <w:spacing w:before="80" w:after="80"/>
        <w:jc w:val="both"/>
      </w:pPr>
      <w:r>
        <w:rPr>
          <w:rFonts w:ascii="Arial" w:cs="Arial" w:eastAsia="Arial" w:hAnsi="Arial"/>
          <w:color w:val="0A0A0F"/>
          <w:sz w:val="20"/>
          <w:szCs w:val="20"/>
        </w:rPr>
        <w:t xml:space="preserve"/>
      </w:r>
    </w:p>
    <w:p>
      <w:pPr>
        <w:spacing w:before="80" w:after="80"/>
        <w:jc w:val="both"/>
      </w:pPr>
      <w:r>
        <w:rPr>
          <w:rFonts w:ascii="Arial" w:cs="Arial" w:eastAsia="Arial" w:hAnsi="Arial"/>
          <w:b/>
          <w:bCs/>
          <w:color w:val="0A0A0F"/>
          <w:sz w:val="20"/>
          <w:szCs w:val="20"/>
        </w:rPr>
        <w:t xml:space="preserve">EL CLIENTE:</w:t>
      </w:r>
    </w:p>
    <w:p>
      <w:pPr>
        <w:pBdr>
          <w:bottom w:val="single" w:color="D1D5DB" w:sz="2" w:space="1"/>
        </w:pBdr>
        <w:spacing w:before="100" w:after="40"/>
      </w:pPr>
      <w:r>
        <w:rPr>
          <w:rFonts w:ascii="Arial" w:cs="Arial" w:eastAsia="Arial" w:hAnsi="Arial"/>
          <w:color w:val="6B7280"/>
          <w:sz w:val="20"/>
          <w:szCs w:val="20"/>
        </w:rPr>
        <w:t xml:space="preserve">Nombre / Razón Social:  </w:t>
      </w:r>
    </w:p>
    <w:p>
      <w:pPr>
        <w:pBdr>
          <w:bottom w:val="single" w:color="D1D5DB" w:sz="2" w:space="1"/>
        </w:pBdr>
        <w:spacing w:before="100" w:after="40"/>
      </w:pPr>
      <w:r>
        <w:rPr>
          <w:rFonts w:ascii="Arial" w:cs="Arial" w:eastAsia="Arial" w:hAnsi="Arial"/>
          <w:color w:val="6B7280"/>
          <w:sz w:val="20"/>
          <w:szCs w:val="20"/>
        </w:rPr>
        <w:t xml:space="preserve">NIF / RFC / RUT / EIN:  </w:t>
      </w:r>
    </w:p>
    <w:p>
      <w:pPr>
        <w:pBdr>
          <w:bottom w:val="single" w:color="D1D5DB" w:sz="2" w:space="1"/>
        </w:pBdr>
        <w:spacing w:before="100" w:after="40"/>
      </w:pPr>
      <w:r>
        <w:rPr>
          <w:rFonts w:ascii="Arial" w:cs="Arial" w:eastAsia="Arial" w:hAnsi="Arial"/>
          <w:color w:val="6B7280"/>
          <w:sz w:val="20"/>
          <w:szCs w:val="20"/>
        </w:rPr>
        <w:t xml:space="preserve">País de residencia fiscal:  </w:t>
      </w:r>
    </w:p>
    <w:p>
      <w:pPr>
        <w:pBdr>
          <w:bottom w:val="single" w:color="D1D5DB" w:sz="2" w:space="1"/>
        </w:pBdr>
        <w:spacing w:before="100" w:after="40"/>
      </w:pPr>
      <w:r>
        <w:rPr>
          <w:rFonts w:ascii="Arial" w:cs="Arial" w:eastAsia="Arial" w:hAnsi="Arial"/>
          <w:color w:val="6B7280"/>
          <w:sz w:val="20"/>
          <w:szCs w:val="20"/>
        </w:rPr>
        <w:t xml:space="preserve">Correo electrónico:  </w:t>
      </w:r>
    </w:p>
    <w:p>
      <w:pPr>
        <w:pBdr>
          <w:bottom w:val="single" w:color="D1D5DB" w:sz="2" w:space="1"/>
        </w:pBdr>
        <w:spacing w:before="100" w:after="40"/>
      </w:pPr>
      <w:r>
        <w:rPr>
          <w:rFonts w:ascii="Arial" w:cs="Arial" w:eastAsia="Arial" w:hAnsi="Arial"/>
          <w:color w:val="6B7280"/>
          <w:sz w:val="20"/>
          <w:szCs w:val="20"/>
        </w:rPr>
        <w:t xml:space="preserve">WhatsApp / Teléfono:  </w:t>
      </w:r>
    </w:p>
    <w:p>
      <w:pPr>
        <w:spacing w:before="80" w:after="80"/>
        <w:jc w:val="both"/>
      </w:pPr>
      <w:r>
        <w:rPr>
          <w:rFonts w:ascii="Arial" w:cs="Arial" w:eastAsia="Arial" w:hAnsi="Arial"/>
          <w:color w:val="0A0A0F"/>
          <w:sz w:val="20"/>
          <w:szCs w:val="20"/>
        </w:rPr>
        <w:t xml:space="preserve"/>
      </w:r>
    </w:p>
    <w:p>
      <w:pPr>
        <w:spacing w:before="80" w:after="80"/>
        <w:jc w:val="both"/>
      </w:pPr>
      <w:r>
        <w:rPr>
          <w:rFonts w:ascii="Arial" w:cs="Arial" w:eastAsia="Arial" w:hAnsi="Arial"/>
          <w:color w:val="0A0A0F"/>
          <w:sz w:val="20"/>
          <w:szCs w:val="20"/>
        </w:rPr>
        <w:t xml:space="preserve">Ambas partes acuerdan el presente Contrato de Prestación de Servicios de carácter mercantil, regido por sus cláusulas y, de forma supletoria, por la legislación aplicable según el país del cliente (España: normativa mercantil española; LATAM: legislación local; USA: leyes del estado acordado).</w:t>
      </w:r>
    </w:p>
    <w:p>
      <w:pPr>
        <w:pBdr>
          <w:bottom w:val="single" w:color="6D28D9" w:sz="6" w:space="1"/>
        </w:pBdr>
        <w:spacing w:before="220" w:after="220"/>
      </w:pPr>
    </w:p>
    <w:p>
      <w:pPr>
        <w:pStyle w:val="Heading1"/>
        <w:spacing w:before="360" w:after="100"/>
      </w:pPr>
      <w:r>
        <w:rPr>
          <w:rFonts w:ascii="Arial" w:cs="Arial" w:eastAsia="Arial" w:hAnsi="Arial"/>
          <w:b/>
          <w:bCs/>
          <w:color w:val="6D28D9"/>
          <w:sz w:val="26"/>
          <w:szCs w:val="26"/>
        </w:rPr>
        <w:t xml:space="preserve">PRIMERA — OBJETO</w:t>
      </w:r>
    </w:p>
    <w:p>
      <w:pPr>
        <w:spacing w:before="80" w:after="80"/>
        <w:jc w:val="both"/>
      </w:pPr>
      <w:r>
        <w:rPr>
          <w:rFonts w:ascii="Arial" w:cs="Arial" w:eastAsia="Arial" w:hAnsi="Arial"/>
          <w:color w:val="0A0A0F"/>
          <w:sz w:val="20"/>
          <w:szCs w:val="20"/>
        </w:rPr>
        <w:t xml:space="preserve">BugAI se compromete a diseñar, desarrollar e implementar flujos de automatización digital con o sin inteligencia artificial, según las especificaciones del Anexo Técnico adjunto. El servicio se presta 100% de forma remota.</w:t>
      </w:r>
    </w:p>
    <w:p>
      <w:pPr>
        <w:spacing w:before="80" w:after="80"/>
        <w:jc w:val="both"/>
      </w:pPr>
      <w:r>
        <w:rPr>
          <w:rFonts w:ascii="Arial" w:cs="Arial" w:eastAsia="Arial" w:hAnsi="Arial"/>
          <w:color w:val="0A0A0F"/>
          <w:sz w:val="20"/>
          <w:szCs w:val="20"/>
        </w:rPr>
        <w:t xml:space="preserve"/>
      </w:r>
    </w:p>
    <w:p>
      <w:pPr>
        <w:pStyle w:val="Heading1"/>
        <w:spacing w:before="360" w:after="100"/>
      </w:pPr>
      <w:r>
        <w:rPr>
          <w:rFonts w:ascii="Arial" w:cs="Arial" w:eastAsia="Arial" w:hAnsi="Arial"/>
          <w:b/>
          <w:bCs/>
          <w:color w:val="6D28D9"/>
          <w:sz w:val="26"/>
          <w:szCs w:val="26"/>
        </w:rPr>
        <w:t xml:space="preserve">SEGUNDA — CONDICIÓN DE PRECIO DE LANZAMIENTO</w:t>
      </w:r>
    </w:p>
    <w:p>
      <w:pPr>
        <w:spacing w:before="80" w:after="80"/>
        <w:jc w:val="both"/>
      </w:pPr>
      <w:r>
        <w:rPr>
          <w:rFonts w:ascii="Arial" w:cs="Arial" w:eastAsia="Arial" w:hAnsi="Arial"/>
          <w:b/>
          <w:bCs/>
          <w:color w:val="065F46"/>
          <w:sz w:val="20"/>
          <w:szCs w:val="20"/>
        </w:rPr>
        <w:t xml:space="preserve">El presente contrato se acoge al programa de precios de lanzamiento de BugAI, aplicable exclusivamente a los primeros 10 clientes. A cambio del descuento aplicado, el CLIENTE se compromete a:</w:t>
      </w:r>
    </w:p>
    <w:p>
      <w:pPr>
        <w:spacing w:before="80" w:after="80"/>
        <w:jc w:val="both"/>
      </w:pPr>
      <w:r>
        <w:rPr>
          <w:rFonts w:ascii="Arial" w:cs="Arial" w:eastAsia="Arial" w:hAnsi="Arial"/>
          <w:color w:val="0A0A0F"/>
          <w:sz w:val="20"/>
          <w:szCs w:val="20"/>
        </w:rPr>
        <w:t xml:space="preserve"/>
      </w:r>
    </w:p>
    <w:p>
      <w:pPr>
        <w:pStyle w:val="ListParagraph"/>
        <w:numPr>
          <w:ilvl w:val="0"/>
          <w:numId w:val="2"/>
        </w:numPr>
        <w:spacing w:before="60" w:after="60"/>
      </w:pPr>
      <w:r>
        <w:rPr>
          <w:rFonts w:ascii="Arial" w:cs="Arial" w:eastAsia="Arial" w:hAnsi="Arial"/>
          <w:color w:val="0A0A0F"/>
          <w:sz w:val="20"/>
          <w:szCs w:val="20"/>
        </w:rPr>
        <w:t xml:space="preserve">Proporcionar un testimonio escrito (mínimo 3 líneas) o en vídeo (mínimo 30 segundos) sobre la experiencia y resultados obtenidos, en un plazo máximo de 15 días naturales tras la entrega y aceptación del proyecto.</w:t>
      </w:r>
    </w:p>
    <w:p>
      <w:pPr>
        <w:pStyle w:val="ListParagraph"/>
        <w:numPr>
          <w:ilvl w:val="0"/>
          <w:numId w:val="2"/>
        </w:numPr>
        <w:spacing w:before="60" w:after="60"/>
      </w:pPr>
      <w:r>
        <w:rPr>
          <w:rFonts w:ascii="Arial" w:cs="Arial" w:eastAsia="Arial" w:hAnsi="Arial"/>
          <w:color w:val="0A0A0F"/>
          <w:sz w:val="20"/>
          <w:szCs w:val="20"/>
        </w:rPr>
        <w:t xml:space="preserve">Autorizar a BugAI a publicar dicho testimonio en su web, redes sociales y materiales de marketing, pudiendo omitir o anonimizar datos sensibles del negocio si el CLIENTE lo solicita expresamente.</w:t>
      </w:r>
    </w:p>
    <w:p>
      <w:pPr>
        <w:pStyle w:val="ListParagraph"/>
        <w:numPr>
          <w:ilvl w:val="0"/>
          <w:numId w:val="2"/>
        </w:numPr>
        <w:spacing w:before="60" w:after="60"/>
      </w:pPr>
      <w:r>
        <w:rPr>
          <w:rFonts w:ascii="Arial" w:cs="Arial" w:eastAsia="Arial" w:hAnsi="Arial"/>
          <w:color w:val="0A0A0F"/>
          <w:sz w:val="20"/>
          <w:szCs w:val="20"/>
        </w:rPr>
        <w:t xml:space="preserve">El incumplimiento de esta condición faculta a BugAI a reclamar la diferencia entre el precio de lanzamiento y el precio estándar vigente.</w:t>
      </w:r>
    </w:p>
    <w:p>
      <w:pPr>
        <w:spacing w:before="80" w:after="80"/>
        <w:jc w:val="both"/>
      </w:pPr>
      <w:r>
        <w:rPr>
          <w:rFonts w:ascii="Arial" w:cs="Arial" w:eastAsia="Arial" w:hAnsi="Arial"/>
          <w:color w:val="0A0A0F"/>
          <w:sz w:val="20"/>
          <w:szCs w:val="20"/>
        </w:rPr>
        <w:t xml:space="preserve"/>
      </w:r>
    </w:p>
    <w:p>
      <w:pPr>
        <w:pStyle w:val="Heading1"/>
        <w:spacing w:before="360" w:after="100"/>
      </w:pPr>
      <w:r>
        <w:rPr>
          <w:rFonts w:ascii="Arial" w:cs="Arial" w:eastAsia="Arial" w:hAnsi="Arial"/>
          <w:b/>
          <w:bCs/>
          <w:color w:val="6D28D9"/>
          <w:sz w:val="26"/>
          <w:szCs w:val="26"/>
        </w:rPr>
        <w:t xml:space="preserve">TERCERA — DURACIÓN</w:t>
      </w:r>
    </w:p>
    <w:p>
      <w:pPr>
        <w:spacing w:before="80" w:after="80"/>
        <w:jc w:val="both"/>
      </w:pPr>
      <w:r>
        <w:rPr>
          <w:rFonts w:ascii="Arial" w:cs="Arial" w:eastAsia="Arial" w:hAnsi="Arial"/>
          <w:color w:val="0A0A0F"/>
          <w:sz w:val="20"/>
          <w:szCs w:val="20"/>
        </w:rPr>
        <w:t xml:space="preserve">El contrato entrará en vigor en la fecha de firma y se mantendrá hasta la entrega y aceptación de los entregables. El plan de mantenimiento mensual se renueva automáticamente mes a mes salvo cancelación con 15 días naturales de antelación por correo a hola@bugai.io.</w:t>
      </w:r>
    </w:p>
    <w:p>
      <w:pPr>
        <w:spacing w:before="80" w:after="80"/>
        <w:jc w:val="both"/>
      </w:pPr>
      <w:r>
        <w:rPr>
          <w:rFonts w:ascii="Arial" w:cs="Arial" w:eastAsia="Arial" w:hAnsi="Arial"/>
          <w:color w:val="0A0A0F"/>
          <w:sz w:val="20"/>
          <w:szCs w:val="20"/>
        </w:rPr>
        <w:t xml:space="preserve"/>
      </w:r>
    </w:p>
    <w:p>
      <w:pPr>
        <w:pStyle w:val="Heading1"/>
        <w:spacing w:before="360" w:after="100"/>
      </w:pPr>
      <w:r>
        <w:rPr>
          <w:rFonts w:ascii="Arial" w:cs="Arial" w:eastAsia="Arial" w:hAnsi="Arial"/>
          <w:b/>
          <w:bCs/>
          <w:color w:val="6D28D9"/>
          <w:sz w:val="26"/>
          <w:szCs w:val="26"/>
        </w:rPr>
        <w:t xml:space="preserve">CUARTA — PRECIO Y FORMA DE PAGO</w:t>
      </w:r>
    </w:p>
    <w:p>
      <w:pPr>
        <w:spacing w:before="80" w:after="80"/>
        <w:jc w:val="both"/>
      </w:pPr>
      <w:r>
        <w:rPr>
          <w:rFonts w:ascii="Arial" w:cs="Arial" w:eastAsia="Arial" w:hAnsi="Arial"/>
          <w:b/>
          <w:bCs/>
          <w:color w:val="0A0A0F"/>
          <w:sz w:val="20"/>
          <w:szCs w:val="20"/>
        </w:rPr>
        <w:t xml:space="preserve">Precio de lanzamiento pactado:</w:t>
      </w:r>
    </w:p>
    <w:p>
      <w:pPr>
        <w:spacing w:before="80" w:after="80"/>
        <w:jc w:val="both"/>
      </w:pPr>
      <w:r>
        <w:rPr>
          <w:rFonts w:ascii="Arial" w:cs="Arial" w:eastAsia="Arial" w:hAnsi="Arial"/>
          <w:color w:val="0A0A0F"/>
          <w:sz w:val="20"/>
          <w:szCs w:val="20"/>
        </w:rPr>
        <w:t xml:space="preserve">EUR: € ____________  /  USD: $ ____________  (Precio estándar sin descuento: € ____________ )</w:t>
      </w:r>
    </w:p>
    <w:p>
      <w:pPr>
        <w:spacing w:before="80" w:after="80"/>
        <w:jc w:val="both"/>
      </w:pPr>
      <w:r>
        <w:rPr>
          <w:rFonts w:ascii="Arial" w:cs="Arial" w:eastAsia="Arial" w:hAnsi="Arial"/>
          <w:color w:val="0A0A0F"/>
          <w:sz w:val="20"/>
          <w:szCs w:val="20"/>
        </w:rPr>
        <w:t xml:space="preserve"/>
      </w:r>
    </w:p>
    <w:p>
      <w:pPr>
        <w:spacing w:before="80" w:after="80"/>
        <w:jc w:val="both"/>
      </w:pPr>
      <w:r>
        <w:rPr>
          <w:rFonts w:ascii="Arial" w:cs="Arial" w:eastAsia="Arial" w:hAnsi="Arial"/>
          <w:b/>
          <w:bCs/>
          <w:color w:val="0A0A0F"/>
          <w:sz w:val="20"/>
          <w:szCs w:val="20"/>
        </w:rPr>
        <w:t xml:space="preserve">Forma de pago:</w:t>
      </w:r>
    </w:p>
    <w:p>
      <w:pPr>
        <w:spacing w:before="80" w:after="80"/>
        <w:jc w:val="both"/>
      </w:pPr>
      <w:r>
        <w:rPr>
          <w:rFonts w:ascii="Arial" w:cs="Arial" w:eastAsia="Arial" w:hAnsi="Arial"/>
          <w:color w:val="0A0A0F"/>
          <w:sz w:val="20"/>
          <w:szCs w:val="20"/>
        </w:rPr>
        <w:t xml:space="preserve">• 50% al inicio: antes del inicio del desarrollo, a la firma de este contrato.</w:t>
      </w:r>
    </w:p>
    <w:p>
      <w:pPr>
        <w:spacing w:before="80" w:after="80"/>
        <w:jc w:val="both"/>
      </w:pPr>
      <w:r>
        <w:rPr>
          <w:rFonts w:ascii="Arial" w:cs="Arial" w:eastAsia="Arial" w:hAnsi="Arial"/>
          <w:color w:val="0A0A0F"/>
          <w:sz w:val="20"/>
          <w:szCs w:val="20"/>
        </w:rPr>
        <w:t xml:space="preserve">• 50% a la entrega: al recibir y aceptar satisfactoriamente los entregables.</w:t>
      </w:r>
    </w:p>
    <w:p>
      <w:pPr>
        <w:spacing w:before="80" w:after="80"/>
        <w:jc w:val="both"/>
      </w:pPr>
      <w:r>
        <w:rPr>
          <w:rFonts w:ascii="Arial" w:cs="Arial" w:eastAsia="Arial" w:hAnsi="Arial"/>
          <w:color w:val="0A0A0F"/>
          <w:sz w:val="20"/>
          <w:szCs w:val="20"/>
        </w:rPr>
        <w:t xml:space="preserve"/>
      </w:r>
    </w:p>
    <w:p>
      <w:pPr>
        <w:spacing w:before="80" w:after="80"/>
        <w:jc w:val="both"/>
      </w:pPr>
      <w:r>
        <w:rPr>
          <w:rFonts w:ascii="Arial" w:cs="Arial" w:eastAsia="Arial" w:hAnsi="Arial"/>
          <w:color w:val="0A0A0F"/>
          <w:sz w:val="20"/>
          <w:szCs w:val="20"/>
        </w:rPr>
        <w:t xml:space="preserve">Medios de pago: Transferencia SEPA/SWIFT, Stripe, PayPal, Wise o criptomonedas estables (USDC/USDT). Gastos de transferencia a cargo del CLIENTE.</w:t>
      </w:r>
    </w:p>
    <w:p>
      <w:pPr>
        <w:spacing w:before="80" w:after="80"/>
        <w:jc w:val="both"/>
      </w:pPr>
      <w:r>
        <w:rPr>
          <w:rFonts w:ascii="Arial" w:cs="Arial" w:eastAsia="Arial" w:hAnsi="Arial"/>
          <w:color w:val="0A0A0F"/>
          <w:sz w:val="20"/>
          <w:szCs w:val="20"/>
        </w:rPr>
        <w:t xml:space="preserve"/>
      </w:r>
    </w:p>
    <w:p>
      <w:pPr>
        <w:spacing w:before="80" w:after="80"/>
        <w:jc w:val="both"/>
      </w:pPr>
      <w:r>
        <w:rPr>
          <w:rFonts w:ascii="Arial" w:cs="Arial" w:eastAsia="Arial" w:hAnsi="Arial"/>
          <w:color w:val="0A0A0F"/>
          <w:sz w:val="20"/>
          <w:szCs w:val="20"/>
        </w:rPr>
        <w:t xml:space="preserve">Mantenimiento mensual: cargo los primeros 5 días hábiles de cada mes. El impago suspende el servicio sin penalidad para BugAI.</w:t>
      </w:r>
    </w:p>
    <w:p>
      <w:pPr>
        <w:spacing w:before="80" w:after="80"/>
        <w:jc w:val="both"/>
      </w:pPr>
      <w:r>
        <w:rPr>
          <w:rFonts w:ascii="Arial" w:cs="Arial" w:eastAsia="Arial" w:hAnsi="Arial"/>
          <w:color w:val="0A0A0F"/>
          <w:sz w:val="20"/>
          <w:szCs w:val="20"/>
        </w:rPr>
        <w:t xml:space="preserve"/>
      </w:r>
    </w:p>
    <w:p>
      <w:pPr>
        <w:spacing w:before="80" w:after="80"/>
        <w:jc w:val="both"/>
      </w:pPr>
      <w:r>
        <w:rPr>
          <w:rFonts w:ascii="Arial" w:cs="Arial" w:eastAsia="Arial" w:hAnsi="Arial"/>
          <w:color w:val="0A0A0F"/>
          <w:sz w:val="20"/>
          <w:szCs w:val="20"/>
        </w:rPr>
        <w:t xml:space="preserve">IVA: Clientes en España sujetos al IVA vigente (21%). Clientes LATAM y USA: factura sin IVA europeo; cada cliente gestiona sus obligaciones fiscales locales.</w:t>
      </w:r>
    </w:p>
    <w:p>
      <w:pPr>
        <w:spacing w:before="80" w:after="80"/>
        <w:jc w:val="both"/>
      </w:pPr>
      <w:r>
        <w:rPr>
          <w:rFonts w:ascii="Arial" w:cs="Arial" w:eastAsia="Arial" w:hAnsi="Arial"/>
          <w:color w:val="0A0A0F"/>
          <w:sz w:val="20"/>
          <w:szCs w:val="20"/>
        </w:rPr>
        <w:t xml:space="preserve"/>
      </w:r>
    </w:p>
    <w:p>
      <w:pPr>
        <w:pStyle w:val="Heading1"/>
        <w:spacing w:before="360" w:after="100"/>
      </w:pPr>
      <w:r>
        <w:rPr>
          <w:rFonts w:ascii="Arial" w:cs="Arial" w:eastAsia="Arial" w:hAnsi="Arial"/>
          <w:b/>
          <w:bCs/>
          <w:color w:val="6D28D9"/>
          <w:sz w:val="26"/>
          <w:szCs w:val="26"/>
        </w:rPr>
        <w:t xml:space="preserve">QUINTA — OBLIGACIONES DE BUGAI</w:t>
      </w:r>
    </w:p>
    <w:p>
      <w:pPr>
        <w:pStyle w:val="ListParagraph"/>
        <w:numPr>
          <w:ilvl w:val="0"/>
          <w:numId w:val="2"/>
        </w:numPr>
        <w:spacing w:before="60" w:after="60"/>
      </w:pPr>
      <w:r>
        <w:rPr>
          <w:rFonts w:ascii="Arial" w:cs="Arial" w:eastAsia="Arial" w:hAnsi="Arial"/>
          <w:color w:val="0A0A0F"/>
          <w:sz w:val="20"/>
          <w:szCs w:val="20"/>
        </w:rPr>
        <w:t xml:space="preserve">Diseñar e implementar las automatizaciones conforme al Anexo Técnico aprobado.</w:t>
      </w:r>
    </w:p>
    <w:p>
      <w:pPr>
        <w:pStyle w:val="ListParagraph"/>
        <w:numPr>
          <w:ilvl w:val="0"/>
          <w:numId w:val="2"/>
        </w:numPr>
        <w:spacing w:before="60" w:after="60"/>
      </w:pPr>
      <w:r>
        <w:rPr>
          <w:rFonts w:ascii="Arial" w:cs="Arial" w:eastAsia="Arial" w:hAnsi="Arial"/>
          <w:color w:val="0A0A0F"/>
          <w:sz w:val="20"/>
          <w:szCs w:val="20"/>
        </w:rPr>
        <w:t xml:space="preserve">Mantener comunicación proactiva durante todo el proyecto, con respuesta en máximo 24 horas hábiles.</w:t>
      </w:r>
    </w:p>
    <w:p>
      <w:pPr>
        <w:pStyle w:val="ListParagraph"/>
        <w:numPr>
          <w:ilvl w:val="0"/>
          <w:numId w:val="2"/>
        </w:numPr>
        <w:spacing w:before="60" w:after="60"/>
      </w:pPr>
      <w:r>
        <w:rPr>
          <w:rFonts w:ascii="Arial" w:cs="Arial" w:eastAsia="Arial" w:hAnsi="Arial"/>
          <w:color w:val="0A0A0F"/>
          <w:sz w:val="20"/>
          <w:szCs w:val="20"/>
        </w:rPr>
        <w:t xml:space="preserve">Entregar los flujos funcionales en los plazos acordados.</w:t>
      </w:r>
    </w:p>
    <w:p>
      <w:pPr>
        <w:pStyle w:val="ListParagraph"/>
        <w:numPr>
          <w:ilvl w:val="0"/>
          <w:numId w:val="2"/>
        </w:numPr>
        <w:spacing w:before="60" w:after="60"/>
      </w:pPr>
      <w:r>
        <w:rPr>
          <w:rFonts w:ascii="Arial" w:cs="Arial" w:eastAsia="Arial" w:hAnsi="Arial"/>
          <w:color w:val="0A0A0F"/>
          <w:sz w:val="20"/>
          <w:szCs w:val="20"/>
        </w:rPr>
        <w:t xml:space="preserve">Brindar soporte técnico durante el período de garantía incluido en el paquete.</w:t>
      </w:r>
    </w:p>
    <w:p>
      <w:pPr>
        <w:pStyle w:val="ListParagraph"/>
        <w:numPr>
          <w:ilvl w:val="0"/>
          <w:numId w:val="2"/>
        </w:numPr>
        <w:spacing w:before="60" w:after="60"/>
      </w:pPr>
      <w:r>
        <w:rPr>
          <w:rFonts w:ascii="Arial" w:cs="Arial" w:eastAsia="Arial" w:hAnsi="Arial"/>
          <w:color w:val="0A0A0F"/>
          <w:sz w:val="20"/>
          <w:szCs w:val="20"/>
        </w:rPr>
        <w:t xml:space="preserve">Guardar confidencialidad absoluta sobre datos e información del CLIENTE.</w:t>
      </w:r>
    </w:p>
    <w:p>
      <w:pPr>
        <w:spacing w:before="80" w:after="80"/>
        <w:jc w:val="both"/>
      </w:pPr>
      <w:r>
        <w:rPr>
          <w:rFonts w:ascii="Arial" w:cs="Arial" w:eastAsia="Arial" w:hAnsi="Arial"/>
          <w:color w:val="0A0A0F"/>
          <w:sz w:val="20"/>
          <w:szCs w:val="20"/>
        </w:rPr>
        <w:t xml:space="preserve"/>
      </w:r>
    </w:p>
    <w:p>
      <w:pPr>
        <w:pStyle w:val="Heading1"/>
        <w:spacing w:before="360" w:after="100"/>
      </w:pPr>
      <w:r>
        <w:rPr>
          <w:rFonts w:ascii="Arial" w:cs="Arial" w:eastAsia="Arial" w:hAnsi="Arial"/>
          <w:b/>
          <w:bCs/>
          <w:color w:val="6D28D9"/>
          <w:sz w:val="26"/>
          <w:szCs w:val="26"/>
        </w:rPr>
        <w:t xml:space="preserve">SEXTA — OBLIGACIONES DEL CLIENTE</w:t>
      </w:r>
    </w:p>
    <w:p>
      <w:pPr>
        <w:pStyle w:val="ListParagraph"/>
        <w:numPr>
          <w:ilvl w:val="0"/>
          <w:numId w:val="2"/>
        </w:numPr>
        <w:spacing w:before="60" w:after="60"/>
      </w:pPr>
      <w:r>
        <w:rPr>
          <w:rFonts w:ascii="Arial" w:cs="Arial" w:eastAsia="Arial" w:hAnsi="Arial"/>
          <w:color w:val="0A0A0F"/>
          <w:sz w:val="20"/>
          <w:szCs w:val="20"/>
        </w:rPr>
        <w:t xml:space="preserve">Proporcionar acceso a las herramientas, plataformas y credenciales necesarias para el desarrollo.</w:t>
      </w:r>
    </w:p>
    <w:p>
      <w:pPr>
        <w:pStyle w:val="ListParagraph"/>
        <w:numPr>
          <w:ilvl w:val="0"/>
          <w:numId w:val="2"/>
        </w:numPr>
        <w:spacing w:before="60" w:after="60"/>
      </w:pPr>
      <w:r>
        <w:rPr>
          <w:rFonts w:ascii="Arial" w:cs="Arial" w:eastAsia="Arial" w:hAnsi="Arial"/>
          <w:color w:val="0A0A0F"/>
          <w:sz w:val="20"/>
          <w:szCs w:val="20"/>
        </w:rPr>
        <w:t xml:space="preserve">Responder solicitudes de información en máximo 48 horas hábiles. Los retrasos del CLIENTE no imputan retraso a BugAI.</w:t>
      </w:r>
    </w:p>
    <w:p>
      <w:pPr>
        <w:pStyle w:val="ListParagraph"/>
        <w:numPr>
          <w:ilvl w:val="0"/>
          <w:numId w:val="2"/>
        </w:numPr>
        <w:spacing w:before="60" w:after="60"/>
      </w:pPr>
      <w:r>
        <w:rPr>
          <w:rFonts w:ascii="Arial" w:cs="Arial" w:eastAsia="Arial" w:hAnsi="Arial"/>
          <w:color w:val="0A0A0F"/>
          <w:sz w:val="20"/>
          <w:szCs w:val="20"/>
        </w:rPr>
        <w:t xml:space="preserve">Efectuar los pagos en los plazos y medios acordados.</w:t>
      </w:r>
    </w:p>
    <w:p>
      <w:pPr>
        <w:pStyle w:val="ListParagraph"/>
        <w:numPr>
          <w:ilvl w:val="0"/>
          <w:numId w:val="2"/>
        </w:numPr>
        <w:spacing w:before="60" w:after="60"/>
      </w:pPr>
      <w:r>
        <w:rPr>
          <w:rFonts w:ascii="Arial" w:cs="Arial" w:eastAsia="Arial" w:hAnsi="Arial"/>
          <w:color w:val="0A0A0F"/>
          <w:sz w:val="20"/>
          <w:szCs w:val="20"/>
        </w:rPr>
        <w:t xml:space="preserve">Designar un interlocutor responsable del proyecto.</w:t>
      </w:r>
    </w:p>
    <w:p>
      <w:pPr>
        <w:pStyle w:val="ListParagraph"/>
        <w:numPr>
          <w:ilvl w:val="0"/>
          <w:numId w:val="2"/>
        </w:numPr>
        <w:spacing w:before="60" w:after="60"/>
      </w:pPr>
      <w:r>
        <w:rPr>
          <w:rFonts w:ascii="Arial" w:cs="Arial" w:eastAsia="Arial" w:hAnsi="Arial"/>
          <w:color w:val="0A0A0F"/>
          <w:sz w:val="20"/>
          <w:szCs w:val="20"/>
        </w:rPr>
        <w:t xml:space="preserve">Asumir los costos de suscripciones a plataformas de terceros (Make, Zapier, OpenAI, etc.) salvo pacto contrario.</w:t>
      </w:r>
    </w:p>
    <w:p>
      <w:pPr>
        <w:pStyle w:val="ListParagraph"/>
        <w:numPr>
          <w:ilvl w:val="0"/>
          <w:numId w:val="2"/>
        </w:numPr>
        <w:spacing w:before="60" w:after="60"/>
      </w:pPr>
      <w:r>
        <w:rPr>
          <w:rFonts w:ascii="Arial" w:cs="Arial" w:eastAsia="Arial" w:hAnsi="Arial"/>
          <w:color w:val="0A0A0F"/>
          <w:sz w:val="20"/>
          <w:szCs w:val="20"/>
        </w:rPr>
        <w:t xml:space="preserve">Cumplir con la condición de testimonio descrita en la Cláusula Segunda.</w:t>
      </w:r>
    </w:p>
    <w:p>
      <w:pPr>
        <w:spacing w:before="80" w:after="80"/>
        <w:jc w:val="both"/>
      </w:pPr>
      <w:r>
        <w:rPr>
          <w:rFonts w:ascii="Arial" w:cs="Arial" w:eastAsia="Arial" w:hAnsi="Arial"/>
          <w:color w:val="0A0A0F"/>
          <w:sz w:val="20"/>
          <w:szCs w:val="20"/>
        </w:rPr>
        <w:t xml:space="preserve"/>
      </w:r>
    </w:p>
    <w:p>
      <w:pPr>
        <w:pStyle w:val="Heading1"/>
        <w:spacing w:before="360" w:after="100"/>
      </w:pPr>
      <w:r>
        <w:rPr>
          <w:rFonts w:ascii="Arial" w:cs="Arial" w:eastAsia="Arial" w:hAnsi="Arial"/>
          <w:b/>
          <w:bCs/>
          <w:color w:val="6D28D9"/>
          <w:sz w:val="26"/>
          <w:szCs w:val="26"/>
        </w:rPr>
        <w:t xml:space="preserve">SÉPTIMA — GARANTÍA</w:t>
      </w:r>
    </w:p>
    <w:p>
      <w:pPr>
        <w:spacing w:before="80" w:after="80"/>
        <w:jc w:val="both"/>
      </w:pPr>
      <w:r>
        <w:rPr>
          <w:rFonts w:ascii="Arial" w:cs="Arial" w:eastAsia="Arial" w:hAnsi="Arial"/>
          <w:color w:val="0A0A0F"/>
          <w:sz w:val="20"/>
          <w:szCs w:val="20"/>
        </w:rPr>
        <w:t xml:space="preserve">BugAI garantiza los flujos entregados durante _______ días hábiles desde la aceptación. Fallos técnicos imputables al desarrollo serán corregidos sin costo adicional. La garantía no cubre modificaciones solicitadas por el CLIENTE ni fallos por cambios en APIs de terceros.</w:t>
      </w:r>
    </w:p>
    <w:p>
      <w:pPr>
        <w:spacing w:before="80" w:after="80"/>
        <w:jc w:val="both"/>
      </w:pPr>
      <w:r>
        <w:rPr>
          <w:rFonts w:ascii="Arial" w:cs="Arial" w:eastAsia="Arial" w:hAnsi="Arial"/>
          <w:color w:val="0A0A0F"/>
          <w:sz w:val="20"/>
          <w:szCs w:val="20"/>
        </w:rPr>
        <w:t xml:space="preserve"/>
      </w:r>
    </w:p>
    <w:p>
      <w:pPr>
        <w:pStyle w:val="Heading1"/>
        <w:spacing w:before="360" w:after="100"/>
      </w:pPr>
      <w:r>
        <w:rPr>
          <w:rFonts w:ascii="Arial" w:cs="Arial" w:eastAsia="Arial" w:hAnsi="Arial"/>
          <w:b/>
          <w:bCs/>
          <w:color w:val="6D28D9"/>
          <w:sz w:val="26"/>
          <w:szCs w:val="26"/>
        </w:rPr>
        <w:t xml:space="preserve">OCTAVA — PROPIEDAD INTELECTUAL</w:t>
      </w:r>
    </w:p>
    <w:p>
      <w:pPr>
        <w:spacing w:before="80" w:after="80"/>
        <w:jc w:val="both"/>
      </w:pPr>
      <w:r>
        <w:rPr>
          <w:rFonts w:ascii="Arial" w:cs="Arial" w:eastAsia="Arial" w:hAnsi="Arial"/>
          <w:color w:val="0A0A0F"/>
          <w:sz w:val="20"/>
          <w:szCs w:val="20"/>
        </w:rPr>
        <w:t xml:space="preserve">Los flujos y automatizaciones son de uso exclusivo del CLIENTE tras el pago íntegro. BugAI retiene el derecho de mencionar el proyecto en su portafolio de forma general, sin datos confidenciales del cliente, salvo solicitud expresa de confidencialidad total.</w:t>
      </w:r>
    </w:p>
    <w:p>
      <w:pPr>
        <w:spacing w:before="80" w:after="80"/>
        <w:jc w:val="both"/>
      </w:pPr>
      <w:r>
        <w:rPr>
          <w:rFonts w:ascii="Arial" w:cs="Arial" w:eastAsia="Arial" w:hAnsi="Arial"/>
          <w:color w:val="0A0A0F"/>
          <w:sz w:val="20"/>
          <w:szCs w:val="20"/>
        </w:rPr>
        <w:t xml:space="preserve"/>
      </w:r>
    </w:p>
    <w:p>
      <w:pPr>
        <w:pStyle w:val="Heading1"/>
        <w:spacing w:before="360" w:after="100"/>
      </w:pPr>
      <w:r>
        <w:rPr>
          <w:rFonts w:ascii="Arial" w:cs="Arial" w:eastAsia="Arial" w:hAnsi="Arial"/>
          <w:b/>
          <w:bCs/>
          <w:color w:val="6D28D9"/>
          <w:sz w:val="26"/>
          <w:szCs w:val="26"/>
        </w:rPr>
        <w:t xml:space="preserve">NOVENA — PROTECCIÓN DE DATOS</w:t>
      </w:r>
    </w:p>
    <w:p>
      <w:pPr>
        <w:spacing w:before="80" w:after="80"/>
        <w:jc w:val="both"/>
      </w:pPr>
      <w:r>
        <w:rPr>
          <w:rFonts w:ascii="Arial" w:cs="Arial" w:eastAsia="Arial" w:hAnsi="Arial"/>
          <w:color w:val="0A0A0F"/>
          <w:sz w:val="20"/>
          <w:szCs w:val="20"/>
        </w:rPr>
        <w:t xml:space="preserve">BugAI trata los datos del CLIENTE conforme al RGPD (clientes en España/Europa), legislación LATAM aplicable, y normativa de privacidad de USA (CCPA). BugAI actúa como encargado del tratamiento y procesa los datos únicamente para la ejecución del servicio.</w:t>
      </w:r>
    </w:p>
    <w:p>
      <w:pPr>
        <w:spacing w:before="80" w:after="80"/>
        <w:jc w:val="both"/>
      </w:pPr>
      <w:r>
        <w:rPr>
          <w:rFonts w:ascii="Arial" w:cs="Arial" w:eastAsia="Arial" w:hAnsi="Arial"/>
          <w:color w:val="0A0A0F"/>
          <w:sz w:val="20"/>
          <w:szCs w:val="20"/>
        </w:rPr>
        <w:t xml:space="preserve"/>
      </w:r>
    </w:p>
    <w:p>
      <w:pPr>
        <w:pStyle w:val="Heading1"/>
        <w:spacing w:before="360" w:after="100"/>
      </w:pPr>
      <w:r>
        <w:rPr>
          <w:rFonts w:ascii="Arial" w:cs="Arial" w:eastAsia="Arial" w:hAnsi="Arial"/>
          <w:b/>
          <w:bCs/>
          <w:color w:val="6D28D9"/>
          <w:sz w:val="26"/>
          <w:szCs w:val="26"/>
        </w:rPr>
        <w:t xml:space="preserve">DÉCIMA — CONFIDENCIALIDAD</w:t>
      </w:r>
    </w:p>
    <w:p>
      <w:pPr>
        <w:spacing w:before="80" w:after="80"/>
        <w:jc w:val="both"/>
      </w:pPr>
      <w:r>
        <w:rPr>
          <w:rFonts w:ascii="Arial" w:cs="Arial" w:eastAsia="Arial" w:hAnsi="Arial"/>
          <w:color w:val="0A0A0F"/>
          <w:sz w:val="20"/>
          <w:szCs w:val="20"/>
        </w:rPr>
        <w:t xml:space="preserve">Ambas partes guardan confidencialidad sobre la información intercambiada durante el proyecto. Esta obligación persiste 3 años tras la terminación del contrato, salvo información de dominio público o requerida por mandato judicial.</w:t>
      </w:r>
    </w:p>
    <w:p>
      <w:pPr>
        <w:spacing w:before="80" w:after="80"/>
        <w:jc w:val="both"/>
      </w:pPr>
      <w:r>
        <w:rPr>
          <w:rFonts w:ascii="Arial" w:cs="Arial" w:eastAsia="Arial" w:hAnsi="Arial"/>
          <w:color w:val="0A0A0F"/>
          <w:sz w:val="20"/>
          <w:szCs w:val="20"/>
        </w:rPr>
        <w:t xml:space="preserve"/>
      </w:r>
    </w:p>
    <w:p>
      <w:pPr>
        <w:pStyle w:val="Heading1"/>
        <w:spacing w:before="360" w:after="100"/>
      </w:pPr>
      <w:r>
        <w:rPr>
          <w:rFonts w:ascii="Arial" w:cs="Arial" w:eastAsia="Arial" w:hAnsi="Arial"/>
          <w:b/>
          <w:bCs/>
          <w:color w:val="6D28D9"/>
          <w:sz w:val="26"/>
          <w:szCs w:val="26"/>
        </w:rPr>
        <w:t xml:space="preserve">UNDÉCIMA — TERMINACIÓN ANTICIPADA</w:t>
      </w:r>
    </w:p>
    <w:p>
      <w:pPr>
        <w:spacing w:before="80" w:after="80"/>
        <w:jc w:val="both"/>
      </w:pPr>
      <w:r>
        <w:rPr>
          <w:rFonts w:ascii="Arial" w:cs="Arial" w:eastAsia="Arial" w:hAnsi="Arial"/>
          <w:color w:val="0A0A0F"/>
          <w:sz w:val="20"/>
          <w:szCs w:val="20"/>
        </w:rPr>
        <w:t xml:space="preserve">Cualquiera de las partes puede resolver el contrato con 15 días naturales de aviso. Resolución por decisión unilateral del CLIENTE sin causa imputable a BugAI: el pago inicial (50%) no es reembolsable. Resolución por causa imputable a BugAI: devolución proporcional al trabajo no entregado.</w:t>
      </w:r>
    </w:p>
    <w:p>
      <w:pPr>
        <w:spacing w:before="80" w:after="80"/>
        <w:jc w:val="both"/>
      </w:pPr>
      <w:r>
        <w:rPr>
          <w:rFonts w:ascii="Arial" w:cs="Arial" w:eastAsia="Arial" w:hAnsi="Arial"/>
          <w:color w:val="0A0A0F"/>
          <w:sz w:val="20"/>
          <w:szCs w:val="20"/>
        </w:rPr>
        <w:t xml:space="preserve"/>
      </w:r>
    </w:p>
    <w:p>
      <w:pPr>
        <w:pStyle w:val="Heading1"/>
        <w:spacing w:before="360" w:after="100"/>
      </w:pPr>
      <w:r>
        <w:rPr>
          <w:rFonts w:ascii="Arial" w:cs="Arial" w:eastAsia="Arial" w:hAnsi="Arial"/>
          <w:b/>
          <w:bCs/>
          <w:color w:val="6D28D9"/>
          <w:sz w:val="26"/>
          <w:szCs w:val="26"/>
        </w:rPr>
        <w:t xml:space="preserve">DUODÉCIMA — LEY APLICABLE Y RESOLUCIÓN DE CONFLICTOS</w:t>
      </w:r>
    </w:p>
    <w:p>
      <w:pPr>
        <w:spacing w:before="80" w:after="80"/>
        <w:jc w:val="both"/>
      </w:pPr>
      <w:r>
        <w:rPr>
          <w:rFonts w:ascii="Arial" w:cs="Arial" w:eastAsia="Arial" w:hAnsi="Arial"/>
          <w:color w:val="0A0A0F"/>
          <w:sz w:val="20"/>
          <w:szCs w:val="20"/>
        </w:rPr>
        <w:t xml:space="preserve">España: legislación española; mediación previa, juzgados de Madrid. LATAM: legislación del país del cliente; arbitraje UNCITRAL. USA: leyes del Estado de ____________; arbitraje AAA vinculante. En todos los casos, las partes intentan resolución amistosa en 30 días antes de cualquier proceso formal. Idioma: español o inglés según acuerdo.</w:t>
      </w:r>
    </w:p>
    <w:p>
      <w:pPr>
        <w:pBdr>
          <w:bottom w:val="single" w:color="6D28D9" w:sz="6" w:space="1"/>
        </w:pBdr>
        <w:spacing w:before="220" w:after="220"/>
      </w:pPr>
    </w:p>
    <w:p>
      <w:pPr>
        <w:pStyle w:val="Heading1"/>
        <w:spacing w:before="360" w:after="100"/>
      </w:pPr>
      <w:r>
        <w:rPr>
          <w:rFonts w:ascii="Arial" w:cs="Arial" w:eastAsia="Arial" w:hAnsi="Arial"/>
          <w:b/>
          <w:bCs/>
          <w:color w:val="6D28D9"/>
          <w:sz w:val="26"/>
          <w:szCs w:val="26"/>
        </w:rPr>
        <w:t xml:space="preserve">FIRMAS</w:t>
      </w:r>
    </w:p>
    <w:p>
      <w:pPr>
        <w:spacing w:before="80" w:after="80"/>
        <w:jc w:val="both"/>
      </w:pPr>
      <w:r>
        <w:rPr>
          <w:rFonts w:ascii="Arial" w:cs="Arial" w:eastAsia="Arial" w:hAnsi="Arial"/>
          <w:color w:val="0A0A0F"/>
          <w:sz w:val="20"/>
          <w:szCs w:val="20"/>
        </w:rPr>
        <w:t xml:space="preserve">Las partes firman en formato digital (firma electrónica válida) o en papel, en la fecha indicada.</w:t>
      </w:r>
    </w:p>
    <w:p>
      <w:pPr>
        <w:spacing w:before="80" w:after="80"/>
        <w:jc w:val="both"/>
      </w:pPr>
      <w:r>
        <w:rPr>
          <w:rFonts w:ascii="Arial" w:cs="Arial" w:eastAsia="Arial" w:hAnsi="Arial"/>
          <w:color w:val="0A0A0F"/>
          <w:sz w:val="20"/>
          <w:szCs w:val="20"/>
        </w:rPr>
        <w:t xml:space="preserve"/>
      </w:r>
    </w:p>
    <w:p>
      <w:pPr>
        <w:spacing w:before="80" w:after="80"/>
        <w:jc w:val="both"/>
      </w:pPr>
      <w:r>
        <w:rPr>
          <w:rFonts w:ascii="Arial" w:cs="Arial" w:eastAsia="Arial" w:hAnsi="Arial"/>
          <w:color w:val="0A0A0F"/>
          <w:sz w:val="20"/>
          <w:szCs w:val="20"/>
        </w:rPr>
        <w:t xml:space="preserve">Fecha: _______________________________</w:t>
      </w:r>
    </w:p>
    <w:p>
      <w:pPr>
        <w:spacing w:before="80" w:after="80"/>
        <w:jc w:val="both"/>
      </w:pPr>
      <w:r>
        <w:rPr>
          <w:rFonts w:ascii="Arial" w:cs="Arial" w:eastAsia="Arial" w:hAnsi="Arial"/>
          <w:color w:val="0A0A0F"/>
          <w:sz w:val="20"/>
          <w:szCs w:val="20"/>
        </w:rPr>
        <w:t xml:space="preserve"/>
      </w:r>
    </w:p>
    <w:p>
      <w:pPr>
        <w:spacing w:before="80" w:after="80"/>
        <w:jc w:val="both"/>
      </w:pPr>
      <w:r>
        <w:rPr>
          <w:rFonts w:ascii="Arial" w:cs="Arial" w:eastAsia="Arial" w:hAnsi="Arial"/>
          <w:color w:val="0A0A0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80"/>
        <w:gridCol w:w="600"/>
        <w:gridCol w:w="4380"/>
      </w:tblGrid>
      <w:tr>
        <w:tc>
          <w:tcPr>
            <w:tcW w:type="dxa" w:w="4380"/>
            <w:tcBorders>
              <w:top w:val="none" w:color="FFFFFF" w:sz="0"/>
              <w:left w:val="none" w:color="FFFFFF" w:sz="0"/>
              <w:bottom w:val="none" w:color="FFFFFF" w:sz="0"/>
              <w:right w:val="none" w:color="FFFFFF" w:sz="0"/>
            </w:tcBorders>
            <w:tcMar>
              <w:top w:type="dxa" w:w="80"/>
              <w:left w:type="dxa" w:w="0"/>
              <w:bottom w:type="dxa" w:w="80"/>
              <w:right w:type="dxa" w:w="0"/>
            </w:tcMar>
          </w:tcPr>
          <w:p>
            <w:pPr>
              <w:jc w:val="center"/>
            </w:pPr>
            <w:r>
              <w:rPr>
                <w:rFonts w:ascii="Arial" w:cs="Arial" w:eastAsia="Arial" w:hAnsi="Arial"/>
                <w:sz w:val="20"/>
                <w:szCs w:val="20"/>
              </w:rPr>
              <w:t xml:space="preserve">______________________________</w:t>
            </w:r>
          </w:p>
          <w:p>
            <w:pPr>
              <w:jc w:val="center"/>
            </w:pPr>
            <w:r>
              <w:rPr>
                <w:rFonts w:ascii="Arial" w:cs="Arial" w:eastAsia="Arial" w:hAnsi="Arial"/>
                <w:b/>
                <w:bCs/>
                <w:color w:val="6D28D9"/>
                <w:sz w:val="20"/>
                <w:szCs w:val="20"/>
              </w:rPr>
              <w:t xml:space="preserve">BUGAI — PRESTADOR</w:t>
            </w:r>
          </w:p>
          <w:p>
            <w:pPr>
              <w:jc w:val="center"/>
            </w:pPr>
            <w:r>
              <w:rPr>
                <w:rFonts w:ascii="Arial" w:cs="Arial" w:eastAsia="Arial" w:hAnsi="Arial"/>
                <w:color w:val="6B7280"/>
                <w:sz w:val="18"/>
                <w:szCs w:val="18"/>
              </w:rPr>
              <w:t xml:space="preserve">NIF/EIN: ___________________</w:t>
            </w:r>
          </w:p>
        </w:tc>
        <w:tc>
          <w:tcPr>
            <w:tcW w:type="dxa" w:w="600"/>
            <w:tcBorders>
              <w:top w:val="none" w:color="FFFFFF" w:sz="0"/>
              <w:left w:val="none" w:color="FFFFFF" w:sz="0"/>
              <w:bottom w:val="none" w:color="FFFFFF" w:sz="0"/>
              <w:right w:val="none" w:color="FFFFFF" w:sz="0"/>
            </w:tcBorders>
          </w:tcPr>
          <w:p/>
        </w:tc>
        <w:tc>
          <w:tcPr>
            <w:tcW w:type="dxa" w:w="4380"/>
            <w:tcBorders>
              <w:top w:val="none" w:color="FFFFFF" w:sz="0"/>
              <w:left w:val="none" w:color="FFFFFF" w:sz="0"/>
              <w:bottom w:val="none" w:color="FFFFFF" w:sz="0"/>
              <w:right w:val="none" w:color="FFFFFF" w:sz="0"/>
            </w:tcBorders>
            <w:tcMar>
              <w:top w:type="dxa" w:w="80"/>
              <w:left w:type="dxa" w:w="0"/>
              <w:bottom w:type="dxa" w:w="80"/>
              <w:right w:type="dxa" w:w="0"/>
            </w:tcMar>
          </w:tcPr>
          <w:p>
            <w:pPr>
              <w:jc w:val="center"/>
            </w:pPr>
            <w:r>
              <w:rPr>
                <w:rFonts w:ascii="Arial" w:cs="Arial" w:eastAsia="Arial" w:hAnsi="Arial"/>
                <w:sz w:val="20"/>
                <w:szCs w:val="20"/>
              </w:rPr>
              <w:t xml:space="preserve">______________________________</w:t>
            </w:r>
          </w:p>
          <w:p>
            <w:pPr>
              <w:jc w:val="center"/>
            </w:pPr>
            <w:r>
              <w:rPr>
                <w:rFonts w:ascii="Arial" w:cs="Arial" w:eastAsia="Arial" w:hAnsi="Arial"/>
                <w:b/>
                <w:bCs/>
                <w:color w:val="6D28D9"/>
                <w:sz w:val="20"/>
                <w:szCs w:val="20"/>
              </w:rPr>
              <w:t xml:space="preserve">EL CLIENTE</w:t>
            </w:r>
          </w:p>
          <w:p>
            <w:pPr>
              <w:jc w:val="center"/>
            </w:pPr>
            <w:r>
              <w:rPr>
                <w:rFonts w:ascii="Arial" w:cs="Arial" w:eastAsia="Arial" w:hAnsi="Arial"/>
                <w:color w:val="6B7280"/>
                <w:sz w:val="18"/>
                <w:szCs w:val="18"/>
              </w:rPr>
              <w:t xml:space="preserve">Nombre: _____________________</w:t>
            </w:r>
          </w:p>
          <w:p>
            <w:pPr>
              <w:jc w:val="center"/>
            </w:pPr>
            <w:r>
              <w:rPr>
                <w:rFonts w:ascii="Arial" w:cs="Arial" w:eastAsia="Arial" w:hAnsi="Arial"/>
                <w:color w:val="6B7280"/>
                <w:sz w:val="18"/>
                <w:szCs w:val="18"/>
              </w:rPr>
              <w:t xml:space="preserve">NIF/RUT/EIN: _______________</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D28D9" w:sz="4" w:space="1"/>
      </w:pBdr>
      <w:spacing w:before="120"/>
      <w:jc w:val="center"/>
    </w:pPr>
    <w:r>
      <w:rPr>
        <w:rFonts w:ascii="Arial" w:cs="Arial" w:eastAsia="Arial" w:hAnsi="Arial"/>
        <w:color w:val="6B7280"/>
        <w:sz w:val="16"/>
        <w:szCs w:val="16"/>
      </w:rPr>
      <w:t xml:space="preserve">BugAI — Contrato de Prestación de Servicios | hola@bugai.io | www.bugai.io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00"/>
      <w:outlineLvl w:val="0"/>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2026-03-01T19:18:11.852Z</dcterms:created>
  <dcterms:modified xsi:type="dcterms:W3CDTF">2026-03-01T19:18:11.854Z</dcterms:modified>
</cp:coreProperties>
</file>

<file path=docProps/custom.xml><?xml version="1.0" encoding="utf-8"?>
<Properties xmlns="http://schemas.openxmlformats.org/officeDocument/2006/custom-properties" xmlns:vt="http://schemas.openxmlformats.org/officeDocument/2006/docPropsVTypes"/>
</file>