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rPr>
        <w:t xml:space="preserve">Task 3: Assumptions of Classifiers</w:t>
      </w:r>
    </w:p>
    <w:p>
      <w:pPr>
        <w:spacing w:after="200"/>
      </w:pPr>
      <w:r>
        <w:t xml:space="preserve">Machine Learning Lab 05, AL3002</w:t>
      </w:r>
    </w:p>
    <w:p>
      <w:pPr>
        <w:spacing w:after="200"/>
      </w:pPr>
      <w:r>
        <w:t xml:space="preserve">Every model rests on some assumptions about the data. The table below lists the main assumptions of each classifier covered in the labs and what goes wrong when they do not 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r>
              <w:rPr>
                <w:rFonts w:ascii="Arial" w:cs="Arial" w:eastAsia="Arial" w:hAnsi="Arial"/>
                <w:b/>
                <w:bCs/>
                <w:sz w:val="21"/>
                <w:szCs w:val="21"/>
              </w:rPr>
              <w:t xml:space="preserve">Classifier</w:t>
            </w:r>
          </w:p>
        </w:tc>
        <w:tc>
          <w:tcPr>
            <w:tcW w:type="dxa" w:w="456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r>
              <w:rPr>
                <w:rFonts w:ascii="Arial" w:cs="Arial" w:eastAsia="Arial" w:hAnsi="Arial"/>
                <w:b/>
                <w:bCs/>
                <w:sz w:val="21"/>
                <w:szCs w:val="21"/>
              </w:rPr>
              <w:t xml:space="preserve">Assumptions</w:t>
            </w:r>
          </w:p>
        </w:tc>
        <w:tc>
          <w:tcPr>
            <w:tcW w:type="dxa" w:w="29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r>
              <w:rPr>
                <w:rFonts w:ascii="Arial" w:cs="Arial" w:eastAsia="Arial" w:hAnsi="Arial"/>
                <w:b/>
                <w:bCs/>
                <w:sz w:val="21"/>
                <w:szCs w:val="21"/>
              </w:rPr>
              <w:t xml:space="preserve">If violated</w:t>
            </w:r>
          </w:p>
        </w:tc>
      </w:tr>
      <w:tr>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val="false"/>
                <w:bCs w:val="false"/>
                <w:sz w:val="21"/>
                <w:szCs w:val="21"/>
              </w:rPr>
              <w:t xml:space="preserve">Logistic Regression</w:t>
            </w:r>
          </w:p>
        </w:tc>
        <w:tc>
          <w:tcPr>
            <w:tcW w:type="dxa" w:w="45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val="false"/>
                <w:bCs w:val="false"/>
                <w:sz w:val="21"/>
                <w:szCs w:val="21"/>
              </w:rPr>
              <w:t xml:space="preserve">Linear relationship between features and the log-odds of the target. Independent observations. No perfect multicollinearity. Large enough sample. Little influence from extreme outliers.</w:t>
            </w:r>
          </w:p>
        </w:tc>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val="false"/>
                <w:bCs w:val="false"/>
                <w:sz w:val="21"/>
                <w:szCs w:val="21"/>
              </w:rPr>
              <w:t xml:space="preserve">Coefficients become unstable and predictions less reliable.</w:t>
            </w:r>
          </w:p>
        </w:tc>
      </w:tr>
      <w:tr>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val="false"/>
                <w:bCs w:val="false"/>
                <w:sz w:val="21"/>
                <w:szCs w:val="21"/>
              </w:rPr>
              <w:t xml:space="preserve">K-Nearest Neighbors</w:t>
            </w:r>
          </w:p>
        </w:tc>
        <w:tc>
          <w:tcPr>
            <w:tcW w:type="dxa" w:w="45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val="false"/>
                <w:bCs w:val="false"/>
                <w:sz w:val="21"/>
                <w:szCs w:val="21"/>
              </w:rPr>
              <w:t xml:space="preserve">Points close to each other in feature space share the same class. Features are on a similar scale. All features are relevant.</w:t>
            </w:r>
          </w:p>
        </w:tc>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val="false"/>
                <w:bCs w:val="false"/>
                <w:sz w:val="21"/>
                <w:szCs w:val="21"/>
              </w:rPr>
              <w:t xml:space="preserve">Distance becomes misleading, accuracy drops with unscaled or irrelevant features.</w:t>
            </w:r>
          </w:p>
        </w:tc>
      </w:tr>
      <w:tr>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val="false"/>
                <w:bCs w:val="false"/>
                <w:sz w:val="21"/>
                <w:szCs w:val="21"/>
              </w:rPr>
              <w:t xml:space="preserve">Naive Bayes</w:t>
            </w:r>
          </w:p>
        </w:tc>
        <w:tc>
          <w:tcPr>
            <w:tcW w:type="dxa" w:w="45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val="false"/>
                <w:bCs w:val="false"/>
                <w:sz w:val="21"/>
                <w:szCs w:val="21"/>
              </w:rPr>
              <w:t xml:space="preserve">Features are conditionally independent given the class. Each feature follows an assumed distribution (for example gaussian).</w:t>
            </w:r>
          </w:p>
        </w:tc>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val="false"/>
                <w:bCs w:val="false"/>
                <w:sz w:val="21"/>
                <w:szCs w:val="21"/>
              </w:rPr>
              <w:t xml:space="preserve">Probabilities become poorly calibrated when features are strongly correlated.</w:t>
            </w:r>
          </w:p>
        </w:tc>
      </w:tr>
      <w:tr>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val="false"/>
                <w:bCs w:val="false"/>
                <w:sz w:val="21"/>
                <w:szCs w:val="21"/>
              </w:rPr>
              <w:t xml:space="preserve">Support Vector Machine</w:t>
            </w:r>
          </w:p>
        </w:tc>
        <w:tc>
          <w:tcPr>
            <w:tcW w:type="dxa" w:w="45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val="false"/>
                <w:bCs w:val="false"/>
                <w:sz w:val="21"/>
                <w:szCs w:val="21"/>
              </w:rPr>
              <w:t xml:space="preserve">Classes can be separated by a hyperplane, or by a kernel in a higher dimension. Features are scaled.</w:t>
            </w:r>
          </w:p>
        </w:tc>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val="false"/>
                <w:bCs w:val="false"/>
                <w:sz w:val="21"/>
                <w:szCs w:val="21"/>
              </w:rPr>
              <w:t xml:space="preserve">Poor margin and slow training when classes overlap heavily or features are unscaled.</w:t>
            </w:r>
          </w:p>
        </w:tc>
      </w:tr>
      <w:tr>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val="false"/>
                <w:bCs w:val="false"/>
                <w:sz w:val="21"/>
                <w:szCs w:val="21"/>
              </w:rPr>
              <w:t xml:space="preserve">Decision Tree</w:t>
            </w:r>
          </w:p>
        </w:tc>
        <w:tc>
          <w:tcPr>
            <w:tcW w:type="dxa" w:w="45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val="false"/>
                <w:bCs w:val="false"/>
                <w:sz w:val="21"/>
                <w:szCs w:val="21"/>
              </w:rPr>
              <w:t xml:space="preserve">Data can be split by simple feature thresholds. Training data represents the real data. Observations are independent. No assumption about distribution or scaling.</w:t>
            </w:r>
          </w:p>
        </w:tc>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val="false"/>
                <w:bCs w:val="false"/>
                <w:sz w:val="21"/>
                <w:szCs w:val="21"/>
              </w:rPr>
              <w:t xml:space="preserve">Overfits easily and changes a lot with small changes in the data.</w:t>
            </w:r>
          </w:p>
        </w:tc>
      </w:tr>
      <w:tr>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val="false"/>
                <w:bCs w:val="false"/>
                <w:sz w:val="21"/>
                <w:szCs w:val="21"/>
              </w:rPr>
              <w:t xml:space="preserve">Random Forest</w:t>
            </w:r>
          </w:p>
        </w:tc>
        <w:tc>
          <w:tcPr>
            <w:tcW w:type="dxa" w:w="45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val="false"/>
                <w:bCs w:val="false"/>
                <w:sz w:val="21"/>
                <w:szCs w:val="21"/>
              </w:rPr>
              <w:t xml:space="preserve">Same as decision tree. Individual trees are only weakly correlated. Each bootstrap sample represents the data.</w:t>
            </w:r>
          </w:p>
        </w:tc>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val="false"/>
                <w:bCs w:val="false"/>
                <w:sz w:val="21"/>
                <w:szCs w:val="21"/>
              </w:rPr>
              <w:t xml:space="preserve">Little gain over a single tree if the trees are highly correlated or the data is very noisy.</w:t>
            </w:r>
          </w:p>
        </w:tc>
      </w:tr>
      <w:tr>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val="false"/>
                <w:bCs w:val="false"/>
                <w:sz w:val="21"/>
                <w:szCs w:val="21"/>
              </w:rPr>
              <w:t xml:space="preserve">Gradient Boosting</w:t>
            </w:r>
          </w:p>
        </w:tc>
        <w:tc>
          <w:tcPr>
            <w:tcW w:type="dxa" w:w="45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val="false"/>
                <w:bCs w:val="false"/>
                <w:sz w:val="21"/>
                <w:szCs w:val="21"/>
              </w:rPr>
              <w:t xml:space="preserve">Weak learners can improve on the errors of earlier ones. Errors follow a pattern that can be learned. Observations are independent.</w:t>
            </w:r>
          </w:p>
        </w:tc>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val="false"/>
                <w:bCs w:val="false"/>
                <w:sz w:val="21"/>
                <w:szCs w:val="21"/>
              </w:rPr>
              <w:t xml:space="preserve">Overfits noisy data and labels, and is sensitive to outliers.</w:t>
            </w:r>
          </w:p>
        </w:tc>
      </w:tr>
      <w:tr>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val="false"/>
                <w:bCs w:val="false"/>
                <w:sz w:val="21"/>
                <w:szCs w:val="21"/>
              </w:rPr>
              <w:t xml:space="preserve">XGBoost</w:t>
            </w:r>
          </w:p>
        </w:tc>
        <w:tc>
          <w:tcPr>
            <w:tcW w:type="dxa" w:w="45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val="false"/>
                <w:bCs w:val="false"/>
                <w:sz w:val="21"/>
                <w:szCs w:val="21"/>
              </w:rPr>
              <w:t xml:space="preserve">Same as gradient boosting. Regularization is enough to control model complexity. Missing values follow a learnable pattern.</w:t>
            </w:r>
          </w:p>
        </w:tc>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val="false"/>
                <w:bCs w:val="false"/>
                <w:sz w:val="21"/>
                <w:szCs w:val="21"/>
              </w:rPr>
              <w:t xml:space="preserve">Overfits without tuning of depth, learning rate and number of trees.</w:t>
            </w:r>
          </w:p>
        </w:tc>
      </w:tr>
      <w:tr>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val="false"/>
                <w:bCs w:val="false"/>
                <w:sz w:val="21"/>
                <w:szCs w:val="21"/>
              </w:rPr>
              <w:t xml:space="preserve">LightGBM</w:t>
            </w:r>
          </w:p>
        </w:tc>
        <w:tc>
          <w:tcPr>
            <w:tcW w:type="dxa" w:w="45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val="false"/>
                <w:bCs w:val="false"/>
                <w:sz w:val="21"/>
                <w:szCs w:val="21"/>
              </w:rPr>
              <w:t xml:space="preserve">Same as gradient boosting. Enough data for leaf-wise growth. Histogram binning of features keeps enough information.</w:t>
            </w:r>
          </w:p>
        </w:tc>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val="false"/>
                <w:bCs w:val="false"/>
                <w:sz w:val="21"/>
                <w:szCs w:val="21"/>
              </w:rPr>
              <w:t xml:space="preserve">Overfits small datasets because of leaf-wise growth.</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2026-09-28T19:35:26.164Z</dcterms:created>
  <dcterms:modified xsi:type="dcterms:W3CDTF">2026-09-28T19:35:26.173Z</dcterms:modified>
</cp:coreProperties>
</file>

<file path=docProps/custom.xml><?xml version="1.0" encoding="utf-8"?>
<Properties xmlns="http://schemas.openxmlformats.org/officeDocument/2006/custom-properties" xmlns:vt="http://schemas.openxmlformats.org/officeDocument/2006/docPropsVTypes"/>
</file>