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20149"/>
    <w:p w14:paraId="43D1F09F"/>
    <w:p w14:paraId="35BA3F2C"/>
    <w:p w14:paraId="033FC5A8"/>
    <w:p w14:paraId="35D8C08E"/>
    <w:p w14:paraId="72493A66">
      <w:pPr>
        <w:jc w:val="center"/>
      </w:pPr>
      <w:r>
        <w:rPr>
          <w:rStyle w:val="37"/>
        </w:rPr>
        <w:t>Title of the Proposal:</w:t>
      </w:r>
      <w:r>
        <w:t xml:space="preserve"> Quality Education for All</w:t>
      </w:r>
    </w:p>
    <w:p w14:paraId="26B425E6">
      <w:pPr>
        <w:jc w:val="center"/>
      </w:pPr>
    </w:p>
    <w:p w14:paraId="7D98FF6E">
      <w:pPr>
        <w:jc w:val="center"/>
        <w:rPr>
          <w:rFonts w:hint="default"/>
          <w:lang w:val="en-US"/>
        </w:rPr>
      </w:pPr>
      <w:r>
        <w:rPr>
          <w:rFonts w:hint="default"/>
          <w:lang w:val="en-US"/>
        </w:rPr>
        <w:t>Manahil Abbas</w:t>
      </w:r>
      <w:bookmarkStart w:id="0" w:name="_GoBack"/>
      <w:bookmarkEnd w:id="0"/>
    </w:p>
    <w:p w14:paraId="7E5258C8">
      <w:pPr>
        <w:jc w:val="center"/>
      </w:pPr>
      <w:r>
        <w:rPr>
          <w:rStyle w:val="37"/>
        </w:rPr>
        <w:t>Name of the Proposer/Organization:</w:t>
      </w:r>
      <w:r>
        <w:t xml:space="preserve"> FAST NUCES KHI</w:t>
      </w:r>
    </w:p>
    <w:p w14:paraId="288B94E2">
      <w:pPr>
        <w:jc w:val="center"/>
      </w:pPr>
    </w:p>
    <w:p w14:paraId="3824E911">
      <w:pPr>
        <w:jc w:val="center"/>
      </w:pPr>
    </w:p>
    <w:p w14:paraId="7B0E071E">
      <w:pPr>
        <w:jc w:val="center"/>
      </w:pPr>
      <w:r>
        <w:rPr>
          <w:rStyle w:val="37"/>
        </w:rPr>
        <w:t>Date of Submission</w:t>
      </w:r>
      <w:r>
        <w:t>:28-Feb-2025</w:t>
      </w:r>
    </w:p>
    <w:p w14:paraId="6433F0D9">
      <w:pPr>
        <w:jc w:val="center"/>
      </w:pPr>
    </w:p>
    <w:p w14:paraId="37CCE29F">
      <w:pPr>
        <w:jc w:val="center"/>
      </w:pPr>
    </w:p>
    <w:p w14:paraId="15B98A60">
      <w:pPr>
        <w:jc w:val="center"/>
        <w:rPr>
          <w:rStyle w:val="37"/>
        </w:rPr>
      </w:pPr>
      <w:r>
        <w:rPr>
          <w:rStyle w:val="37"/>
        </w:rPr>
        <w:t>Contact Details of Organization:</w:t>
      </w:r>
    </w:p>
    <w:p w14:paraId="45A150A8">
      <w:pPr>
        <w:jc w:val="center"/>
        <w:rPr>
          <w:rFonts w:ascii="Lato" w:hAnsi="Lato" w:eastAsia="Times New Roman" w:cs="Times New Roman"/>
          <w:color w:val="000000"/>
          <w:sz w:val="21"/>
          <w:szCs w:val="21"/>
        </w:rPr>
      </w:pPr>
      <w:r>
        <w:rPr>
          <w:rFonts w:ascii="Lato" w:hAnsi="Lato" w:eastAsia="Times New Roman" w:cs="Times New Roman"/>
          <w:color w:val="000000"/>
          <w:sz w:val="21"/>
          <w:szCs w:val="21"/>
        </w:rPr>
        <w:t>Shah Latif Town (on National Highway)</w:t>
      </w:r>
    </w:p>
    <w:p w14:paraId="039A2CD0">
      <w:pPr>
        <w:jc w:val="center"/>
        <w:rPr>
          <w:rFonts w:ascii="Lato" w:hAnsi="Lato" w:eastAsia="Times New Roman" w:cs="Times New Roman"/>
          <w:color w:val="000000"/>
          <w:sz w:val="21"/>
          <w:szCs w:val="21"/>
        </w:rPr>
      </w:pPr>
      <w:r>
        <w:rPr>
          <w:rFonts w:ascii="Lato" w:hAnsi="Lato" w:eastAsia="Times New Roman" w:cs="Times New Roman"/>
          <w:color w:val="000000"/>
          <w:sz w:val="21"/>
          <w:szCs w:val="21"/>
        </w:rPr>
        <w:t>Email:</w:t>
      </w:r>
      <w:r>
        <w:fldChar w:fldCharType="begin"/>
      </w:r>
      <w:r>
        <w:instrText xml:space="preserve"> HYPERLINK "mailto:%20admissions.khi@nu.edu.pk" </w:instrText>
      </w:r>
      <w:r>
        <w:fldChar w:fldCharType="separate"/>
      </w:r>
      <w:r>
        <w:rPr>
          <w:rStyle w:val="15"/>
          <w:rFonts w:ascii="Lato" w:hAnsi="Lato" w:eastAsia="Times New Roman" w:cs="Times New Roman"/>
          <w:sz w:val="24"/>
          <w:szCs w:val="24"/>
        </w:rPr>
        <w:t xml:space="preserve"> admissions.khi@nu.edu.pk</w:t>
      </w:r>
      <w:r>
        <w:rPr>
          <w:rStyle w:val="15"/>
          <w:rFonts w:ascii="Lato" w:hAnsi="Lato" w:eastAsia="Times New Roman" w:cs="Times New Roman"/>
          <w:sz w:val="24"/>
          <w:szCs w:val="24"/>
        </w:rPr>
        <w:fldChar w:fldCharType="end"/>
      </w:r>
    </w:p>
    <w:p w14:paraId="37ABA4DA"/>
    <w:p w14:paraId="039AFD90"/>
    <w:p w14:paraId="51A54DEC"/>
    <w:p w14:paraId="3DFFCBB8"/>
    <w:p w14:paraId="724C247F"/>
    <w:p w14:paraId="061B3503"/>
    <w:p w14:paraId="4CEE8FA9"/>
    <w:p w14:paraId="5B91A350"/>
    <w:p w14:paraId="2A082FD5"/>
    <w:p w14:paraId="3BC22D80"/>
    <w:p w14:paraId="0E117582"/>
    <w:p w14:paraId="5DF32394"/>
    <w:p w14:paraId="6BFE20FA">
      <w:pPr>
        <w:pStyle w:val="2"/>
      </w:pPr>
    </w:p>
    <w:p w14:paraId="0F440259">
      <w:pPr>
        <w:pStyle w:val="2"/>
      </w:pPr>
      <w:r>
        <w:t>Executive Summary:</w:t>
      </w:r>
    </w:p>
    <w:p w14:paraId="3F1AB69F"/>
    <w:p w14:paraId="14D49D2A">
      <w:pPr>
        <w:pStyle w:val="31"/>
      </w:pPr>
      <w:r>
        <w:t>Education is a fundamental human right and a cornerstone of sustainable development</w:t>
      </w:r>
      <w:sdt>
        <w:sdtPr>
          <w:id w:val="809434615"/>
        </w:sdtPr>
        <w:sdtContent>
          <w:r>
            <w:fldChar w:fldCharType="begin"/>
          </w:r>
          <w:r>
            <w:instrText xml:space="preserve"> CITATION Uni15 \l 1033 </w:instrText>
          </w:r>
          <w:r>
            <w:fldChar w:fldCharType="separate"/>
          </w:r>
          <w:r>
            <w:t xml:space="preserve"> (Nations, 2015)</w:t>
          </w:r>
          <w:r>
            <w:fldChar w:fldCharType="end"/>
          </w:r>
        </w:sdtContent>
      </w:sdt>
      <w:r>
        <w:t>. Despite this, millions of children in underprivileged communities lack access to quality education due to financial constraints, inadequate infrastructure, and limited exposure to digital learning tools. The COVID-19 pandemic has exacerbated these challenges, leaving many students behind</w:t>
      </w:r>
      <w:sdt>
        <w:sdtPr>
          <w:id w:val="1977178116"/>
        </w:sdtPr>
        <w:sdtContent>
          <w:r>
            <w:fldChar w:fldCharType="begin"/>
          </w:r>
          <w:r>
            <w:instrText xml:space="preserve"> CITATION wor21 \l 1033 </w:instrText>
          </w:r>
          <w:r>
            <w:fldChar w:fldCharType="separate"/>
          </w:r>
          <w:r>
            <w:t xml:space="preserve"> (world bank, 2021)</w:t>
          </w:r>
          <w:r>
            <w:fldChar w:fldCharType="end"/>
          </w:r>
        </w:sdtContent>
      </w:sdt>
      <w:r>
        <w:t>.</w:t>
      </w:r>
    </w:p>
    <w:p w14:paraId="3B9E0A48">
      <w:pPr>
        <w:pStyle w:val="31"/>
      </w:pPr>
      <w:r>
        <w:t>This proposal outlines the establishment of a </w:t>
      </w:r>
      <w:r>
        <w:rPr>
          <w:b/>
          <w:bCs/>
        </w:rPr>
        <w:t>Community Learning Hub (CLH)</w:t>
      </w:r>
      <w:r>
        <w:t> by FAST NUCES Karachi, aimed at providing free educational support, mentorship, and digital literacy programs to students from low-income communities. The initiative aligns with </w:t>
      </w:r>
      <w:r>
        <w:rPr>
          <w:b/>
          <w:bCs/>
        </w:rPr>
        <w:t>United Nations Sustainable Development Goal 4 (Quality Education)</w:t>
      </w:r>
      <w:r>
        <w:t> by promoting inclusive, equitable, and lifelong learning opportunities. Through volunteer-driven tutoring, access to technology, and community engagement, the project seeks to bridge the educational gap, improve academic outcomes, and empower students to achieve their full potential.</w:t>
      </w:r>
    </w:p>
    <w:p w14:paraId="3E9C89DF">
      <w:pPr>
        <w:pStyle w:val="2"/>
      </w:pPr>
      <w:r>
        <w:t>Introduction/Background</w:t>
      </w:r>
    </w:p>
    <w:p w14:paraId="1661F65F"/>
    <w:p w14:paraId="353A53BD">
      <w:r>
        <w:t>Many children in underprivileged communities struggle with education due to a lack of resources, inadequate school infrastructure, and limited access to digital learning tools. The COVID-19 pandemic has further widened this educational gap, making it crucial to provide alternative learning solutions. The Community Learning Hub will serve as a supplementary educational center where students can receive tutoring, engage with technology, and develop critical skills necessary for future success.</w:t>
      </w:r>
    </w:p>
    <w:p w14:paraId="19AB3827">
      <w:pPr>
        <w:pStyle w:val="2"/>
      </w:pPr>
      <w:r>
        <w:t>Objectives</w:t>
      </w:r>
    </w:p>
    <w:p w14:paraId="5895F660">
      <w:pPr>
        <w:pStyle w:val="31"/>
      </w:pPr>
    </w:p>
    <w:p w14:paraId="33CD6CEF">
      <w:pPr>
        <w:pStyle w:val="31"/>
        <w:numPr>
          <w:ilvl w:val="0"/>
          <w:numId w:val="1"/>
        </w:numPr>
      </w:pPr>
      <w:r>
        <w:rPr>
          <w:b/>
          <w:bCs/>
        </w:rPr>
        <w:t>Provide Free Tutoring and Mentorship:</w:t>
      </w:r>
      <w:r>
        <w:t> Offer structured tutoring sessions in core subjects (e.g., mathematics, science, English) to improve academic performance.</w:t>
      </w:r>
    </w:p>
    <w:p w14:paraId="6AD8E191">
      <w:pPr>
        <w:pStyle w:val="31"/>
        <w:numPr>
          <w:ilvl w:val="0"/>
          <w:numId w:val="1"/>
        </w:numPr>
      </w:pPr>
      <w:r>
        <w:rPr>
          <w:b/>
          <w:bCs/>
        </w:rPr>
        <w:t>Enhance Digital Literacy:</w:t>
      </w:r>
      <w:r>
        <w:t> Equip students with basic computer skills, online research capabilities, and coding knowledge to prepare them for a technology-driven future.</w:t>
      </w:r>
    </w:p>
    <w:p w14:paraId="1D52623A">
      <w:pPr>
        <w:pStyle w:val="31"/>
        <w:numPr>
          <w:ilvl w:val="0"/>
          <w:numId w:val="1"/>
        </w:numPr>
      </w:pPr>
      <w:r>
        <w:rPr>
          <w:b/>
          <w:bCs/>
        </w:rPr>
        <w:t>Promote Academic Excellence:</w:t>
      </w:r>
      <w:r>
        <w:t> Conduct skill-building workshops and career counseling sessions to help students set and achieve educational and professional goals.</w:t>
      </w:r>
    </w:p>
    <w:p w14:paraId="7C8F09EF">
      <w:pPr>
        <w:pStyle w:val="31"/>
        <w:numPr>
          <w:ilvl w:val="0"/>
          <w:numId w:val="1"/>
        </w:numPr>
      </w:pPr>
      <w:r>
        <w:rPr>
          <w:b/>
          <w:bCs/>
        </w:rPr>
        <w:t>Foster Community Engagement:</w:t>
      </w:r>
      <w:r>
        <w:t> Involve parents, teachers, and local organizations in the initiative to create a supportive learning ecosystem.</w:t>
      </w:r>
    </w:p>
    <w:p w14:paraId="167CFEE0">
      <w:pPr>
        <w:pStyle w:val="31"/>
        <w:numPr>
          <w:ilvl w:val="0"/>
          <w:numId w:val="1"/>
        </w:numPr>
      </w:pPr>
      <w:r>
        <w:rPr>
          <w:b/>
          <w:bCs/>
        </w:rPr>
        <w:t>Measure Impact:</w:t>
      </w:r>
      <w:r>
        <w:t> Regularly assess student progress through standardized tests, attendance records, and feedback from stakeholders.</w:t>
      </w:r>
    </w:p>
    <w:p w14:paraId="33F5232C">
      <w:pPr>
        <w:pStyle w:val="2"/>
      </w:pPr>
      <w:r>
        <w:t>Methodology/Approach</w:t>
      </w:r>
    </w:p>
    <w:p w14:paraId="5E5313EB"/>
    <w:p w14:paraId="7FB3A26A">
      <w:pPr>
        <w:pStyle w:val="31"/>
        <w:rPr>
          <w:rStyle w:val="37"/>
        </w:rPr>
      </w:pPr>
      <w:r>
        <w:rPr>
          <w:rStyle w:val="37"/>
        </w:rPr>
        <w:t>1. Location &amp; Setup:</w:t>
      </w:r>
    </w:p>
    <w:p w14:paraId="296ABC1D">
      <w:pPr>
        <w:pStyle w:val="31"/>
      </w:pPr>
      <w:r>
        <w:t>Identify a centrally located community center or school in a low-income area of Karachi.</w:t>
      </w:r>
    </w:p>
    <w:p w14:paraId="7EBF64E5">
      <w:pPr>
        <w:pStyle w:val="31"/>
      </w:pPr>
      <w:r>
        <w:t>Equip the space with furniture, computers, internet connectivity, and learning materials.</w:t>
      </w:r>
    </w:p>
    <w:p w14:paraId="0F8EA685">
      <w:pPr>
        <w:pStyle w:val="31"/>
        <w:rPr>
          <w:rStyle w:val="37"/>
        </w:rPr>
      </w:pPr>
      <w:r>
        <w:rPr>
          <w:rStyle w:val="37"/>
        </w:rPr>
        <w:t>2. Volunteer Recruitment:</w:t>
      </w:r>
    </w:p>
    <w:p w14:paraId="6E970392">
      <w:pPr>
        <w:pStyle w:val="31"/>
      </w:pPr>
      <w:r>
        <w:t>Engage university students, educators, and professionals from FAST NUCES and other institutions as tutors and mentors.</w:t>
      </w:r>
    </w:p>
    <w:p w14:paraId="3270EE47">
      <w:pPr>
        <w:pStyle w:val="31"/>
      </w:pPr>
      <w:r>
        <w:t>Provide training to volunteers on effective teaching methodologies, child psychology, and digital tools.</w:t>
      </w:r>
    </w:p>
    <w:p w14:paraId="3171E58C">
      <w:pPr>
        <w:pStyle w:val="31"/>
        <w:rPr>
          <w:rStyle w:val="37"/>
        </w:rPr>
      </w:pPr>
      <w:r>
        <w:rPr>
          <w:rStyle w:val="37"/>
        </w:rPr>
        <w:t>3. Program Structure:</w:t>
      </w:r>
    </w:p>
    <w:p w14:paraId="797FF7D5">
      <w:pPr>
        <w:pStyle w:val="31"/>
      </w:pPr>
      <w:r>
        <w:t>Weekly Tutoring Sessions: Focus on core subjects like mathematics, science, and English, tailored to the students’ grade levels.</w:t>
      </w:r>
    </w:p>
    <w:p w14:paraId="3D53ADA0">
      <w:pPr>
        <w:pStyle w:val="31"/>
      </w:pPr>
      <w:r>
        <w:t>Digital Literacy Workshops: Teach basic computer skills, internet usage, and introductory coding.</w:t>
      </w:r>
    </w:p>
    <w:p w14:paraId="4E38A7B8">
      <w:pPr>
        <w:pStyle w:val="31"/>
      </w:pPr>
      <w:r>
        <w:t>Career Guidance and Soft Skills Training: Conduct sessions on resume building, interview skills, and communication.</w:t>
      </w:r>
    </w:p>
    <w:p w14:paraId="6E871A74">
      <w:pPr>
        <w:pStyle w:val="31"/>
      </w:pPr>
      <w:r>
        <w:t>Parental Involvement: Organize monthly meetings to update parents on their children’s progress and encourage their participation in the learning process.</w:t>
      </w:r>
    </w:p>
    <w:p w14:paraId="500EC176">
      <w:pPr>
        <w:pStyle w:val="31"/>
      </w:pPr>
      <w:r>
        <w:t xml:space="preserve">4. </w:t>
      </w:r>
      <w:r>
        <w:rPr>
          <w:rStyle w:val="37"/>
        </w:rPr>
        <w:t>Risk Mitigation:</w:t>
      </w:r>
    </w:p>
    <w:p w14:paraId="6120A64E">
      <w:pPr>
        <w:pStyle w:val="31"/>
      </w:pPr>
      <w:r>
        <w:t>Partner with local NGOs, schools, and government bodies to ensure sustainability and resource availability.</w:t>
      </w:r>
    </w:p>
    <w:p w14:paraId="3C98E164">
      <w:pPr>
        <w:pStyle w:val="31"/>
      </w:pPr>
      <w:r>
        <w:t>Implement flexible schedules to accommodate students’ school timings and other commitments.</w:t>
      </w:r>
    </w:p>
    <w:p w14:paraId="500B981D">
      <w:pPr>
        <w:pStyle w:val="31"/>
      </w:pPr>
      <w:r>
        <w:t>Ensure the safety of students and volunteers by adhering to child protection policies and providing a secure environment.</w:t>
      </w:r>
      <w:sdt>
        <w:sdtPr>
          <w:id w:val="1332104327"/>
        </w:sdtPr>
        <w:sdtContent>
          <w:r>
            <w:fldChar w:fldCharType="begin"/>
          </w:r>
          <w:r>
            <w:instrText xml:space="preserve"> CITATION UNI201 \l 1033 </w:instrText>
          </w:r>
          <w:r>
            <w:fldChar w:fldCharType="separate"/>
          </w:r>
          <w:r>
            <w:t xml:space="preserve"> (UNICEF, 2020)</w:t>
          </w:r>
          <w:r>
            <w:fldChar w:fldCharType="end"/>
          </w:r>
        </w:sdtContent>
      </w:sdt>
    </w:p>
    <w:p w14:paraId="76ED22AA">
      <w:pPr>
        <w:pStyle w:val="2"/>
      </w:pPr>
      <w:r>
        <w:t>Project Scope &amp; Deliverables</w:t>
      </w:r>
    </w:p>
    <w:p w14:paraId="0257D949"/>
    <w:p w14:paraId="370F3EEF">
      <w:pPr>
        <w:ind w:left="720"/>
        <w:rPr>
          <w:rStyle w:val="37"/>
        </w:rPr>
      </w:pPr>
      <w:r>
        <w:rPr>
          <w:rStyle w:val="37"/>
        </w:rPr>
        <w:t xml:space="preserve"> Scope:</w:t>
      </w:r>
    </w:p>
    <w:p w14:paraId="5EEE31DC">
      <w:pPr>
        <w:ind w:left="720"/>
      </w:pPr>
      <w:r>
        <w:rPr>
          <w:b/>
          <w:bCs/>
        </w:rPr>
        <w:t>Beneficiaries:</w:t>
      </w:r>
      <w:r>
        <w:t> Primary and secondary school students (ages 6-16) from low-income communities in Karachi.</w:t>
      </w:r>
    </w:p>
    <w:p w14:paraId="72FBB95C">
      <w:pPr>
        <w:ind w:left="720"/>
        <w:rPr>
          <w:rStyle w:val="37"/>
        </w:rPr>
      </w:pPr>
      <w:r>
        <w:rPr>
          <w:rStyle w:val="37"/>
        </w:rPr>
        <w:t>Services:</w:t>
      </w:r>
    </w:p>
    <w:p w14:paraId="3E02E29A">
      <w:pPr>
        <w:numPr>
          <w:ilvl w:val="1"/>
          <w:numId w:val="2"/>
        </w:numPr>
      </w:pPr>
      <w:r>
        <w:t>Free tutoring in core subjects.</w:t>
      </w:r>
    </w:p>
    <w:p w14:paraId="0FBC023E">
      <w:pPr>
        <w:numPr>
          <w:ilvl w:val="1"/>
          <w:numId w:val="2"/>
        </w:numPr>
      </w:pPr>
      <w:r>
        <w:t>Digital literacy training.</w:t>
      </w:r>
    </w:p>
    <w:p w14:paraId="3AAEC543">
      <w:pPr>
        <w:numPr>
          <w:ilvl w:val="1"/>
          <w:numId w:val="2"/>
        </w:numPr>
      </w:pPr>
      <w:r>
        <w:t>Mentorship and career counseling.</w:t>
      </w:r>
    </w:p>
    <w:p w14:paraId="5DD272C8">
      <w:pPr>
        <w:numPr>
          <w:ilvl w:val="1"/>
          <w:numId w:val="2"/>
        </w:numPr>
      </w:pPr>
      <w:r>
        <w:t>Workshops on soft skills and personal development.</w:t>
      </w:r>
    </w:p>
    <w:p w14:paraId="7937BB96">
      <w:pPr>
        <w:pStyle w:val="2"/>
        <w:rPr>
          <w:b/>
          <w:bCs/>
          <w:i/>
          <w:iCs/>
        </w:rPr>
      </w:pPr>
      <w:r>
        <w:rPr>
          <w:b/>
          <w:bCs/>
          <w:i/>
          <w:iCs/>
        </w:rPr>
        <w:t>Timeline:</w:t>
      </w:r>
    </w:p>
    <w:p w14:paraId="0C74FC8D"/>
    <w:p w14:paraId="5F1BEEBE">
      <w:pPr>
        <w:ind w:left="720"/>
        <w:rPr>
          <w:rStyle w:val="37"/>
        </w:rPr>
      </w:pPr>
    </w:p>
    <w:tbl>
      <w:tblPr>
        <w:tblStyle w:val="45"/>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40"/>
        <w:gridCol w:w="4295"/>
        <w:gridCol w:w="1959"/>
      </w:tblGrid>
      <w:tr w14:paraId="16C9CC6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2653BEC1">
            <w:pPr>
              <w:spacing w:after="0" w:line="240" w:lineRule="auto"/>
              <w:ind w:left="720"/>
              <w:rPr>
                <w:rStyle w:val="37"/>
                <w:b/>
                <w:bCs/>
              </w:rPr>
            </w:pPr>
            <w:r>
              <w:rPr>
                <w:rStyle w:val="37"/>
                <w:b w:val="0"/>
                <w:bCs w:val="0"/>
              </w:rPr>
              <w:t>Phase</w:t>
            </w:r>
          </w:p>
          <w:p w14:paraId="6A24546A">
            <w:pPr>
              <w:spacing w:after="0" w:line="240" w:lineRule="auto"/>
              <w:ind w:left="720"/>
              <w:rPr>
                <w:rStyle w:val="37"/>
                <w:b w:val="0"/>
                <w:bCs w:val="0"/>
              </w:rPr>
            </w:pPr>
          </w:p>
        </w:tc>
        <w:tc>
          <w:tcPr>
            <w:tcW w:w="0" w:type="auto"/>
          </w:tcPr>
          <w:p w14:paraId="0EC74825">
            <w:pPr>
              <w:spacing w:after="0" w:line="240" w:lineRule="auto"/>
              <w:ind w:left="720"/>
              <w:rPr>
                <w:rStyle w:val="37"/>
                <w:b/>
                <w:bCs/>
              </w:rPr>
            </w:pPr>
            <w:r>
              <w:rPr>
                <w:rStyle w:val="37"/>
                <w:b w:val="0"/>
                <w:bCs w:val="0"/>
              </w:rPr>
              <w:t>Activity</w:t>
            </w:r>
          </w:p>
        </w:tc>
        <w:tc>
          <w:tcPr>
            <w:tcW w:w="0" w:type="auto"/>
          </w:tcPr>
          <w:p w14:paraId="0E275A8F">
            <w:pPr>
              <w:spacing w:after="0" w:line="240" w:lineRule="auto"/>
              <w:ind w:left="720"/>
              <w:rPr>
                <w:rStyle w:val="37"/>
                <w:b/>
                <w:bCs/>
              </w:rPr>
            </w:pPr>
            <w:r>
              <w:rPr>
                <w:rStyle w:val="37"/>
                <w:b w:val="0"/>
                <w:bCs w:val="0"/>
              </w:rPr>
              <w:t>Duration</w:t>
            </w:r>
          </w:p>
        </w:tc>
      </w:tr>
      <w:tr w14:paraId="5C3BB10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6B29A6D">
            <w:pPr>
              <w:pStyle w:val="31"/>
              <w:spacing w:after="0" w:line="240" w:lineRule="auto"/>
              <w:rPr>
                <w:b/>
                <w:bCs/>
              </w:rPr>
            </w:pPr>
            <w:r>
              <w:rPr>
                <w:b/>
                <w:bCs/>
              </w:rPr>
              <w:t>Phase 1</w:t>
            </w:r>
          </w:p>
        </w:tc>
        <w:tc>
          <w:tcPr>
            <w:tcW w:w="0" w:type="auto"/>
            <w:shd w:val="clear" w:color="auto" w:fill="F1F1F1" w:themeFill="background1" w:themeFillShade="F2"/>
          </w:tcPr>
          <w:p w14:paraId="1CDB24BC">
            <w:pPr>
              <w:pStyle w:val="31"/>
              <w:spacing w:after="0" w:line="240" w:lineRule="auto"/>
            </w:pPr>
            <w:r>
              <w:t>Planning &amp; Partner Engagement</w:t>
            </w:r>
          </w:p>
        </w:tc>
        <w:tc>
          <w:tcPr>
            <w:tcW w:w="0" w:type="auto"/>
            <w:shd w:val="clear" w:color="auto" w:fill="F1F1F1" w:themeFill="background1" w:themeFillShade="F2"/>
          </w:tcPr>
          <w:p w14:paraId="1E1D11AC">
            <w:pPr>
              <w:pStyle w:val="31"/>
              <w:spacing w:after="0" w:line="240" w:lineRule="auto"/>
            </w:pPr>
            <w:r>
              <w:t>1-2 months</w:t>
            </w:r>
          </w:p>
        </w:tc>
      </w:tr>
      <w:tr w14:paraId="4F2832D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79022BB5">
            <w:pPr>
              <w:pStyle w:val="31"/>
              <w:spacing w:after="0" w:line="240" w:lineRule="auto"/>
              <w:rPr>
                <w:b/>
                <w:bCs/>
              </w:rPr>
            </w:pPr>
            <w:r>
              <w:rPr>
                <w:b/>
                <w:bCs/>
              </w:rPr>
              <w:t>Phase 2</w:t>
            </w:r>
          </w:p>
        </w:tc>
        <w:tc>
          <w:tcPr>
            <w:tcW w:w="0" w:type="auto"/>
          </w:tcPr>
          <w:p w14:paraId="6353AF5F">
            <w:pPr>
              <w:pStyle w:val="31"/>
              <w:spacing w:after="0" w:line="240" w:lineRule="auto"/>
            </w:pPr>
            <w:r>
              <w:t>Volunteer Recruitment &amp; Training</w:t>
            </w:r>
          </w:p>
        </w:tc>
        <w:tc>
          <w:tcPr>
            <w:tcW w:w="0" w:type="auto"/>
          </w:tcPr>
          <w:p w14:paraId="1C7BA9A7">
            <w:pPr>
              <w:pStyle w:val="31"/>
              <w:spacing w:after="0" w:line="240" w:lineRule="auto"/>
            </w:pPr>
            <w:r>
              <w:t>1 month</w:t>
            </w:r>
          </w:p>
        </w:tc>
      </w:tr>
      <w:tr w14:paraId="22FAE0F4">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shd w:val="clear" w:color="auto" w:fill="F1F1F1" w:themeFill="background1" w:themeFillShade="F2"/>
          </w:tcPr>
          <w:p w14:paraId="54339E1A">
            <w:pPr>
              <w:pStyle w:val="31"/>
              <w:spacing w:after="0" w:line="240" w:lineRule="auto"/>
              <w:rPr>
                <w:b/>
                <w:bCs/>
              </w:rPr>
            </w:pPr>
            <w:r>
              <w:rPr>
                <w:b/>
                <w:bCs/>
              </w:rPr>
              <w:t>Phase 3</w:t>
            </w:r>
          </w:p>
        </w:tc>
        <w:tc>
          <w:tcPr>
            <w:tcW w:w="0" w:type="auto"/>
            <w:shd w:val="clear" w:color="auto" w:fill="F1F1F1" w:themeFill="background1" w:themeFillShade="F2"/>
          </w:tcPr>
          <w:p w14:paraId="5B451B2B">
            <w:pPr>
              <w:pStyle w:val="31"/>
              <w:spacing w:after="0" w:line="240" w:lineRule="auto"/>
            </w:pPr>
            <w:r>
              <w:t>Implementation (Tutoring &amp; Training)</w:t>
            </w:r>
          </w:p>
        </w:tc>
        <w:tc>
          <w:tcPr>
            <w:tcW w:w="0" w:type="auto"/>
            <w:shd w:val="clear" w:color="auto" w:fill="F1F1F1" w:themeFill="background1" w:themeFillShade="F2"/>
          </w:tcPr>
          <w:p w14:paraId="053024A7">
            <w:pPr>
              <w:pStyle w:val="31"/>
              <w:spacing w:after="0" w:line="240" w:lineRule="auto"/>
            </w:pPr>
            <w:r>
              <w:t>Ongoing</w:t>
            </w:r>
          </w:p>
        </w:tc>
      </w:tr>
      <w:tr w14:paraId="66DAA785">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0" w:type="auto"/>
          </w:tcPr>
          <w:p w14:paraId="0D94B2A8">
            <w:pPr>
              <w:pStyle w:val="31"/>
              <w:spacing w:after="0" w:line="240" w:lineRule="auto"/>
              <w:rPr>
                <w:b/>
                <w:bCs/>
              </w:rPr>
            </w:pPr>
            <w:r>
              <w:rPr>
                <w:b/>
                <w:bCs/>
              </w:rPr>
              <w:t>Phase 4</w:t>
            </w:r>
          </w:p>
        </w:tc>
        <w:tc>
          <w:tcPr>
            <w:tcW w:w="0" w:type="auto"/>
          </w:tcPr>
          <w:p w14:paraId="1C968B7C">
            <w:pPr>
              <w:pStyle w:val="31"/>
              <w:spacing w:after="0" w:line="240" w:lineRule="auto"/>
            </w:pPr>
            <w:r>
              <w:t>Monitoring &amp; Evaluation</w:t>
            </w:r>
          </w:p>
        </w:tc>
        <w:tc>
          <w:tcPr>
            <w:tcW w:w="0" w:type="auto"/>
          </w:tcPr>
          <w:p w14:paraId="5671CD37">
            <w:pPr>
              <w:pStyle w:val="31"/>
              <w:spacing w:after="0" w:line="240" w:lineRule="auto"/>
            </w:pPr>
            <w:r>
              <w:t>Quarterly</w:t>
            </w:r>
          </w:p>
        </w:tc>
      </w:tr>
    </w:tbl>
    <w:p w14:paraId="03EF6C19">
      <w:pPr>
        <w:pStyle w:val="2"/>
      </w:pPr>
      <w:r>
        <w:t>Budget and Resource Allocation</w:t>
      </w:r>
    </w:p>
    <w:p w14:paraId="505D62FF"/>
    <w:tbl>
      <w:tblPr>
        <w:tblStyle w:val="44"/>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21"/>
        <w:gridCol w:w="1465"/>
      </w:tblGrid>
      <w:tr w14:paraId="4F7F00B3">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7E7E7E" w:themeColor="text1" w:themeTint="80" w:sz="4" w:space="0"/>
              <w:insideH w:val="single" w:sz="4" w:space="0"/>
            </w:tcBorders>
          </w:tcPr>
          <w:p w14:paraId="67E140EE">
            <w:pPr>
              <w:spacing w:after="160" w:line="259" w:lineRule="auto"/>
              <w:rPr>
                <w:b/>
                <w:bCs/>
              </w:rPr>
            </w:pPr>
            <w:r>
              <w:rPr>
                <w:b/>
                <w:bCs/>
              </w:rPr>
              <w:t>Item</w:t>
            </w:r>
          </w:p>
        </w:tc>
        <w:tc>
          <w:tcPr>
            <w:tcW w:w="0" w:type="auto"/>
            <w:tcBorders>
              <w:bottom w:val="single" w:color="7E7E7E" w:themeColor="text1" w:themeTint="80" w:sz="4" w:space="0"/>
              <w:insideH w:val="single" w:sz="4" w:space="0"/>
            </w:tcBorders>
          </w:tcPr>
          <w:p w14:paraId="4784DF80">
            <w:pPr>
              <w:spacing w:after="160" w:line="259" w:lineRule="auto"/>
              <w:rPr>
                <w:b/>
                <w:bCs/>
              </w:rPr>
            </w:pPr>
            <w:r>
              <w:rPr>
                <w:b/>
                <w:bCs/>
              </w:rPr>
              <w:t>Cost Estimate</w:t>
            </w:r>
          </w:p>
        </w:tc>
      </w:tr>
      <w:tr w14:paraId="3CE4EF82">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themeColor="text1" w:themeTint="80" w:sz="4" w:space="0"/>
              <w:bottom w:val="single" w:color="7E7E7E" w:themeColor="text1" w:themeTint="80" w:sz="4" w:space="0"/>
              <w:insideH w:val="single" w:sz="4" w:space="0"/>
            </w:tcBorders>
          </w:tcPr>
          <w:p w14:paraId="564AACA4">
            <w:pPr>
              <w:spacing w:after="160" w:line="259" w:lineRule="auto"/>
              <w:rPr>
                <w:b/>
                <w:bCs/>
              </w:rPr>
            </w:pPr>
            <w:r>
              <w:rPr>
                <w:b/>
                <w:bCs/>
              </w:rPr>
              <w:t>Learning Materials</w:t>
            </w:r>
          </w:p>
        </w:tc>
        <w:tc>
          <w:tcPr>
            <w:tcW w:w="0" w:type="auto"/>
            <w:tcBorders>
              <w:top w:val="single" w:color="7E7E7E" w:themeColor="text1" w:themeTint="80" w:sz="4" w:space="0"/>
              <w:bottom w:val="single" w:color="7E7E7E" w:themeColor="text1" w:themeTint="80" w:sz="4" w:space="0"/>
              <w:insideH w:val="single" w:sz="4" w:space="0"/>
            </w:tcBorders>
          </w:tcPr>
          <w:p w14:paraId="09CDF2B6">
            <w:pPr>
              <w:spacing w:after="160" w:line="259" w:lineRule="auto"/>
            </w:pPr>
            <w:r>
              <w:t>$2,000</w:t>
            </w:r>
          </w:p>
        </w:tc>
      </w:tr>
      <w:tr w14:paraId="1B223DD0">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35C51B54">
            <w:pPr>
              <w:spacing w:after="160" w:line="259" w:lineRule="auto"/>
              <w:rPr>
                <w:b/>
                <w:bCs/>
              </w:rPr>
            </w:pPr>
            <w:r>
              <w:rPr>
                <w:b/>
                <w:bCs/>
              </w:rPr>
              <w:t>Computers &amp; Internet</w:t>
            </w:r>
          </w:p>
        </w:tc>
        <w:tc>
          <w:tcPr>
            <w:tcW w:w="0" w:type="auto"/>
          </w:tcPr>
          <w:p w14:paraId="65B63BD5">
            <w:pPr>
              <w:spacing w:after="160" w:line="259" w:lineRule="auto"/>
            </w:pPr>
            <w:r>
              <w:t>$5,000</w:t>
            </w:r>
          </w:p>
        </w:tc>
      </w:tr>
      <w:tr w14:paraId="66F41AA5">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themeColor="text1" w:themeTint="80" w:sz="4" w:space="0"/>
              <w:bottom w:val="single" w:color="7E7E7E" w:themeColor="text1" w:themeTint="80" w:sz="4" w:space="0"/>
              <w:insideH w:val="single" w:sz="4" w:space="0"/>
            </w:tcBorders>
          </w:tcPr>
          <w:p w14:paraId="0BAA0977">
            <w:pPr>
              <w:spacing w:after="160" w:line="259" w:lineRule="auto"/>
              <w:rPr>
                <w:b/>
                <w:bCs/>
              </w:rPr>
            </w:pPr>
            <w:r>
              <w:rPr>
                <w:b/>
                <w:bCs/>
              </w:rPr>
              <w:t>Volunteer Training</w:t>
            </w:r>
          </w:p>
        </w:tc>
        <w:tc>
          <w:tcPr>
            <w:tcW w:w="0" w:type="auto"/>
            <w:tcBorders>
              <w:top w:val="single" w:color="7E7E7E" w:themeColor="text1" w:themeTint="80" w:sz="4" w:space="0"/>
              <w:bottom w:val="single" w:color="7E7E7E" w:themeColor="text1" w:themeTint="80" w:sz="4" w:space="0"/>
              <w:insideH w:val="single" w:sz="4" w:space="0"/>
            </w:tcBorders>
          </w:tcPr>
          <w:p w14:paraId="1539D6DA">
            <w:pPr>
              <w:spacing w:after="160" w:line="259" w:lineRule="auto"/>
            </w:pPr>
            <w:r>
              <w:t>$1,500</w:t>
            </w:r>
          </w:p>
        </w:tc>
      </w:tr>
      <w:tr w14:paraId="680FB57C">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3DAF27A6">
            <w:pPr>
              <w:spacing w:after="160" w:line="259" w:lineRule="auto"/>
              <w:rPr>
                <w:b/>
                <w:bCs/>
              </w:rPr>
            </w:pPr>
            <w:r>
              <w:rPr>
                <w:b/>
                <w:bCs/>
              </w:rPr>
              <w:t>Rent &amp; Utilities</w:t>
            </w:r>
          </w:p>
        </w:tc>
        <w:tc>
          <w:tcPr>
            <w:tcW w:w="0" w:type="auto"/>
          </w:tcPr>
          <w:p w14:paraId="0390E0E0">
            <w:pPr>
              <w:spacing w:after="160" w:line="259" w:lineRule="auto"/>
            </w:pPr>
            <w:r>
              <w:t>$3,500</w:t>
            </w:r>
          </w:p>
        </w:tc>
      </w:tr>
      <w:tr w14:paraId="0B2150E0">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7E7E7E" w:themeColor="text1" w:themeTint="80" w:sz="4" w:space="0"/>
              <w:bottom w:val="single" w:color="7E7E7E" w:themeColor="text1" w:themeTint="80" w:sz="4" w:space="0"/>
              <w:insideH w:val="single" w:sz="4" w:space="0"/>
            </w:tcBorders>
          </w:tcPr>
          <w:p w14:paraId="3DB23428">
            <w:pPr>
              <w:spacing w:after="160" w:line="259" w:lineRule="auto"/>
              <w:rPr>
                <w:b/>
                <w:bCs/>
              </w:rPr>
            </w:pPr>
            <w:r>
              <w:rPr>
                <w:b/>
                <w:bCs/>
              </w:rPr>
              <w:t>Miscellaneous</w:t>
            </w:r>
          </w:p>
        </w:tc>
        <w:tc>
          <w:tcPr>
            <w:tcW w:w="0" w:type="auto"/>
            <w:tcBorders>
              <w:top w:val="single" w:color="7E7E7E" w:themeColor="text1" w:themeTint="80" w:sz="4" w:space="0"/>
              <w:bottom w:val="single" w:color="7E7E7E" w:themeColor="text1" w:themeTint="80" w:sz="4" w:space="0"/>
              <w:insideH w:val="single" w:sz="4" w:space="0"/>
            </w:tcBorders>
          </w:tcPr>
          <w:p w14:paraId="7887C1C3">
            <w:pPr>
              <w:spacing w:after="160" w:line="259" w:lineRule="auto"/>
            </w:pPr>
            <w:r>
              <w:t>$1,000</w:t>
            </w:r>
          </w:p>
        </w:tc>
      </w:tr>
      <w:tr w14:paraId="0118B79C">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Pr>
          <w:p w14:paraId="18285EBE">
            <w:pPr>
              <w:spacing w:after="160" w:line="259" w:lineRule="auto"/>
              <w:rPr>
                <w:b/>
                <w:bCs/>
              </w:rPr>
            </w:pPr>
            <w:r>
              <w:rPr>
                <w:b/>
                <w:bCs/>
              </w:rPr>
              <w:t>Total</w:t>
            </w:r>
          </w:p>
        </w:tc>
        <w:tc>
          <w:tcPr>
            <w:tcW w:w="0" w:type="auto"/>
          </w:tcPr>
          <w:p w14:paraId="5FC76FCB">
            <w:pPr>
              <w:spacing w:after="160" w:line="259" w:lineRule="auto"/>
            </w:pPr>
            <w:r>
              <w:rPr>
                <w:b/>
                <w:bCs/>
              </w:rPr>
              <w:t>$13,000</w:t>
            </w:r>
          </w:p>
        </w:tc>
      </w:tr>
    </w:tbl>
    <w:p w14:paraId="26B6D5E4"/>
    <w:p w14:paraId="4F3843B9">
      <w:pPr>
        <w:pStyle w:val="2"/>
      </w:pPr>
      <w:r>
        <w:t>Expected Impact and Benefits</w:t>
      </w:r>
    </w:p>
    <w:p w14:paraId="3C8AFD61"/>
    <w:p w14:paraId="69A07E65">
      <w:pPr>
        <w:numPr>
          <w:ilvl w:val="0"/>
          <w:numId w:val="3"/>
        </w:numPr>
      </w:pPr>
      <w:r>
        <w:rPr>
          <w:b/>
          <w:bCs/>
        </w:rPr>
        <w:t>Improved Academic Performance:</w:t>
      </w:r>
      <w:r>
        <w:t> Students will show measurable progress in core subjects through regular assessments.</w:t>
      </w:r>
      <w:sdt>
        <w:sdtPr>
          <w:id w:val="1392317001"/>
        </w:sdtPr>
        <w:sdtContent>
          <w:r>
            <w:fldChar w:fldCharType="begin"/>
          </w:r>
          <w:r>
            <w:instrText xml:space="preserve"> CITATION ASE21 \l 1033 </w:instrText>
          </w:r>
          <w:r>
            <w:fldChar w:fldCharType="separate"/>
          </w:r>
          <w:r>
            <w:t xml:space="preserve"> (ASER Pakistan, 2021)</w:t>
          </w:r>
          <w:r>
            <w:fldChar w:fldCharType="end"/>
          </w:r>
        </w:sdtContent>
      </w:sdt>
    </w:p>
    <w:p w14:paraId="4D1DDE41">
      <w:pPr>
        <w:numPr>
          <w:ilvl w:val="0"/>
          <w:numId w:val="3"/>
        </w:numPr>
      </w:pPr>
      <w:r>
        <w:rPr>
          <w:b/>
          <w:bCs/>
        </w:rPr>
        <w:t>Increased Digital Literacy:</w:t>
      </w:r>
      <w:r>
        <w:t> At least 80% of participants will gain basic computer and internet skills.</w:t>
      </w:r>
      <w:sdt>
        <w:sdtPr>
          <w:id w:val="-572744460"/>
        </w:sdtPr>
        <w:sdtContent>
          <w:r>
            <w:fldChar w:fldCharType="begin"/>
          </w:r>
          <w:r>
            <w:instrText xml:space="preserve"> CITATION UNE20 \l 1033 </w:instrText>
          </w:r>
          <w:r>
            <w:fldChar w:fldCharType="separate"/>
          </w:r>
          <w:r>
            <w:t xml:space="preserve"> (UNESCO, 2020)</w:t>
          </w:r>
          <w:r>
            <w:fldChar w:fldCharType="end"/>
          </w:r>
        </w:sdtContent>
      </w:sdt>
    </w:p>
    <w:p w14:paraId="0DE43D3B">
      <w:pPr>
        <w:numPr>
          <w:ilvl w:val="0"/>
          <w:numId w:val="3"/>
        </w:numPr>
      </w:pPr>
      <w:r>
        <w:rPr>
          <w:b/>
          <w:bCs/>
        </w:rPr>
        <w:t>Enhanced Career Prospects:</w:t>
      </w:r>
      <w:r>
        <w:t> Students will develop soft skills and receive guidance to pursue higher education or vocational training.</w:t>
      </w:r>
      <w:sdt>
        <w:sdtPr>
          <w:id w:val="-1312563703"/>
        </w:sdtPr>
        <w:sdtContent>
          <w:r>
            <w:fldChar w:fldCharType="begin"/>
          </w:r>
          <w:r>
            <w:instrText xml:space="preserve"> CITATION Wor19 \l 1033 </w:instrText>
          </w:r>
          <w:r>
            <w:fldChar w:fldCharType="separate"/>
          </w:r>
          <w:r>
            <w:t xml:space="preserve"> (World Bank, 2021)</w:t>
          </w:r>
          <w:r>
            <w:fldChar w:fldCharType="end"/>
          </w:r>
        </w:sdtContent>
      </w:sdt>
    </w:p>
    <w:p w14:paraId="080DBD34">
      <w:pPr>
        <w:numPr>
          <w:ilvl w:val="0"/>
          <w:numId w:val="3"/>
        </w:numPr>
      </w:pPr>
      <w:r>
        <w:rPr>
          <w:b/>
          <w:bCs/>
        </w:rPr>
        <w:t>Community Empowerment:</w:t>
      </w:r>
      <w:r>
        <w:t> Parents and local stakeholders will become active participants in the educational process</w:t>
      </w:r>
      <w:sdt>
        <w:sdtPr>
          <w:id w:val="-1527018172"/>
        </w:sdtPr>
        <w:sdtContent>
          <w:r>
            <w:fldChar w:fldCharType="begin"/>
          </w:r>
          <w:r>
            <w:instrText xml:space="preserve"> CITATION UNI201 \l 1033 </w:instrText>
          </w:r>
          <w:r>
            <w:fldChar w:fldCharType="separate"/>
          </w:r>
          <w:r>
            <w:t xml:space="preserve"> (UNICEF, 2020)</w:t>
          </w:r>
          <w:r>
            <w:fldChar w:fldCharType="end"/>
          </w:r>
        </w:sdtContent>
      </w:sdt>
      <w:r>
        <w:t>.</w:t>
      </w:r>
    </w:p>
    <w:p w14:paraId="12203348">
      <w:pPr>
        <w:numPr>
          <w:ilvl w:val="0"/>
          <w:numId w:val="3"/>
        </w:numPr>
      </w:pPr>
      <w:r>
        <w:rPr>
          <w:b/>
          <w:bCs/>
        </w:rPr>
        <w:t>Long-Term Sustainability:</w:t>
      </w:r>
      <w:r>
        <w:t> The program will serve as a model for replication in other underserved communities</w:t>
      </w:r>
      <w:sdt>
        <w:sdtPr>
          <w:id w:val="1233429361"/>
        </w:sdtPr>
        <w:sdtContent>
          <w:r>
            <w:fldChar w:fldCharType="begin"/>
          </w:r>
          <w:r>
            <w:instrText xml:space="preserve"> CITATION Pak221 \l 1033 </w:instrText>
          </w:r>
          <w:r>
            <w:fldChar w:fldCharType="separate"/>
          </w:r>
          <w:r>
            <w:t xml:space="preserve"> (Pakistan Economic Survey, 2022)</w:t>
          </w:r>
          <w:r>
            <w:fldChar w:fldCharType="end"/>
          </w:r>
        </w:sdtContent>
      </w:sdt>
      <w:r>
        <w:t>.</w:t>
      </w:r>
    </w:p>
    <w:p w14:paraId="4DF3FAF5"/>
    <w:p w14:paraId="23EF5C8E">
      <w:pPr>
        <w:pStyle w:val="2"/>
      </w:pPr>
      <w:r>
        <w:t>Evaluation and Success Metrics</w:t>
      </w:r>
    </w:p>
    <w:p w14:paraId="30BE6C02"/>
    <w:p w14:paraId="4970358B">
      <w:pPr>
        <w:numPr>
          <w:ilvl w:val="0"/>
          <w:numId w:val="4"/>
        </w:numPr>
      </w:pPr>
      <w:r>
        <w:rPr>
          <w:b/>
          <w:bCs/>
        </w:rPr>
        <w:t>Student Attendance:</w:t>
      </w:r>
      <w:r>
        <w:t> Track participation rates in tutoring sessions and workshops.</w:t>
      </w:r>
      <w:sdt>
        <w:sdtPr>
          <w:id w:val="114727757"/>
        </w:sdtPr>
        <w:sdtContent>
          <w:r>
            <w:fldChar w:fldCharType="begin"/>
          </w:r>
          <w:r>
            <w:instrText xml:space="preserve"> CITATION ASE21 \l 1033 </w:instrText>
          </w:r>
          <w:r>
            <w:fldChar w:fldCharType="separate"/>
          </w:r>
          <w:r>
            <w:t xml:space="preserve"> (ASER Pakistan, 2021)</w:t>
          </w:r>
          <w:r>
            <w:fldChar w:fldCharType="end"/>
          </w:r>
        </w:sdtContent>
      </w:sdt>
    </w:p>
    <w:p w14:paraId="70C2FDF2">
      <w:pPr>
        <w:numPr>
          <w:ilvl w:val="0"/>
          <w:numId w:val="4"/>
        </w:numPr>
      </w:pPr>
      <w:r>
        <w:rPr>
          <w:b/>
          <w:bCs/>
        </w:rPr>
        <w:t>Academic Performance:</w:t>
      </w:r>
      <w:r>
        <w:t> Measure improvements in test scores and school grades.</w:t>
      </w:r>
    </w:p>
    <w:p w14:paraId="03950EB3">
      <w:pPr>
        <w:numPr>
          <w:ilvl w:val="0"/>
          <w:numId w:val="4"/>
        </w:numPr>
      </w:pPr>
      <w:r>
        <w:rPr>
          <w:b/>
          <w:bCs/>
        </w:rPr>
        <w:t>Digital Literacy:</w:t>
      </w:r>
      <w:r>
        <w:t> Assess the number of students completing digital skills training</w:t>
      </w:r>
      <w:sdt>
        <w:sdtPr>
          <w:id w:val="-702321253"/>
        </w:sdtPr>
        <w:sdtContent>
          <w:r>
            <w:fldChar w:fldCharType="begin"/>
          </w:r>
          <w:r>
            <w:instrText xml:space="preserve">CITATION Wor19 \l 1033 </w:instrText>
          </w:r>
          <w:r>
            <w:fldChar w:fldCharType="separate"/>
          </w:r>
          <w:r>
            <w:t xml:space="preserve"> (World Bank, 2021)</w:t>
          </w:r>
          <w:r>
            <w:fldChar w:fldCharType="end"/>
          </w:r>
        </w:sdtContent>
      </w:sdt>
      <w:r>
        <w:t>.</w:t>
      </w:r>
    </w:p>
    <w:p w14:paraId="08619E28">
      <w:pPr>
        <w:numPr>
          <w:ilvl w:val="0"/>
          <w:numId w:val="4"/>
        </w:numPr>
      </w:pPr>
      <w:r>
        <w:rPr>
          <w:b/>
          <w:bCs/>
        </w:rPr>
        <w:t>Stakeholder Feedback:</w:t>
      </w:r>
      <w:r>
        <w:t> Collect feedback from students, parents, and volunteers to refine the program</w:t>
      </w:r>
      <w:sdt>
        <w:sdtPr>
          <w:id w:val="727195589"/>
        </w:sdtPr>
        <w:sdtContent>
          <w:r>
            <w:fldChar w:fldCharType="begin"/>
          </w:r>
          <w:r>
            <w:instrText xml:space="preserve">CITATION UNI20 \l 1033 </w:instrText>
          </w:r>
          <w:r>
            <w:fldChar w:fldCharType="separate"/>
          </w:r>
          <w:r>
            <w:t xml:space="preserve"> (UNICEF, 2020)</w:t>
          </w:r>
          <w:r>
            <w:fldChar w:fldCharType="end"/>
          </w:r>
        </w:sdtContent>
      </w:sdt>
      <w:r>
        <w:t>.</w:t>
      </w:r>
    </w:p>
    <w:p w14:paraId="22EE64BE">
      <w:pPr>
        <w:numPr>
          <w:ilvl w:val="0"/>
          <w:numId w:val="4"/>
        </w:numPr>
        <w:rPr>
          <w:rFonts w:asciiTheme="majorHAnsi" w:hAnsiTheme="majorHAnsi" w:eastAsiaTheme="majorEastAsia" w:cstheme="majorBidi"/>
          <w:color w:val="254061" w:themeColor="accent1" w:themeShade="80"/>
          <w:sz w:val="36"/>
          <w:szCs w:val="36"/>
        </w:rPr>
      </w:pPr>
      <w:r>
        <w:rPr>
          <w:b/>
          <w:bCs/>
        </w:rPr>
        <w:t>Program Expansion: Evaluate the feasibility of scaling the initiative to other communities</w:t>
      </w:r>
      <w:r>
        <w:t> </w:t>
      </w:r>
      <w:sdt>
        <w:sdtPr>
          <w:id w:val="412283905"/>
        </w:sdtPr>
        <w:sdtContent>
          <w:r>
            <w:fldChar w:fldCharType="begin"/>
          </w:r>
          <w:r>
            <w:instrText xml:space="preserve"> CITATION Pak22 \l 1033 </w:instrText>
          </w:r>
          <w:r>
            <w:fldChar w:fldCharType="separate"/>
          </w:r>
          <w:r>
            <w:t>(Pakistan Economic Survey, 2022)</w:t>
          </w:r>
          <w:r>
            <w:fldChar w:fldCharType="end"/>
          </w:r>
        </w:sdtContent>
      </w:sdt>
    </w:p>
    <w:p w14:paraId="10A2DEDE">
      <w:pPr>
        <w:rPr>
          <w:rFonts w:asciiTheme="majorHAnsi" w:hAnsiTheme="majorHAnsi" w:eastAsiaTheme="majorEastAsia" w:cstheme="majorBidi"/>
          <w:color w:val="254061" w:themeColor="accent1" w:themeShade="80"/>
          <w:sz w:val="36"/>
          <w:szCs w:val="36"/>
        </w:rPr>
      </w:pPr>
      <w:r>
        <w:rPr>
          <w:rFonts w:asciiTheme="majorHAnsi" w:hAnsiTheme="majorHAnsi" w:eastAsiaTheme="majorEastAsia" w:cstheme="majorBidi"/>
          <w:color w:val="254061" w:themeColor="accent1" w:themeShade="80"/>
          <w:sz w:val="36"/>
          <w:szCs w:val="36"/>
        </w:rPr>
        <w:t>Conclusion:</w:t>
      </w:r>
    </w:p>
    <w:p w14:paraId="31BE5314">
      <w:pPr>
        <w:pStyle w:val="2"/>
        <w:rPr>
          <w:rFonts w:asciiTheme="minorHAnsi" w:hAnsiTheme="minorHAnsi" w:eastAsiaTheme="minorHAnsi" w:cstheme="minorBidi"/>
          <w:color w:val="auto"/>
          <w:sz w:val="22"/>
          <w:szCs w:val="22"/>
        </w:rPr>
      </w:pPr>
      <w:r>
        <w:rPr>
          <w:rFonts w:asciiTheme="minorHAnsi" w:hAnsiTheme="minorHAnsi" w:eastAsiaTheme="minorHAnsi" w:cstheme="minorBidi"/>
          <w:color w:val="auto"/>
          <w:sz w:val="22"/>
          <w:szCs w:val="22"/>
        </w:rPr>
        <w:t>The </w:t>
      </w:r>
      <w:r>
        <w:rPr>
          <w:rFonts w:asciiTheme="minorHAnsi" w:hAnsiTheme="minorHAnsi" w:eastAsiaTheme="minorHAnsi" w:cstheme="minorBidi"/>
          <w:b/>
          <w:bCs/>
          <w:color w:val="auto"/>
          <w:sz w:val="22"/>
          <w:szCs w:val="22"/>
        </w:rPr>
        <w:t>Community Learning Hub (CLH)</w:t>
      </w:r>
      <w:r>
        <w:rPr>
          <w:rFonts w:asciiTheme="minorHAnsi" w:hAnsiTheme="minorHAnsi" w:eastAsiaTheme="minorHAnsi" w:cstheme="minorBidi"/>
          <w:color w:val="auto"/>
          <w:sz w:val="22"/>
          <w:szCs w:val="22"/>
        </w:rPr>
        <w:t> is a transformative initiative that addresses critical gaps in education and empowers underprivileged students to achieve their full potential. By providing free tutoring, digital literacy training, and mentorship, the project will contribute to achieving </w:t>
      </w:r>
      <w:r>
        <w:rPr>
          <w:rFonts w:asciiTheme="minorHAnsi" w:hAnsiTheme="minorHAnsi" w:eastAsiaTheme="minorHAnsi" w:cstheme="minorBidi"/>
          <w:b/>
          <w:bCs/>
          <w:color w:val="auto"/>
          <w:sz w:val="22"/>
          <w:szCs w:val="22"/>
        </w:rPr>
        <w:t>SDG 4:Quality Education and create a ripple effect of positive change in the community</w:t>
      </w:r>
      <w:r>
        <w:rPr>
          <w:rFonts w:asciiTheme="minorHAnsi" w:hAnsiTheme="minorHAnsi" w:eastAsiaTheme="minorHAnsi" w:cstheme="minorBidi"/>
          <w:color w:val="auto"/>
          <w:sz w:val="22"/>
          <w:szCs w:val="22"/>
        </w:rPr>
        <w:t>. With the support of stakeholders, volunteers, and donors, this initiative will ensure that every child has the opportunity to learn, grow, and succeed.</w:t>
      </w:r>
    </w:p>
    <w:p w14:paraId="68C543C9"/>
    <w:p w14:paraId="467E67FA"/>
    <w:p w14:paraId="0FA622FA">
      <w:pPr>
        <w:rPr>
          <w:rFonts w:asciiTheme="majorHAnsi" w:hAnsiTheme="majorHAnsi" w:eastAsiaTheme="majorEastAsia" w:cstheme="majorBidi"/>
          <w:color w:val="254061" w:themeColor="accent1" w:themeShade="80"/>
          <w:sz w:val="36"/>
          <w:szCs w:val="36"/>
        </w:rPr>
      </w:pPr>
      <w:r>
        <w:rPr>
          <w:rFonts w:asciiTheme="majorHAnsi" w:hAnsiTheme="majorHAnsi" w:eastAsiaTheme="majorEastAsia" w:cstheme="majorBidi"/>
          <w:color w:val="254061" w:themeColor="accent1" w:themeShade="80"/>
          <w:sz w:val="36"/>
          <w:szCs w:val="36"/>
        </w:rPr>
        <w:t>References:</w:t>
      </w:r>
    </w:p>
    <w:p w14:paraId="739886D7">
      <w:pPr>
        <w:numPr>
          <w:ilvl w:val="0"/>
          <w:numId w:val="5"/>
        </w:numPr>
      </w:pPr>
      <w:r>
        <w:t>ASER Pakistan. (2021). </w:t>
      </w:r>
      <w:r>
        <w:rPr>
          <w:i/>
          <w:iCs/>
        </w:rPr>
        <w:t>Annual Status of Education Report.</w:t>
      </w:r>
      <w:r>
        <w:t> Retrieved from </w:t>
      </w:r>
      <w:r>
        <w:fldChar w:fldCharType="begin"/>
      </w:r>
      <w:r>
        <w:instrText xml:space="preserve"> HYPERLINK "http://www.aserpakistan.org/" \t "_blank" </w:instrText>
      </w:r>
      <w:r>
        <w:fldChar w:fldCharType="separate"/>
      </w:r>
      <w:r>
        <w:rPr>
          <w:rStyle w:val="15"/>
        </w:rPr>
        <w:t>www.aserpakistan.org</w:t>
      </w:r>
      <w:r>
        <w:rPr>
          <w:rStyle w:val="15"/>
        </w:rPr>
        <w:fldChar w:fldCharType="end"/>
      </w:r>
    </w:p>
    <w:p w14:paraId="3D79E4E2">
      <w:pPr>
        <w:numPr>
          <w:ilvl w:val="0"/>
          <w:numId w:val="5"/>
        </w:numPr>
      </w:pPr>
      <w:r>
        <w:t>Pakistan Economic Survey. (2022). </w:t>
      </w:r>
      <w:r>
        <w:rPr>
          <w:i/>
          <w:iCs/>
        </w:rPr>
        <w:t>Government of Pakistan.</w:t>
      </w:r>
      <w:r>
        <w:t> Retrieved from </w:t>
      </w:r>
      <w:r>
        <w:fldChar w:fldCharType="begin"/>
      </w:r>
      <w:r>
        <w:instrText xml:space="preserve"> HYPERLINK "http://www.finance.gov.pk/" \t "_blank" </w:instrText>
      </w:r>
      <w:r>
        <w:fldChar w:fldCharType="separate"/>
      </w:r>
      <w:r>
        <w:rPr>
          <w:rStyle w:val="15"/>
        </w:rPr>
        <w:t>www.finance.gov.pk</w:t>
      </w:r>
      <w:r>
        <w:rPr>
          <w:rStyle w:val="15"/>
        </w:rPr>
        <w:fldChar w:fldCharType="end"/>
      </w:r>
    </w:p>
    <w:p w14:paraId="084E98D5">
      <w:pPr>
        <w:numPr>
          <w:ilvl w:val="0"/>
          <w:numId w:val="5"/>
        </w:numPr>
      </w:pPr>
      <w:r>
        <w:t>UNESCO. (2020). </w:t>
      </w:r>
      <w:r>
        <w:rPr>
          <w:i/>
          <w:iCs/>
        </w:rPr>
        <w:t>Global Education Monitoring Report.</w:t>
      </w:r>
      <w:r>
        <w:t> Retrieved from </w:t>
      </w:r>
      <w:r>
        <w:fldChar w:fldCharType="begin"/>
      </w:r>
      <w:r>
        <w:instrText xml:space="preserve"> HYPERLINK "http://www.unesco.org/" \t "_blank" </w:instrText>
      </w:r>
      <w:r>
        <w:fldChar w:fldCharType="separate"/>
      </w:r>
      <w:r>
        <w:rPr>
          <w:rStyle w:val="15"/>
        </w:rPr>
        <w:t>www.unesco.org</w:t>
      </w:r>
      <w:r>
        <w:rPr>
          <w:rStyle w:val="15"/>
        </w:rPr>
        <w:fldChar w:fldCharType="end"/>
      </w:r>
    </w:p>
    <w:p w14:paraId="4A49D7FA">
      <w:pPr>
        <w:numPr>
          <w:ilvl w:val="0"/>
          <w:numId w:val="5"/>
        </w:numPr>
      </w:pPr>
      <w:r>
        <w:t>UNICEF. (2020). </w:t>
      </w:r>
      <w:r>
        <w:rPr>
          <w:i/>
          <w:iCs/>
        </w:rPr>
        <w:t>Education in Pakistan.</w:t>
      </w:r>
      <w:r>
        <w:t> Retrieved from </w:t>
      </w:r>
      <w:r>
        <w:fldChar w:fldCharType="begin"/>
      </w:r>
      <w:r>
        <w:instrText xml:space="preserve"> HYPERLINK "http://www.unicef.org/" \t "_blank" </w:instrText>
      </w:r>
      <w:r>
        <w:fldChar w:fldCharType="separate"/>
      </w:r>
      <w:r>
        <w:rPr>
          <w:rStyle w:val="15"/>
        </w:rPr>
        <w:t>www.unicef.org</w:t>
      </w:r>
      <w:r>
        <w:rPr>
          <w:rStyle w:val="15"/>
        </w:rPr>
        <w:fldChar w:fldCharType="end"/>
      </w:r>
    </w:p>
    <w:p w14:paraId="0DEF7F4B">
      <w:pPr>
        <w:numPr>
          <w:ilvl w:val="0"/>
          <w:numId w:val="5"/>
        </w:numPr>
      </w:pPr>
      <w:r>
        <w:t>United Nations. (2015). </w:t>
      </w:r>
      <w:r>
        <w:rPr>
          <w:i/>
          <w:iCs/>
        </w:rPr>
        <w:t>Sustainable Development Goals.</w:t>
      </w:r>
      <w:r>
        <w:t> Retrieved from </w:t>
      </w:r>
      <w:r>
        <w:fldChar w:fldCharType="begin"/>
      </w:r>
      <w:r>
        <w:instrText xml:space="preserve"> HYPERLINK "http://www.un.org/" \t "_blank" </w:instrText>
      </w:r>
      <w:r>
        <w:fldChar w:fldCharType="separate"/>
      </w:r>
      <w:r>
        <w:rPr>
          <w:rStyle w:val="15"/>
        </w:rPr>
        <w:t>www.un.org</w:t>
      </w:r>
      <w:r>
        <w:rPr>
          <w:rStyle w:val="15"/>
        </w:rPr>
        <w:fldChar w:fldCharType="end"/>
      </w:r>
    </w:p>
    <w:p w14:paraId="37F3222F">
      <w:pPr>
        <w:numPr>
          <w:ilvl w:val="0"/>
          <w:numId w:val="5"/>
        </w:numPr>
      </w:pPr>
      <w:r>
        <w:t>World Bank. (2021). </w:t>
      </w:r>
      <w:r>
        <w:rPr>
          <w:i/>
          <w:iCs/>
        </w:rPr>
        <w:t>COVID-19 Impact on Education.</w:t>
      </w:r>
      <w:r>
        <w:t> Retrieved from </w:t>
      </w:r>
      <w:r>
        <w:fldChar w:fldCharType="begin"/>
      </w:r>
      <w:r>
        <w:instrText xml:space="preserve"> HYPERLINK "http://www.worldbank.org/" \t "_blank" </w:instrText>
      </w:r>
      <w:r>
        <w:fldChar w:fldCharType="separate"/>
      </w:r>
      <w:r>
        <w:rPr>
          <w:rStyle w:val="15"/>
        </w:rPr>
        <w:t>www.worldbank.org</w:t>
      </w:r>
      <w:r>
        <w:rPr>
          <w:rStyle w:val="15"/>
        </w:rPr>
        <w:fldChar w:fldCharType="end"/>
      </w:r>
    </w:p>
    <w:p w14:paraId="7B827270"/>
    <w:p w14:paraId="3F9E891E">
      <w:pPr>
        <w:pStyle w:val="2"/>
      </w:pPr>
      <w:r>
        <w:t>Appendices</w:t>
      </w:r>
    </w:p>
    <w:p w14:paraId="3FFF11C0"/>
    <w:p w14:paraId="29CCCF9F">
      <w:pPr>
        <w:numPr>
          <w:ilvl w:val="0"/>
          <w:numId w:val="6"/>
        </w:numPr>
      </w:pPr>
      <w:r>
        <w:rPr>
          <w:b/>
          <w:bCs/>
        </w:rPr>
        <w:t>Letters of Support:</w:t>
      </w:r>
      <w:r>
        <w:t> From local schools, NGOs, and community leaders.</w:t>
      </w:r>
    </w:p>
    <w:p w14:paraId="3145D942">
      <w:pPr>
        <w:numPr>
          <w:ilvl w:val="0"/>
          <w:numId w:val="6"/>
        </w:numPr>
      </w:pPr>
      <w:r>
        <w:rPr>
          <w:b/>
          <w:bCs/>
        </w:rPr>
        <w:t>Student Testimonials:</w:t>
      </w:r>
      <w:r>
        <w:t> Feedback from pilot program participants.</w:t>
      </w:r>
    </w:p>
    <w:p w14:paraId="5FAC924A">
      <w:pPr>
        <w:numPr>
          <w:ilvl w:val="0"/>
          <w:numId w:val="6"/>
        </w:numPr>
      </w:pPr>
      <w:r>
        <w:rPr>
          <w:b/>
          <w:bCs/>
        </w:rPr>
        <w:t>Sample Lesson Plans:</w:t>
      </w:r>
      <w:r>
        <w:t> For tutoring sessions and digital literacy workshops.</w:t>
      </w:r>
    </w:p>
    <w:p w14:paraId="7A750E80">
      <w:pPr>
        <w:numPr>
          <w:ilvl w:val="0"/>
          <w:numId w:val="6"/>
        </w:numPr>
      </w:pPr>
      <w:r>
        <w:rPr>
          <w:b/>
          <w:bCs/>
        </w:rPr>
        <w:t>Partnership Agreements:</w:t>
      </w:r>
      <w:r>
        <w:t> With organizations providing resources and funding.</w:t>
      </w:r>
    </w:p>
    <w:p w14:paraId="77BA3ABC">
      <w:pPr>
        <w:numPr>
          <w:ilvl w:val="0"/>
          <w:numId w:val="6"/>
        </w:numPr>
      </w:pPr>
      <w:r>
        <w:rPr>
          <w:b/>
          <w:bCs/>
        </w:rPr>
        <w:t>Monitoring and Evaluation Framework:</w:t>
      </w:r>
      <w:r>
        <w:t> Detailed metrics and assessment tools.</w:t>
      </w:r>
    </w:p>
    <w:p w14:paraId="3AFC2F1F"/>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ato">
    <w:altName w:val="Segoe Print"/>
    <w:panose1 w:val="00000000000000000000"/>
    <w:charset w:val="00"/>
    <w:family w:val="swiss"/>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92561F"/>
    <w:multiLevelType w:val="multilevel"/>
    <w:tmpl w:val="1092561F"/>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4E40075"/>
    <w:multiLevelType w:val="multilevel"/>
    <w:tmpl w:val="24E400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6E06F57"/>
    <w:multiLevelType w:val="multilevel"/>
    <w:tmpl w:val="36E06F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6B01333"/>
    <w:multiLevelType w:val="multilevel"/>
    <w:tmpl w:val="46B01333"/>
    <w:lvl w:ilvl="0" w:tentative="0">
      <w:start w:val="1"/>
      <w:numFmt w:val="decimal"/>
      <w:lvlText w:val="%1."/>
      <w:lvlJc w:val="left"/>
      <w:pPr>
        <w:tabs>
          <w:tab w:val="left" w:pos="720"/>
        </w:tabs>
        <w:ind w:left="720" w:hanging="360"/>
      </w:pPr>
      <w:rPr>
        <w:rFonts w:hint="default"/>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A8B19BE"/>
    <w:multiLevelType w:val="multilevel"/>
    <w:tmpl w:val="6A8B19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4610731"/>
    <w:multiLevelType w:val="multilevel"/>
    <w:tmpl w:val="7461073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81"/>
    <w:rsid w:val="00077270"/>
    <w:rsid w:val="001A0F8F"/>
    <w:rsid w:val="00301581"/>
    <w:rsid w:val="0035452D"/>
    <w:rsid w:val="004C44C2"/>
    <w:rsid w:val="00560F7B"/>
    <w:rsid w:val="00774CD4"/>
    <w:rsid w:val="007E53A7"/>
    <w:rsid w:val="008656E7"/>
    <w:rsid w:val="00990A5C"/>
    <w:rsid w:val="009A5265"/>
    <w:rsid w:val="00B37D65"/>
    <w:rsid w:val="00C90ED9"/>
    <w:rsid w:val="00D11BF4"/>
    <w:rsid w:val="00F231BF"/>
    <w:rsid w:val="00F3180A"/>
    <w:rsid w:val="49E40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400" w:after="40" w:line="240" w:lineRule="auto"/>
      <w:outlineLvl w:val="0"/>
    </w:pPr>
    <w:rPr>
      <w:rFonts w:asciiTheme="majorHAnsi" w:hAnsiTheme="majorHAnsi" w:eastAsiaTheme="majorEastAsia" w:cstheme="majorBidi"/>
      <w:color w:val="254061" w:themeColor="accent1" w:themeShade="80"/>
      <w:sz w:val="36"/>
      <w:szCs w:val="36"/>
    </w:rPr>
  </w:style>
  <w:style w:type="paragraph" w:styleId="3">
    <w:name w:val="heading 2"/>
    <w:basedOn w:val="1"/>
    <w:next w:val="1"/>
    <w:link w:val="20"/>
    <w:semiHidden/>
    <w:unhideWhenUsed/>
    <w:qFormat/>
    <w:uiPriority w:val="9"/>
    <w:pPr>
      <w:keepNext/>
      <w:keepLines/>
      <w:spacing w:before="40" w:after="0" w:line="240" w:lineRule="auto"/>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1"/>
    <w:semiHidden/>
    <w:unhideWhenUsed/>
    <w:qFormat/>
    <w:uiPriority w:val="9"/>
    <w:pPr>
      <w:keepNext/>
      <w:keepLines/>
      <w:spacing w:before="40" w:after="0" w:line="240" w:lineRule="auto"/>
      <w:outlineLvl w:val="2"/>
    </w:pPr>
    <w:rPr>
      <w:rFonts w:asciiTheme="majorHAnsi" w:hAnsiTheme="majorHAnsi" w:eastAsiaTheme="majorEastAsia" w:cstheme="majorBidi"/>
      <w:color w:val="376092" w:themeColor="accent1" w:themeShade="BF"/>
      <w:sz w:val="28"/>
      <w:szCs w:val="28"/>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color w:val="376092" w:themeColor="accent1" w:themeShade="BF"/>
      <w:sz w:val="24"/>
      <w:szCs w:val="24"/>
    </w:rPr>
  </w:style>
  <w:style w:type="paragraph" w:styleId="6">
    <w:name w:val="heading 5"/>
    <w:basedOn w:val="1"/>
    <w:next w:val="1"/>
    <w:link w:val="23"/>
    <w:semiHidden/>
    <w:unhideWhenUsed/>
    <w:qFormat/>
    <w:uiPriority w:val="9"/>
    <w:pPr>
      <w:keepNext/>
      <w:keepLines/>
      <w:spacing w:before="40" w:after="0"/>
      <w:outlineLvl w:val="4"/>
    </w:pPr>
    <w:rPr>
      <w:rFonts w:asciiTheme="majorHAnsi" w:hAnsiTheme="majorHAnsi" w:eastAsiaTheme="majorEastAsia" w:cstheme="majorBidi"/>
      <w:caps/>
      <w:color w:val="37609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asciiTheme="majorHAnsi" w:hAnsiTheme="majorHAnsi" w:eastAsiaTheme="majorEastAsia" w:cstheme="majorBidi"/>
      <w:i/>
      <w:iCs/>
      <w:caps/>
      <w:color w:val="254061" w:themeColor="accent1" w:themeShade="80"/>
    </w:rPr>
  </w:style>
  <w:style w:type="paragraph" w:styleId="8">
    <w:name w:val="heading 7"/>
    <w:basedOn w:val="1"/>
    <w:next w:val="1"/>
    <w:link w:val="25"/>
    <w:semiHidden/>
    <w:unhideWhenUsed/>
    <w:qFormat/>
    <w:uiPriority w:val="9"/>
    <w:pPr>
      <w:keepNext/>
      <w:keepLines/>
      <w:spacing w:before="40" w:after="0"/>
      <w:outlineLvl w:val="6"/>
    </w:pPr>
    <w:rPr>
      <w:rFonts w:asciiTheme="majorHAnsi" w:hAnsiTheme="majorHAnsi" w:eastAsiaTheme="majorEastAsia" w:cstheme="majorBidi"/>
      <w:b/>
      <w:bCs/>
      <w:color w:val="254061" w:themeColor="accent1" w:themeShade="80"/>
    </w:rPr>
  </w:style>
  <w:style w:type="paragraph" w:styleId="9">
    <w:name w:val="heading 8"/>
    <w:basedOn w:val="1"/>
    <w:next w:val="1"/>
    <w:link w:val="26"/>
    <w:semiHidden/>
    <w:unhideWhenUsed/>
    <w:qFormat/>
    <w:uiPriority w:val="9"/>
    <w:pPr>
      <w:keepNext/>
      <w:keepLines/>
      <w:spacing w:before="40" w:after="0"/>
      <w:outlineLvl w:val="7"/>
    </w:pPr>
    <w:rPr>
      <w:rFonts w:asciiTheme="majorHAnsi" w:hAnsiTheme="majorHAnsi" w:eastAsiaTheme="majorEastAsia" w:cstheme="majorBidi"/>
      <w:b/>
      <w:bCs/>
      <w:i/>
      <w:iCs/>
      <w:color w:val="254061" w:themeColor="accent1" w:themeShade="80"/>
    </w:rPr>
  </w:style>
  <w:style w:type="paragraph" w:styleId="10">
    <w:name w:val="heading 9"/>
    <w:basedOn w:val="1"/>
    <w:next w:val="1"/>
    <w:link w:val="27"/>
    <w:semiHidden/>
    <w:unhideWhenUsed/>
    <w:qFormat/>
    <w:uiPriority w:val="9"/>
    <w:pPr>
      <w:keepNext/>
      <w:keepLines/>
      <w:spacing w:before="40" w:after="0"/>
      <w:outlineLvl w:val="8"/>
    </w:pPr>
    <w:rPr>
      <w:rFonts w:asciiTheme="majorHAnsi" w:hAnsiTheme="majorHAnsi" w:eastAsiaTheme="majorEastAsia" w:cstheme="majorBidi"/>
      <w:i/>
      <w:iCs/>
      <w:color w:val="254061" w:themeColor="accent1" w:themeShade="80"/>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1F497D" w:themeColor="text2"/>
      <w14:textFill>
        <w14:solidFill>
          <w14:schemeClr w14:val="tx2"/>
        </w14:solidFill>
      </w14:textFill>
    </w:rPr>
  </w:style>
  <w:style w:type="character" w:styleId="14">
    <w:name w:val="Emphasis"/>
    <w:basedOn w:val="11"/>
    <w:qFormat/>
    <w:uiPriority w:val="20"/>
    <w:rPr>
      <w:i/>
      <w:iCs/>
    </w:rPr>
  </w:style>
  <w:style w:type="character" w:styleId="15">
    <w:name w:val="Hyperlink"/>
    <w:basedOn w:val="11"/>
    <w:unhideWhenUsed/>
    <w:uiPriority w:val="99"/>
    <w:rPr>
      <w:color w:val="0000FF"/>
      <w:u w:val="single"/>
    </w:rPr>
  </w:style>
  <w:style w:type="character" w:styleId="16">
    <w:name w:val="Strong"/>
    <w:basedOn w:val="11"/>
    <w:qFormat/>
    <w:uiPriority w:val="22"/>
    <w:rPr>
      <w:b/>
      <w:bCs/>
    </w:rPr>
  </w:style>
  <w:style w:type="paragraph" w:styleId="17">
    <w:name w:val="Subtitle"/>
    <w:basedOn w:val="1"/>
    <w:next w:val="1"/>
    <w:link w:val="29"/>
    <w:qFormat/>
    <w:uiPriority w:val="11"/>
    <w:pPr>
      <w:spacing w:after="240" w:line="240" w:lineRule="auto"/>
    </w:pPr>
    <w:rPr>
      <w:rFonts w:asciiTheme="majorHAnsi" w:hAnsiTheme="majorHAnsi" w:eastAsiaTheme="majorEastAsia" w:cstheme="majorBidi"/>
      <w:color w:val="4F81BD" w:themeColor="accent1"/>
      <w:sz w:val="28"/>
      <w:szCs w:val="28"/>
      <w14:textFill>
        <w14:solidFill>
          <w14:schemeClr w14:val="accent1"/>
        </w14:solidFill>
      </w14:textFill>
    </w:rPr>
  </w:style>
  <w:style w:type="paragraph" w:styleId="18">
    <w:name w:val="Title"/>
    <w:basedOn w:val="1"/>
    <w:next w:val="1"/>
    <w:link w:val="28"/>
    <w:qFormat/>
    <w:uiPriority w:val="10"/>
    <w:pPr>
      <w:spacing w:after="0" w:line="204" w:lineRule="auto"/>
      <w:contextualSpacing/>
    </w:pPr>
    <w:rPr>
      <w:rFonts w:asciiTheme="majorHAnsi" w:hAnsiTheme="majorHAnsi" w:eastAsiaTheme="majorEastAsia" w:cstheme="majorBidi"/>
      <w:caps/>
      <w:color w:val="1F497D" w:themeColor="text2"/>
      <w:spacing w:val="-15"/>
      <w:sz w:val="72"/>
      <w:szCs w:val="72"/>
      <w14:textFill>
        <w14:solidFill>
          <w14:schemeClr w14:val="tx2"/>
        </w14:solidFill>
      </w14:textFill>
    </w:rPr>
  </w:style>
  <w:style w:type="character" w:customStyle="1" w:styleId="19">
    <w:name w:val="Heading 1 Char"/>
    <w:basedOn w:val="11"/>
    <w:link w:val="2"/>
    <w:qFormat/>
    <w:uiPriority w:val="9"/>
    <w:rPr>
      <w:rFonts w:asciiTheme="majorHAnsi" w:hAnsiTheme="majorHAnsi" w:eastAsiaTheme="majorEastAsia" w:cstheme="majorBidi"/>
      <w:color w:val="254061" w:themeColor="accent1" w:themeShade="80"/>
      <w:sz w:val="36"/>
      <w:szCs w:val="36"/>
    </w:rPr>
  </w:style>
  <w:style w:type="character" w:customStyle="1" w:styleId="20">
    <w:name w:val="Heading 2 Char"/>
    <w:basedOn w:val="11"/>
    <w:link w:val="3"/>
    <w:semiHidden/>
    <w:uiPriority w:val="9"/>
    <w:rPr>
      <w:rFonts w:asciiTheme="majorHAnsi" w:hAnsiTheme="majorHAnsi" w:eastAsiaTheme="majorEastAsia" w:cstheme="majorBidi"/>
      <w:color w:val="376092" w:themeColor="accent1" w:themeShade="BF"/>
      <w:sz w:val="32"/>
      <w:szCs w:val="32"/>
    </w:rPr>
  </w:style>
  <w:style w:type="character" w:customStyle="1" w:styleId="21">
    <w:name w:val="Heading 3 Char"/>
    <w:basedOn w:val="11"/>
    <w:link w:val="4"/>
    <w:semiHidden/>
    <w:uiPriority w:val="9"/>
    <w:rPr>
      <w:rFonts w:asciiTheme="majorHAnsi" w:hAnsiTheme="majorHAnsi" w:eastAsiaTheme="majorEastAsia" w:cstheme="majorBidi"/>
      <w:color w:val="376092" w:themeColor="accent1" w:themeShade="BF"/>
      <w:sz w:val="28"/>
      <w:szCs w:val="28"/>
    </w:rPr>
  </w:style>
  <w:style w:type="character" w:customStyle="1" w:styleId="22">
    <w:name w:val="Heading 4 Char"/>
    <w:basedOn w:val="11"/>
    <w:link w:val="5"/>
    <w:semiHidden/>
    <w:uiPriority w:val="9"/>
    <w:rPr>
      <w:rFonts w:asciiTheme="majorHAnsi" w:hAnsiTheme="majorHAnsi" w:eastAsiaTheme="majorEastAsia" w:cstheme="majorBidi"/>
      <w:color w:val="376092" w:themeColor="accent1" w:themeShade="BF"/>
      <w:sz w:val="24"/>
      <w:szCs w:val="24"/>
    </w:rPr>
  </w:style>
  <w:style w:type="character" w:customStyle="1" w:styleId="23">
    <w:name w:val="Heading 5 Char"/>
    <w:basedOn w:val="11"/>
    <w:link w:val="6"/>
    <w:semiHidden/>
    <w:uiPriority w:val="9"/>
    <w:rPr>
      <w:rFonts w:asciiTheme="majorHAnsi" w:hAnsiTheme="majorHAnsi" w:eastAsiaTheme="majorEastAsia" w:cstheme="majorBidi"/>
      <w:caps/>
      <w:color w:val="376092" w:themeColor="accent1" w:themeShade="BF"/>
    </w:rPr>
  </w:style>
  <w:style w:type="character" w:customStyle="1" w:styleId="24">
    <w:name w:val="Heading 6 Char"/>
    <w:basedOn w:val="11"/>
    <w:link w:val="7"/>
    <w:semiHidden/>
    <w:uiPriority w:val="9"/>
    <w:rPr>
      <w:rFonts w:asciiTheme="majorHAnsi" w:hAnsiTheme="majorHAnsi" w:eastAsiaTheme="majorEastAsia" w:cstheme="majorBidi"/>
      <w:i/>
      <w:iCs/>
      <w:caps/>
      <w:color w:val="254061" w:themeColor="accent1" w:themeShade="80"/>
    </w:rPr>
  </w:style>
  <w:style w:type="character" w:customStyle="1" w:styleId="25">
    <w:name w:val="Heading 7 Char"/>
    <w:basedOn w:val="11"/>
    <w:link w:val="8"/>
    <w:semiHidden/>
    <w:uiPriority w:val="9"/>
    <w:rPr>
      <w:rFonts w:asciiTheme="majorHAnsi" w:hAnsiTheme="majorHAnsi" w:eastAsiaTheme="majorEastAsia" w:cstheme="majorBidi"/>
      <w:b/>
      <w:bCs/>
      <w:color w:val="254061" w:themeColor="accent1" w:themeShade="80"/>
    </w:rPr>
  </w:style>
  <w:style w:type="character" w:customStyle="1" w:styleId="26">
    <w:name w:val="Heading 8 Char"/>
    <w:basedOn w:val="11"/>
    <w:link w:val="9"/>
    <w:semiHidden/>
    <w:uiPriority w:val="9"/>
    <w:rPr>
      <w:rFonts w:asciiTheme="majorHAnsi" w:hAnsiTheme="majorHAnsi" w:eastAsiaTheme="majorEastAsia" w:cstheme="majorBidi"/>
      <w:b/>
      <w:bCs/>
      <w:i/>
      <w:iCs/>
      <w:color w:val="254061" w:themeColor="accent1" w:themeShade="80"/>
    </w:rPr>
  </w:style>
  <w:style w:type="character" w:customStyle="1" w:styleId="27">
    <w:name w:val="Heading 9 Char"/>
    <w:basedOn w:val="11"/>
    <w:link w:val="10"/>
    <w:semiHidden/>
    <w:uiPriority w:val="9"/>
    <w:rPr>
      <w:rFonts w:asciiTheme="majorHAnsi" w:hAnsiTheme="majorHAnsi" w:eastAsiaTheme="majorEastAsia" w:cstheme="majorBidi"/>
      <w:i/>
      <w:iCs/>
      <w:color w:val="254061" w:themeColor="accent1" w:themeShade="80"/>
    </w:rPr>
  </w:style>
  <w:style w:type="character" w:customStyle="1" w:styleId="28">
    <w:name w:val="Title Char"/>
    <w:basedOn w:val="11"/>
    <w:link w:val="18"/>
    <w:uiPriority w:val="10"/>
    <w:rPr>
      <w:rFonts w:asciiTheme="majorHAnsi" w:hAnsiTheme="majorHAnsi" w:eastAsiaTheme="majorEastAsia" w:cstheme="majorBidi"/>
      <w:caps/>
      <w:color w:val="1F497D" w:themeColor="text2"/>
      <w:spacing w:val="-15"/>
      <w:sz w:val="72"/>
      <w:szCs w:val="72"/>
      <w14:textFill>
        <w14:solidFill>
          <w14:schemeClr w14:val="tx2"/>
        </w14:solidFill>
      </w14:textFill>
    </w:rPr>
  </w:style>
  <w:style w:type="character" w:customStyle="1" w:styleId="29">
    <w:name w:val="Subtitle Char"/>
    <w:basedOn w:val="11"/>
    <w:link w:val="17"/>
    <w:uiPriority w:val="11"/>
    <w:rPr>
      <w:rFonts w:asciiTheme="majorHAnsi" w:hAnsiTheme="majorHAnsi" w:eastAsiaTheme="majorEastAsia" w:cstheme="majorBidi"/>
      <w:color w:val="4F81BD" w:themeColor="accent1"/>
      <w:sz w:val="28"/>
      <w:szCs w:val="28"/>
      <w14:textFill>
        <w14:solidFill>
          <w14:schemeClr w14:val="accent1"/>
        </w14:solidFill>
      </w14:textFill>
    </w:rPr>
  </w:style>
  <w:style w:type="paragraph" w:styleId="30">
    <w:name w:val="No Spacing"/>
    <w:link w:val="43"/>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31">
    <w:name w:val="List Paragraph"/>
    <w:basedOn w:val="1"/>
    <w:qFormat/>
    <w:uiPriority w:val="34"/>
    <w:pPr>
      <w:ind w:left="720"/>
      <w:contextualSpacing/>
    </w:pPr>
  </w:style>
  <w:style w:type="paragraph" w:styleId="32">
    <w:name w:val="Quote"/>
    <w:basedOn w:val="1"/>
    <w:next w:val="1"/>
    <w:link w:val="33"/>
    <w:qFormat/>
    <w:uiPriority w:val="29"/>
    <w:pPr>
      <w:spacing w:before="120" w:after="120"/>
      <w:ind w:left="720"/>
    </w:pPr>
    <w:rPr>
      <w:color w:val="1F497D" w:themeColor="text2"/>
      <w:sz w:val="24"/>
      <w:szCs w:val="24"/>
      <w14:textFill>
        <w14:solidFill>
          <w14:schemeClr w14:val="tx2"/>
        </w14:solidFill>
      </w14:textFill>
    </w:rPr>
  </w:style>
  <w:style w:type="character" w:customStyle="1" w:styleId="33">
    <w:name w:val="Quote Char"/>
    <w:basedOn w:val="11"/>
    <w:link w:val="32"/>
    <w:uiPriority w:val="29"/>
    <w:rPr>
      <w:color w:val="1F497D" w:themeColor="text2"/>
      <w:sz w:val="24"/>
      <w:szCs w:val="24"/>
      <w14:textFill>
        <w14:solidFill>
          <w14:schemeClr w14:val="tx2"/>
        </w14:solidFill>
      </w14:textFill>
    </w:rPr>
  </w:style>
  <w:style w:type="paragraph" w:styleId="34">
    <w:name w:val="Intense Quote"/>
    <w:basedOn w:val="1"/>
    <w:next w:val="1"/>
    <w:link w:val="35"/>
    <w:qFormat/>
    <w:uiPriority w:val="30"/>
    <w:pPr>
      <w:spacing w:before="100" w:beforeAutospacing="1" w:after="240" w:line="240" w:lineRule="auto"/>
      <w:ind w:left="720"/>
      <w:jc w:val="center"/>
    </w:pPr>
    <w:rPr>
      <w:rFonts w:asciiTheme="majorHAnsi" w:hAnsiTheme="majorHAnsi" w:eastAsiaTheme="majorEastAsia" w:cstheme="majorBidi"/>
      <w:color w:val="1F497D" w:themeColor="text2"/>
      <w:spacing w:val="-6"/>
      <w:sz w:val="32"/>
      <w:szCs w:val="32"/>
      <w14:textFill>
        <w14:solidFill>
          <w14:schemeClr w14:val="tx2"/>
        </w14:solidFill>
      </w14:textFill>
    </w:rPr>
  </w:style>
  <w:style w:type="character" w:customStyle="1" w:styleId="35">
    <w:name w:val="Intense Quote Char"/>
    <w:basedOn w:val="11"/>
    <w:link w:val="34"/>
    <w:uiPriority w:val="30"/>
    <w:rPr>
      <w:rFonts w:asciiTheme="majorHAnsi" w:hAnsiTheme="majorHAnsi" w:eastAsiaTheme="majorEastAsia" w:cstheme="majorBidi"/>
      <w:color w:val="1F497D" w:themeColor="text2"/>
      <w:spacing w:val="-6"/>
      <w:sz w:val="32"/>
      <w:szCs w:val="32"/>
      <w14:textFill>
        <w14:solidFill>
          <w14:schemeClr w14:val="tx2"/>
        </w14:solidFill>
      </w14:textFill>
    </w:rPr>
  </w:style>
  <w:style w:type="character" w:customStyle="1" w:styleId="36">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7">
    <w:name w:val="Intense Emphasis"/>
    <w:basedOn w:val="11"/>
    <w:qFormat/>
    <w:uiPriority w:val="21"/>
    <w:rPr>
      <w:b/>
      <w:bCs/>
      <w:i/>
      <w:iCs/>
    </w:rPr>
  </w:style>
  <w:style w:type="character" w:customStyle="1" w:styleId="38">
    <w:name w:val="Subtle Reference"/>
    <w:basedOn w:val="11"/>
    <w:qFormat/>
    <w:uiPriority w:val="31"/>
    <w:rPr>
      <w:smallCaps/>
      <w:color w:val="595959" w:themeColor="text1" w:themeTint="A6"/>
      <w:u w:val="none" w:color="7E7E7E" w:themeColor="text1" w:themeTint="80"/>
      <w14:textFill>
        <w14:solidFill>
          <w14:schemeClr w14:val="tx1">
            <w14:lumMod w14:val="65000"/>
            <w14:lumOff w14:val="35000"/>
          </w14:schemeClr>
        </w14:solidFill>
      </w14:textFill>
    </w:rPr>
  </w:style>
  <w:style w:type="character" w:customStyle="1" w:styleId="39">
    <w:name w:val="Intense Reference"/>
    <w:basedOn w:val="11"/>
    <w:qFormat/>
    <w:uiPriority w:val="32"/>
    <w:rPr>
      <w:b/>
      <w:bCs/>
      <w:smallCaps/>
      <w:color w:val="1F497D" w:themeColor="text2"/>
      <w:u w:val="single"/>
      <w14:textFill>
        <w14:solidFill>
          <w14:schemeClr w14:val="tx2"/>
        </w14:solidFill>
      </w14:textFill>
    </w:rPr>
  </w:style>
  <w:style w:type="character" w:customStyle="1" w:styleId="40">
    <w:name w:val="Book Title"/>
    <w:basedOn w:val="11"/>
    <w:qFormat/>
    <w:uiPriority w:val="33"/>
    <w:rPr>
      <w:b/>
      <w:bCs/>
      <w:smallCaps/>
      <w:spacing w:val="10"/>
    </w:rPr>
  </w:style>
  <w:style w:type="paragraph" w:customStyle="1" w:styleId="41">
    <w:name w:val="TOC Heading"/>
    <w:basedOn w:val="2"/>
    <w:next w:val="1"/>
    <w:semiHidden/>
    <w:unhideWhenUsed/>
    <w:qFormat/>
    <w:uiPriority w:val="39"/>
    <w:pPr>
      <w:outlineLvl w:val="9"/>
    </w:pPr>
  </w:style>
  <w:style w:type="character" w:customStyle="1" w:styleId="42">
    <w:name w:val="Unresolved Mention"/>
    <w:basedOn w:val="11"/>
    <w:semiHidden/>
    <w:unhideWhenUsed/>
    <w:uiPriority w:val="99"/>
    <w:rPr>
      <w:color w:val="605E5C"/>
      <w:shd w:val="clear" w:color="auto" w:fill="E1DFDD"/>
    </w:rPr>
  </w:style>
  <w:style w:type="character" w:customStyle="1" w:styleId="43">
    <w:name w:val="No Spacing Char"/>
    <w:basedOn w:val="11"/>
    <w:link w:val="30"/>
    <w:uiPriority w:val="1"/>
  </w:style>
  <w:style w:type="table" w:customStyle="1" w:styleId="44">
    <w:name w:val="Plain Table 2"/>
    <w:basedOn w:val="12"/>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45">
    <w:name w:val="Plain Table 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6">
    <w:name w:val="Plain Table 4"/>
    <w:basedOn w:val="12"/>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47">
    <w:name w:val="Plain Table 3"/>
    <w:basedOn w:val="12"/>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customStyle="1" w:styleId="48">
    <w:name w:val="Bibliography"/>
    <w:basedOn w:val="1"/>
    <w:next w:val="1"/>
    <w:unhideWhenUsed/>
    <w:qFormat/>
    <w:uiPriority w:val="37"/>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Uni15</b:Tag>
    <b:SourceType>JournalArticle</b:SourceType>
    <b:Guid>{9E761A1F-76CA-49A7-96AE-08296D3D3590}</b:Guid>
    <b:Author>
      <b:Author>
        <b:NameList>
          <b:Person>
            <b:Last>Nations</b:Last>
            <b:First>United</b:First>
          </b:Person>
        </b:NameList>
      </b:Author>
    </b:Author>
    <b:Year>2015</b:Year>
    <b:RefOrder>1</b:RefOrder>
  </b:Source>
  <b:Source>
    <b:Tag>Pak22</b:Tag>
    <b:SourceType>JournalArticle</b:SourceType>
    <b:Guid>{557A1AF7-0256-4385-88FC-C51B4DB6C2E2}</b:Guid>
    <b:Title>Pakistan Economic Survey</b:Title>
    <b:Year>2022</b:Year>
    <b:RefOrder>9</b:RefOrder>
  </b:Source>
  <b:Source>
    <b:Tag>UNI20</b:Tag>
    <b:SourceType>JournalArticle</b:SourceType>
    <b:Guid>{090854AC-AC03-479D-A753-9523BD5351F4}</b:Guid>
    <b:Title>UNICEF</b:Title>
    <b:Year>2020</b:Year>
    <b:RefOrder>8</b:RefOrder>
  </b:Source>
  <b:Source>
    <b:Tag>Wor19</b:Tag>
    <b:SourceType>JournalArticle</b:SourceType>
    <b:Guid>{A0968825-E780-4A28-BD7D-ED1412F5FD33}</b:Guid>
    <b:Title>World Bank</b:Title>
    <b:Year>2021</b:Year>
    <b:RefOrder>6</b:RefOrder>
  </b:Source>
  <b:Source>
    <b:Tag>ASE21</b:Tag>
    <b:SourceType>JournalArticle</b:SourceType>
    <b:Guid>{95FBA469-28B0-4071-A0CE-3AA6657FAF2F}</b:Guid>
    <b:Title>ASER Pakistan</b:Title>
    <b:Year>2021</b:Year>
    <b:RefOrder>4</b:RefOrder>
  </b:Source>
  <b:Source>
    <b:Tag>Pak221</b:Tag>
    <b:SourceType>JournalArticle</b:SourceType>
    <b:Guid>{317EBBD9-F4E1-4138-AEBB-E9A203AE2D80}</b:Guid>
    <b:Title>Pakistan Economic Survey</b:Title>
    <b:Year>2022</b:Year>
    <b:RefOrder>7</b:RefOrder>
  </b:Source>
  <b:Source>
    <b:Tag>UNI201</b:Tag>
    <b:SourceType>JournalArticle</b:SourceType>
    <b:Guid>{AFC2DA5C-2C26-4888-AD91-A5A4E1A87747}</b:Guid>
    <b:Title>UNICEF</b:Title>
    <b:Year>2020</b:Year>
    <b:RefOrder>3</b:RefOrder>
  </b:Source>
  <b:Source>
    <b:Tag>UNE20</b:Tag>
    <b:SourceType>JournalArticle</b:SourceType>
    <b:Guid>{D8565D52-C13A-48D6-85D4-5118612DB164}</b:Guid>
    <b:Title>UNESCO</b:Title>
    <b:Year>2020</b:Year>
    <b:RefOrder>5</b:RefOrder>
  </b:Source>
  <b:Source>
    <b:Tag>wor21</b:Tag>
    <b:SourceType>JournalArticle</b:SourceType>
    <b:Guid>{AF0A0D81-1917-46CF-B402-D96190DDECB1}</b:Guid>
    <b:Title>world bank</b:Title>
    <b:Year>2021</b:Year>
    <b:RefOrder>2</b:RefOrder>
  </b:Source>
</b:Sources>
</file>

<file path=customXml/itemProps1.xml><?xml version="1.0" encoding="utf-8"?>
<ds:datastoreItem xmlns:ds="http://schemas.openxmlformats.org/officeDocument/2006/customXml" ds:itemID="{12514557-3B05-4D2E-8C7E-813D0B4F7818}">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1204</Words>
  <Characters>6863</Characters>
  <Lines>57</Lines>
  <Paragraphs>16</Paragraphs>
  <TotalTime>2</TotalTime>
  <ScaleCrop>false</ScaleCrop>
  <LinksUpToDate>false</LinksUpToDate>
  <CharactersWithSpaces>8051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2025-02-27T22:25:00Z</dcterms:created>
  <dc:creator>Manahil Abbas</dc:creator>
  <cp:lastModifiedBy>Administrator</cp:lastModifiedBy>
  <dcterms:modified xsi:type="dcterms:W3CDTF">2025-02-28T05:13:25Z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F4679368475A4AB1BB36E6DCCF836E3C_12</vt:lpwstr>
  </property>
</Properties>
</file>