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1EBEF" w:themeColor="accent1" w:themeTint="33"/>
  <w:body>
    <w:sdt>
      <w:sdtPr>
        <w:id w:val="4279937"/>
        <w:docPartObj>
          <w:docPartGallery w:val="Cover Pages"/>
          <w:docPartUnique/>
        </w:docPartObj>
      </w:sdtPr>
      <w:sdtContent>
        <w:p w:rsidR="009F2E30" w:rsidRDefault="009F2E30"/>
        <w:p w:rsidR="009F2E30" w:rsidRDefault="001336F8">
          <w:r>
            <w:rPr>
              <w:noProof/>
              <w:lang w:eastAsia="zh-TW"/>
            </w:rPr>
            <w:pict>
              <v:group id="_x0000_s1053"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54"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55" style="position:absolute;left:-6;top:3717;width:12189;height:3550" coordorigin="18,7468" coordsize="12189,3550">
                    <v:shape id="_x0000_s1056" style="position:absolute;left:18;top:7837;width:7132;height:2863;mso-width-relative:page;mso-height-relative:page" coordsize="7132,2863" path="m,l17,2863,7132,2578r,-2378l,xe" fillcolor="#b6cfd7 [1620]" stroked="f">
                      <v:fill opacity=".5"/>
                      <v:path arrowok="t"/>
                    </v:shape>
                    <v:shape id="_x0000_s1057" style="position:absolute;left:7150;top:7468;width:3466;height:3550;mso-width-relative:page;mso-height-relative:page" coordsize="3466,3550" path="m,569l,2930r3466,620l3466,,,569xe" fillcolor="#dae7eb [820]" stroked="f">
                      <v:fill opacity=".5"/>
                      <v:path arrowok="t"/>
                    </v:shape>
                    <v:shape id="_x0000_s1058" style="position:absolute;left:10616;top:7468;width:1591;height:3550;mso-width-relative:page;mso-height-relative:page" coordsize="1591,3550" path="m,l,3550,1591,2746r,-2009l,xe" fillcolor="#b6cfd7 [1620]" stroked="f">
                      <v:fill opacity=".5"/>
                      <v:path arrowok="t"/>
                    </v:shape>
                  </v:group>
                  <v:shape id="_x0000_s1059" style="position:absolute;left:8071;top:4069;width:4120;height:2913;mso-width-relative:page;mso-height-relative:page" coordsize="4120,2913" path="m1,251l,2662r4120,251l4120,,1,251xe" fillcolor="#d8d8d8 [2732]" stroked="f">
                    <v:path arrowok="t"/>
                  </v:shape>
                  <v:shape id="_x0000_s1060" style="position:absolute;left:4104;top:3399;width:3985;height:4236;mso-width-relative:page;mso-height-relative:page" coordsize="3985,4236" path="m,l,4236,3985,3349r,-2428l,xe" fillcolor="#bfbfbf [2412]" stroked="f">
                    <v:path arrowok="t"/>
                  </v:shape>
                  <v:shape id="_x0000_s1061" style="position:absolute;left:18;top:3399;width:4086;height:4253;mso-width-relative:page;mso-height-relative:page" coordsize="4086,4253" path="m4086,r-2,4253l,3198,,1072,4086,xe" fillcolor="#d8d8d8 [2732]" stroked="f">
                    <v:path arrowok="t"/>
                  </v:shape>
                  <v:shape id="_x0000_s1062" style="position:absolute;left:17;top:3617;width:2076;height:3851;mso-width-relative:page;mso-height-relative:page" coordsize="2076,3851" path="m,921l2060,r16,3851l,2981,,921xe" fillcolor="#dae7eb [820]" stroked="f">
                    <v:fill opacity="45875f"/>
                    <v:path arrowok="t"/>
                  </v:shape>
                  <v:shape id="_x0000_s1063" style="position:absolute;left:2077;top:3617;width:6011;height:3835;mso-width-relative:page;mso-height-relative:page" coordsize="6011,3835" path="m,l17,3835,6011,2629r,-1390l,xe" fillcolor="#b6cfd7 [1620]" stroked="f">
                    <v:fill opacity="45875f"/>
                    <v:path arrowok="t"/>
                  </v:shape>
                  <v:shape id="_x0000_s1064" style="position:absolute;left:8088;top:3835;width:4102;height:3432;mso-width-relative:page;mso-height-relative:page" coordsize="4102,3432" path="m,1038l,2411,4102,3432,4102,,,1038xe" fillcolor="#dae7eb [820]" stroked="f">
                    <v:fill opacity="45875f"/>
                    <v:path arrowok="t"/>
                  </v:shape>
                </v:group>
                <v:rect id="_x0000_s1065" style="position:absolute;left:1800;top:1440;width:8638;height:908;mso-width-percent:1000;mso-position-horizontal:center;mso-position-horizontal-relative:margin;mso-position-vertical:top;mso-position-vertical-relative:margin;mso-width-percent:1000;mso-width-relative:margin;mso-height-relative:margin" filled="f" stroked="f">
                  <v:textbox style="mso-next-textbox:#_x0000_s1065;mso-fit-shape-to-text:t">
                    <w:txbxContent>
                      <w:sdt>
                        <w:sdtPr>
                          <w:rPr>
                            <w:rFonts w:ascii="Book Antiqua" w:hAnsi="Book Antiqua"/>
                            <w:b/>
                            <w:bCs/>
                            <w:color w:val="000000" w:themeColor="text1"/>
                            <w:sz w:val="36"/>
                            <w:szCs w:val="32"/>
                          </w:rPr>
                          <w:alias w:val="Company"/>
                          <w:id w:val="15866524"/>
                          <w:placeholder>
                            <w:docPart w:val="F66B5D72D540431CA0CDD25BEBD2870B"/>
                          </w:placeholder>
                          <w:dataBinding w:prefixMappings="xmlns:ns0='http://schemas.openxmlformats.org/officeDocument/2006/extended-properties'" w:xpath="/ns0:Properties[1]/ns0:Company[1]" w:storeItemID="{6668398D-A668-4E3E-A5EB-62B293D839F1}"/>
                          <w:text/>
                        </w:sdtPr>
                        <w:sdtContent>
                          <w:p w:rsidR="009F2E30" w:rsidRPr="009F2E30" w:rsidRDefault="009F2E30">
                            <w:pPr>
                              <w:spacing w:after="0"/>
                              <w:rPr>
                                <w:rFonts w:ascii="Book Antiqua" w:hAnsi="Book Antiqua"/>
                                <w:b/>
                                <w:bCs/>
                                <w:color w:val="000000" w:themeColor="text1"/>
                                <w:sz w:val="36"/>
                                <w:szCs w:val="32"/>
                              </w:rPr>
                            </w:pPr>
                            <w:r w:rsidRPr="009F2E30">
                              <w:rPr>
                                <w:rFonts w:ascii="Book Antiqua" w:hAnsi="Book Antiqua"/>
                                <w:b/>
                                <w:bCs/>
                                <w:color w:val="000000" w:themeColor="text1"/>
                                <w:sz w:val="36"/>
                                <w:szCs w:val="32"/>
                              </w:rPr>
                              <w:t>ROLL-NO=24k-0812</w:t>
                            </w:r>
                          </w:p>
                        </w:sdtContent>
                      </w:sdt>
                      <w:p w:rsidR="009F2E30" w:rsidRDefault="009F2E30">
                        <w:pPr>
                          <w:spacing w:after="0"/>
                          <w:rPr>
                            <w:b/>
                            <w:bCs/>
                            <w:color w:val="808080" w:themeColor="text1" w:themeTint="7F"/>
                            <w:sz w:val="32"/>
                            <w:szCs w:val="32"/>
                          </w:rPr>
                        </w:pPr>
                      </w:p>
                    </w:txbxContent>
                  </v:textbox>
                </v:rect>
                <v:rect id="_x0000_s1066" style="position:absolute;left:6494;top:11160;width:4998;height:676;mso-position-horizontal-relative:margin;mso-position-vertical-relative:margin" filled="f" stroked="f">
                  <v:textbox style="mso-next-textbox:#_x0000_s1066;mso-fit-shape-to-text:t">
                    <w:txbxContent>
                      <w:sdt>
                        <w:sdtPr>
                          <w:rPr>
                            <w:sz w:val="36"/>
                            <w:szCs w:val="36"/>
                          </w:rPr>
                          <w:alias w:val="Year"/>
                          <w:id w:val="18366977"/>
                          <w:placeholder>
                            <w:docPart w:val="0BA498EA64694E549D1996B4889A9D86"/>
                          </w:placeholder>
                          <w:dataBinding w:prefixMappings="xmlns:ns0='http://schemas.microsoft.com/office/2006/coverPageProps'" w:xpath="/ns0:CoverPageProperties[1]/ns0:PublishDate[1]" w:storeItemID="{55AF091B-3C7A-41E3-B477-F2FDAA23CFDA}"/>
                          <w:date w:fullDate="2024-01-01T00:00:00Z">
                            <w:dateFormat w:val="yy"/>
                            <w:lid w:val="en-US"/>
                            <w:storeMappedDataAs w:val="dateTime"/>
                            <w:calendar w:val="gregorian"/>
                          </w:date>
                        </w:sdtPr>
                        <w:sdtContent>
                          <w:p w:rsidR="009F2E30" w:rsidRPr="009F2E30" w:rsidRDefault="00C17AC5">
                            <w:pPr>
                              <w:jc w:val="right"/>
                              <w:rPr>
                                <w:sz w:val="36"/>
                                <w:szCs w:val="36"/>
                              </w:rPr>
                            </w:pPr>
                            <w:r>
                              <w:rPr>
                                <w:sz w:val="36"/>
                                <w:szCs w:val="36"/>
                              </w:rPr>
                              <w:t>24</w:t>
                            </w:r>
                          </w:p>
                        </w:sdtContent>
                      </w:sdt>
                    </w:txbxContent>
                  </v:textbox>
                </v:rect>
                <v:rect id="_x0000_s1067"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67">
                    <w:txbxContent>
                      <w:sdt>
                        <w:sdtPr>
                          <w:rPr>
                            <w:rFonts w:ascii="Times New Roman" w:hAnsi="Times New Roman" w:cs="Times New Roman"/>
                            <w:b/>
                            <w:bCs/>
                            <w:i/>
                            <w:color w:val="0070C0"/>
                            <w:sz w:val="56"/>
                            <w:szCs w:val="56"/>
                            <w:u w:val="single"/>
                          </w:rPr>
                          <w:alias w:val="Title"/>
                          <w:id w:val="15866532"/>
                          <w:placeholder>
                            <w:docPart w:val="C66056391CB6406BB68662E6C40D973E"/>
                          </w:placeholder>
                          <w:dataBinding w:prefixMappings="xmlns:ns0='http://schemas.openxmlformats.org/package/2006/metadata/core-properties' xmlns:ns1='http://purl.org/dc/elements/1.1/'" w:xpath="/ns0:coreProperties[1]/ns1:title[1]" w:storeItemID="{6C3C8BC8-F283-45AE-878A-BAB7291924A1}"/>
                          <w:text/>
                        </w:sdtPr>
                        <w:sdtContent>
                          <w:p w:rsidR="009F2E30" w:rsidRPr="000269B0" w:rsidRDefault="009F2E30">
                            <w:pPr>
                              <w:spacing w:after="0"/>
                              <w:rPr>
                                <w:b/>
                                <w:bCs/>
                                <w:color w:val="0070C0"/>
                                <w:sz w:val="72"/>
                                <w:szCs w:val="72"/>
                              </w:rPr>
                            </w:pPr>
                            <w:r w:rsidRPr="000269B0">
                              <w:rPr>
                                <w:rFonts w:ascii="Times New Roman" w:hAnsi="Times New Roman" w:cs="Times New Roman"/>
                                <w:b/>
                                <w:bCs/>
                                <w:i/>
                                <w:color w:val="0070C0"/>
                                <w:sz w:val="56"/>
                                <w:szCs w:val="56"/>
                                <w:u w:val="single"/>
                              </w:rPr>
                              <w:t>The Role of Artificial Intelligence in Transforming Healthcare</w:t>
                            </w:r>
                          </w:p>
                        </w:sdtContent>
                      </w:sdt>
                      <w:sdt>
                        <w:sdtPr>
                          <w:rPr>
                            <w:rFonts w:ascii="Arial Narrow" w:hAnsi="Arial Narrow"/>
                            <w:b/>
                            <w:bCs/>
                            <w:i/>
                            <w:color w:val="3A4230" w:themeColor="accent4" w:themeShade="80"/>
                            <w:sz w:val="40"/>
                            <w:szCs w:val="40"/>
                            <w:u w:val="single"/>
                          </w:rPr>
                          <w:alias w:val="Subtitle"/>
                          <w:id w:val="15866538"/>
                          <w:placeholder>
                            <w:docPart w:val="980C5F7AFAC742B38CC42DFF5AF98702"/>
                          </w:placeholder>
                          <w:dataBinding w:prefixMappings="xmlns:ns0='http://schemas.openxmlformats.org/package/2006/metadata/core-properties' xmlns:ns1='http://purl.org/dc/elements/1.1/'" w:xpath="/ns0:coreProperties[1]/ns1:subject[1]" w:storeItemID="{6C3C8BC8-F283-45AE-878A-BAB7291924A1}"/>
                          <w:text/>
                        </w:sdtPr>
                        <w:sdtContent>
                          <w:p w:rsidR="009F2E30" w:rsidRPr="009F2E30" w:rsidRDefault="009F2E30">
                            <w:pPr>
                              <w:rPr>
                                <w:rFonts w:ascii="Arial Narrow" w:hAnsi="Arial Narrow"/>
                                <w:b/>
                                <w:bCs/>
                                <w:i/>
                                <w:color w:val="3A4230" w:themeColor="accent4" w:themeShade="80"/>
                                <w:sz w:val="40"/>
                                <w:szCs w:val="40"/>
                                <w:u w:val="single"/>
                              </w:rPr>
                            </w:pPr>
                            <w:r w:rsidRPr="009F2E30">
                              <w:rPr>
                                <w:rFonts w:ascii="Arial Narrow" w:hAnsi="Arial Narrow"/>
                                <w:b/>
                                <w:bCs/>
                                <w:i/>
                                <w:color w:val="3A4230" w:themeColor="accent4" w:themeShade="80"/>
                                <w:sz w:val="40"/>
                                <w:szCs w:val="40"/>
                                <w:u w:val="single"/>
                              </w:rPr>
                              <w:t>Enhancing Diagnostics, Personalized Treatments, and Operational Efficiency</w:t>
                            </w:r>
                          </w:p>
                        </w:sdtContent>
                      </w:sdt>
                      <w:sdt>
                        <w:sdtPr>
                          <w:rPr>
                            <w:rFonts w:ascii="Times New Roman" w:hAnsi="Times New Roman" w:cs="Times New Roman"/>
                            <w:b/>
                            <w:bCs/>
                            <w:i/>
                            <w:color w:val="000000" w:themeColor="text1"/>
                            <w:sz w:val="32"/>
                            <w:szCs w:val="32"/>
                          </w:rPr>
                          <w:alias w:val="Author"/>
                          <w:id w:val="15866544"/>
                          <w:placeholder>
                            <w:docPart w:val="D6C174F48AAC41969695E61CC7A5F55A"/>
                          </w:placeholder>
                          <w:dataBinding w:prefixMappings="xmlns:ns0='http://schemas.openxmlformats.org/package/2006/metadata/core-properties' xmlns:ns1='http://purl.org/dc/elements/1.1/'" w:xpath="/ns0:coreProperties[1]/ns1:creator[1]" w:storeItemID="{6C3C8BC8-F283-45AE-878A-BAB7291924A1}"/>
                          <w:text/>
                        </w:sdtPr>
                        <w:sdtContent>
                          <w:p w:rsidR="009F2E30" w:rsidRDefault="009F2E30">
                            <w:pPr>
                              <w:rPr>
                                <w:b/>
                                <w:bCs/>
                                <w:color w:val="808080" w:themeColor="text1" w:themeTint="7F"/>
                                <w:sz w:val="32"/>
                                <w:szCs w:val="32"/>
                              </w:rPr>
                            </w:pPr>
                            <w:r w:rsidRPr="009F2E30">
                              <w:rPr>
                                <w:rFonts w:ascii="Times New Roman" w:hAnsi="Times New Roman" w:cs="Times New Roman"/>
                                <w:b/>
                                <w:bCs/>
                                <w:i/>
                                <w:color w:val="000000" w:themeColor="text1"/>
                                <w:sz w:val="32"/>
                                <w:szCs w:val="32"/>
                              </w:rPr>
                              <w:t>LAIBA JAMIL</w:t>
                            </w:r>
                          </w:p>
                        </w:sdtContent>
                      </w:sdt>
                      <w:p w:rsidR="009F2E30" w:rsidRDefault="009F2E30">
                        <w:pPr>
                          <w:rPr>
                            <w:b/>
                            <w:bCs/>
                            <w:color w:val="808080" w:themeColor="text1" w:themeTint="7F"/>
                            <w:sz w:val="32"/>
                            <w:szCs w:val="32"/>
                          </w:rPr>
                        </w:pPr>
                      </w:p>
                    </w:txbxContent>
                  </v:textbox>
                </v:rect>
                <w10:wrap anchorx="page" anchory="margin"/>
              </v:group>
            </w:pict>
          </w:r>
        </w:p>
        <w:p w:rsidR="009F2E30" w:rsidRDefault="009F2E30">
          <w:r>
            <w:br w:type="page"/>
          </w:r>
        </w:p>
      </w:sdtContent>
    </w:sdt>
    <w:tbl>
      <w:tblPr>
        <w:tblStyle w:val="MediumGrid1-Accent3"/>
        <w:tblW w:w="0" w:type="auto"/>
        <w:tblLook w:val="04A0"/>
      </w:tblPr>
      <w:tblGrid>
        <w:gridCol w:w="9557"/>
      </w:tblGrid>
      <w:tr w:rsidR="00C80F72" w:rsidRPr="00C80F72" w:rsidTr="004C4E9A">
        <w:trPr>
          <w:cnfStyle w:val="100000000000"/>
          <w:trHeight w:val="850"/>
        </w:trPr>
        <w:tc>
          <w:tcPr>
            <w:cnfStyle w:val="001000000000"/>
            <w:tcW w:w="9557" w:type="dxa"/>
          </w:tcPr>
          <w:p w:rsidR="00C80F72" w:rsidRPr="00C80F72" w:rsidRDefault="00C80F72" w:rsidP="00C80F72">
            <w:pPr>
              <w:jc w:val="center"/>
              <w:rPr>
                <w:rFonts w:ascii="Times New Roman" w:hAnsi="Times New Roman" w:cs="Times New Roman"/>
                <w:i/>
                <w:color w:val="504938" w:themeColor="accent5" w:themeShade="80"/>
                <w:sz w:val="44"/>
                <w:szCs w:val="44"/>
                <w:u w:val="single"/>
              </w:rPr>
            </w:pPr>
            <w:r w:rsidRPr="00C80F72">
              <w:rPr>
                <w:rFonts w:ascii="Times New Roman" w:hAnsi="Times New Roman" w:cs="Times New Roman"/>
                <w:i/>
                <w:color w:val="504938" w:themeColor="accent5" w:themeShade="80"/>
                <w:sz w:val="44"/>
                <w:szCs w:val="44"/>
                <w:u w:val="single"/>
              </w:rPr>
              <w:lastRenderedPageBreak/>
              <w:t>Table of Contents:</w:t>
            </w:r>
          </w:p>
          <w:p w:rsidR="00C80F72" w:rsidRPr="00C80F72" w:rsidRDefault="00C80F72" w:rsidP="00E25969">
            <w:pPr>
              <w:rPr>
                <w:rFonts w:ascii="Times New Roman" w:hAnsi="Times New Roman" w:cs="Times New Roman"/>
                <w:color w:val="504938" w:themeColor="accent5" w:themeShade="80"/>
                <w:sz w:val="36"/>
                <w:szCs w:val="36"/>
                <w:u w:val="single"/>
              </w:rPr>
            </w:pPr>
          </w:p>
        </w:tc>
      </w:tr>
      <w:tr w:rsidR="00C80F72" w:rsidRPr="00C80F72" w:rsidTr="004C4E9A">
        <w:trPr>
          <w:cnfStyle w:val="000000100000"/>
          <w:trHeight w:val="261"/>
        </w:trPr>
        <w:tc>
          <w:tcPr>
            <w:cnfStyle w:val="001000000000"/>
            <w:tcW w:w="9557" w:type="dxa"/>
          </w:tcPr>
          <w:p w:rsidR="00C80F72" w:rsidRPr="00C80F72" w:rsidRDefault="00C80F72" w:rsidP="00E25969">
            <w:r w:rsidRPr="00C80F72">
              <w:t>1. Executive Summary</w:t>
            </w:r>
          </w:p>
        </w:tc>
      </w:tr>
      <w:tr w:rsidR="00C80F72" w:rsidRPr="00C80F72" w:rsidTr="004C4E9A">
        <w:trPr>
          <w:trHeight w:val="243"/>
        </w:trPr>
        <w:tc>
          <w:tcPr>
            <w:cnfStyle w:val="001000000000"/>
            <w:tcW w:w="9557" w:type="dxa"/>
          </w:tcPr>
          <w:p w:rsidR="00C80F72" w:rsidRPr="00C80F72" w:rsidRDefault="00C80F72" w:rsidP="00E25969">
            <w:r w:rsidRPr="00C80F72">
              <w:t>2. Introduction</w:t>
            </w:r>
          </w:p>
        </w:tc>
      </w:tr>
      <w:tr w:rsidR="00C80F72" w:rsidRPr="00C80F72" w:rsidTr="004C4E9A">
        <w:trPr>
          <w:cnfStyle w:val="000000100000"/>
          <w:trHeight w:val="261"/>
        </w:trPr>
        <w:tc>
          <w:tcPr>
            <w:cnfStyle w:val="001000000000"/>
            <w:tcW w:w="9557" w:type="dxa"/>
          </w:tcPr>
          <w:p w:rsidR="00C80F72" w:rsidRPr="00C80F72" w:rsidRDefault="00C80F72" w:rsidP="00E25969">
            <w:r w:rsidRPr="00C80F72">
              <w:t>3. AI Applications in Healthcare</w:t>
            </w:r>
          </w:p>
        </w:tc>
      </w:tr>
      <w:tr w:rsidR="00C80F72" w:rsidRPr="00C80F72" w:rsidTr="004C4E9A">
        <w:trPr>
          <w:trHeight w:val="261"/>
        </w:trPr>
        <w:tc>
          <w:tcPr>
            <w:cnfStyle w:val="001000000000"/>
            <w:tcW w:w="9557" w:type="dxa"/>
          </w:tcPr>
          <w:p w:rsidR="00C80F72" w:rsidRPr="00C80F72" w:rsidRDefault="00C80F72" w:rsidP="00E25969">
            <w:pPr>
              <w:pStyle w:val="ListParagraph"/>
              <w:numPr>
                <w:ilvl w:val="0"/>
                <w:numId w:val="1"/>
              </w:numPr>
            </w:pPr>
            <w:r w:rsidRPr="00C80F72">
              <w:t>Diagnosis and Treatment Planning</w:t>
            </w:r>
          </w:p>
        </w:tc>
      </w:tr>
      <w:tr w:rsidR="00C80F72" w:rsidRPr="00C80F72" w:rsidTr="004C4E9A">
        <w:trPr>
          <w:cnfStyle w:val="000000100000"/>
          <w:trHeight w:val="261"/>
        </w:trPr>
        <w:tc>
          <w:tcPr>
            <w:cnfStyle w:val="001000000000"/>
            <w:tcW w:w="9557" w:type="dxa"/>
          </w:tcPr>
          <w:p w:rsidR="00C80F72" w:rsidRPr="00C80F72" w:rsidRDefault="00C80F72" w:rsidP="00E25969">
            <w:pPr>
              <w:pStyle w:val="ListParagraph"/>
              <w:numPr>
                <w:ilvl w:val="0"/>
                <w:numId w:val="1"/>
              </w:numPr>
            </w:pPr>
            <w:r w:rsidRPr="00C80F72">
              <w:t>Predictive Analytics and Early Intervention</w:t>
            </w:r>
          </w:p>
        </w:tc>
      </w:tr>
      <w:tr w:rsidR="00C80F72" w:rsidRPr="00C80F72" w:rsidTr="004C4E9A">
        <w:trPr>
          <w:trHeight w:val="261"/>
        </w:trPr>
        <w:tc>
          <w:tcPr>
            <w:cnfStyle w:val="001000000000"/>
            <w:tcW w:w="9557" w:type="dxa"/>
          </w:tcPr>
          <w:p w:rsidR="00C80F72" w:rsidRPr="00C80F72" w:rsidRDefault="00C80F72" w:rsidP="00E25969">
            <w:pPr>
              <w:pStyle w:val="ListParagraph"/>
              <w:numPr>
                <w:ilvl w:val="0"/>
                <w:numId w:val="1"/>
              </w:numPr>
            </w:pPr>
            <w:r w:rsidRPr="00C80F72">
              <w:t>Personalized Medicine</w:t>
            </w:r>
          </w:p>
        </w:tc>
      </w:tr>
      <w:tr w:rsidR="00C80F72" w:rsidRPr="00C80F72" w:rsidTr="004C4E9A">
        <w:trPr>
          <w:cnfStyle w:val="000000100000"/>
          <w:trHeight w:val="243"/>
        </w:trPr>
        <w:tc>
          <w:tcPr>
            <w:cnfStyle w:val="001000000000"/>
            <w:tcW w:w="9557" w:type="dxa"/>
          </w:tcPr>
          <w:p w:rsidR="00C80F72" w:rsidRPr="00C80F72" w:rsidRDefault="00C80F72" w:rsidP="00E25969">
            <w:r w:rsidRPr="00C80F72">
              <w:t>4. Benefits and Challenges of AI in Healthcare</w:t>
            </w:r>
          </w:p>
        </w:tc>
      </w:tr>
      <w:tr w:rsidR="00C80F72" w:rsidRPr="00C80F72" w:rsidTr="004C4E9A">
        <w:trPr>
          <w:trHeight w:val="261"/>
        </w:trPr>
        <w:tc>
          <w:tcPr>
            <w:cnfStyle w:val="001000000000"/>
            <w:tcW w:w="9557" w:type="dxa"/>
          </w:tcPr>
          <w:p w:rsidR="00C80F72" w:rsidRPr="00C80F72" w:rsidRDefault="00C80F72" w:rsidP="00E25969">
            <w:r w:rsidRPr="00C80F72">
              <w:t>5. Ethical and Privacy Considerations</w:t>
            </w:r>
          </w:p>
        </w:tc>
      </w:tr>
      <w:tr w:rsidR="00C80F72" w:rsidRPr="00C80F72" w:rsidTr="004C4E9A">
        <w:trPr>
          <w:cnfStyle w:val="000000100000"/>
          <w:trHeight w:val="243"/>
        </w:trPr>
        <w:tc>
          <w:tcPr>
            <w:cnfStyle w:val="001000000000"/>
            <w:tcW w:w="9557" w:type="dxa"/>
          </w:tcPr>
          <w:p w:rsidR="00C80F72" w:rsidRPr="00C80F72" w:rsidRDefault="00C80F72" w:rsidP="00E25969">
            <w:r w:rsidRPr="00C80F72">
              <w:t>6. Future Prospects</w:t>
            </w:r>
          </w:p>
        </w:tc>
      </w:tr>
      <w:tr w:rsidR="00C80F72" w:rsidRPr="00C80F72" w:rsidTr="004C4E9A">
        <w:trPr>
          <w:trHeight w:val="243"/>
        </w:trPr>
        <w:tc>
          <w:tcPr>
            <w:cnfStyle w:val="001000000000"/>
            <w:tcW w:w="9557" w:type="dxa"/>
          </w:tcPr>
          <w:p w:rsidR="00C80F72" w:rsidRPr="00C80F72" w:rsidRDefault="00C80F72" w:rsidP="00E25969">
            <w:r w:rsidRPr="00C80F72">
              <w:t>7. Conclusion</w:t>
            </w:r>
          </w:p>
        </w:tc>
      </w:tr>
      <w:tr w:rsidR="00C80F72" w:rsidTr="004C4E9A">
        <w:trPr>
          <w:cnfStyle w:val="000000100000"/>
          <w:trHeight w:val="261"/>
        </w:trPr>
        <w:tc>
          <w:tcPr>
            <w:cnfStyle w:val="001000000000"/>
            <w:tcW w:w="9557" w:type="dxa"/>
          </w:tcPr>
          <w:p w:rsidR="00C80F72" w:rsidRDefault="00C80F72" w:rsidP="00E25969"/>
        </w:tc>
      </w:tr>
    </w:tbl>
    <w:p w:rsidR="00BD255F" w:rsidRDefault="00BD255F" w:rsidP="00C80F72"/>
    <w:p w:rsidR="00C80F72" w:rsidRPr="00772BC6" w:rsidRDefault="00C80F72" w:rsidP="00C80F72">
      <w:pPr>
        <w:rPr>
          <w:rFonts w:ascii="Times New Roman" w:hAnsi="Times New Roman" w:cs="Times New Roman"/>
          <w:b/>
          <w:i/>
          <w:color w:val="32525C" w:themeColor="accent1" w:themeShade="80"/>
          <w:sz w:val="32"/>
          <w:szCs w:val="32"/>
          <w:u w:val="single"/>
        </w:rPr>
      </w:pPr>
      <w:r w:rsidRPr="00772BC6">
        <w:rPr>
          <w:rFonts w:ascii="Times New Roman" w:hAnsi="Times New Roman" w:cs="Times New Roman"/>
          <w:b/>
          <w:i/>
          <w:color w:val="32525C" w:themeColor="accent1" w:themeShade="80"/>
          <w:sz w:val="32"/>
          <w:szCs w:val="32"/>
          <w:u w:val="single"/>
        </w:rPr>
        <w:t>1. Executive Summary:</w:t>
      </w:r>
    </w:p>
    <w:p w:rsidR="00C80F72" w:rsidRPr="00772BC6" w:rsidRDefault="00C80F72" w:rsidP="00C80F72">
      <w:pPr>
        <w:rPr>
          <w:rFonts w:ascii="Arial" w:hAnsi="Arial" w:cs="Arial"/>
        </w:rPr>
      </w:pPr>
      <w:r w:rsidRPr="00772BC6">
        <w:rPr>
          <w:rFonts w:ascii="Arial" w:hAnsi="Arial" w:cs="Arial"/>
          <w:sz w:val="24"/>
          <w:szCs w:val="24"/>
        </w:rPr>
        <w:t>Artificial Intelligence (AI) is revolutionizing healthcare by enhancing diagnostic accuracy, personalizing treatment plans, and improving patient outcomes. This report explores various AI applications in healthcare, including diagnosis, predictive analytics, and personalized medicine. It also discusses the benefits and challenges associated with AI integration and highlight the ethical and privacy considerations that must be addressed. The future of AI in healthcare looks promising, with potential advancements that could further transform the industry</w:t>
      </w:r>
      <w:r w:rsidRPr="00772BC6">
        <w:rPr>
          <w:rFonts w:ascii="Arial" w:hAnsi="Arial" w:cs="Arial"/>
        </w:rPr>
        <w:t>.</w:t>
      </w:r>
    </w:p>
    <w:p w:rsidR="00C80F72" w:rsidRDefault="00C80F72" w:rsidP="00C80F72"/>
    <w:p w:rsidR="00C80F72" w:rsidRPr="00772BC6" w:rsidRDefault="00C80F72" w:rsidP="00C80F72">
      <w:pPr>
        <w:rPr>
          <w:rFonts w:ascii="Times New Roman" w:hAnsi="Times New Roman" w:cs="Times New Roman"/>
          <w:b/>
          <w:i/>
          <w:color w:val="32525C" w:themeColor="accent1" w:themeShade="80"/>
          <w:sz w:val="32"/>
          <w:szCs w:val="32"/>
          <w:u w:val="single"/>
        </w:rPr>
      </w:pPr>
      <w:r w:rsidRPr="00772BC6">
        <w:rPr>
          <w:rFonts w:ascii="Times New Roman" w:hAnsi="Times New Roman" w:cs="Times New Roman"/>
          <w:b/>
          <w:i/>
          <w:color w:val="32525C" w:themeColor="accent1" w:themeShade="80"/>
          <w:sz w:val="32"/>
          <w:szCs w:val="32"/>
          <w:u w:val="single"/>
        </w:rPr>
        <w:t>2. Introduction:</w:t>
      </w:r>
    </w:p>
    <w:p w:rsidR="00C80F72" w:rsidRPr="00772BC6" w:rsidRDefault="00C80F72" w:rsidP="00C80F72">
      <w:pPr>
        <w:rPr>
          <w:rFonts w:ascii="Arial" w:hAnsi="Arial" w:cs="Arial"/>
          <w:color w:val="0D0D0D" w:themeColor="text1" w:themeTint="F2"/>
          <w:sz w:val="24"/>
          <w:szCs w:val="24"/>
        </w:rPr>
      </w:pPr>
      <w:r w:rsidRPr="00772BC6">
        <w:rPr>
          <w:rFonts w:ascii="Arial" w:hAnsi="Arial" w:cs="Arial"/>
          <w:color w:val="0D0D0D" w:themeColor="text1" w:themeTint="F2"/>
          <w:sz w:val="28"/>
          <w:szCs w:val="28"/>
        </w:rPr>
        <w:t>Artificial Intelligence has become a significant force in healthcare, offering innovative solutions to some of the industry’s most complex challenges. From early disease detection to personalized treatment plans, AI is enabling healthcare providers to deliver more efficient and effective care. This report examines the various applications of AI in healthcare, its benefits, challenges, and future prospects</w:t>
      </w:r>
      <w:r w:rsidRPr="00772BC6">
        <w:rPr>
          <w:rFonts w:ascii="Arial" w:hAnsi="Arial" w:cs="Arial"/>
          <w:color w:val="0D0D0D" w:themeColor="text1" w:themeTint="F2"/>
          <w:sz w:val="24"/>
          <w:szCs w:val="24"/>
        </w:rPr>
        <w:t>.</w:t>
      </w:r>
    </w:p>
    <w:p w:rsidR="00C80F72" w:rsidRDefault="00C80F72" w:rsidP="00C80F72"/>
    <w:p w:rsidR="00C80F72" w:rsidRPr="00772BC6" w:rsidRDefault="00C80F72" w:rsidP="00C80F72">
      <w:pPr>
        <w:rPr>
          <w:rFonts w:ascii="Times New Roman" w:hAnsi="Times New Roman" w:cs="Times New Roman"/>
          <w:b/>
          <w:i/>
          <w:color w:val="32525C" w:themeColor="accent1" w:themeShade="80"/>
          <w:sz w:val="32"/>
          <w:szCs w:val="32"/>
          <w:u w:val="single"/>
        </w:rPr>
      </w:pPr>
    </w:p>
    <w:p w:rsidR="00772BC6" w:rsidRDefault="00772BC6" w:rsidP="00C80F72">
      <w:pPr>
        <w:rPr>
          <w:rFonts w:ascii="Times New Roman" w:hAnsi="Times New Roman" w:cs="Times New Roman"/>
          <w:b/>
          <w:i/>
          <w:color w:val="32525C" w:themeColor="accent1" w:themeShade="80"/>
          <w:sz w:val="32"/>
          <w:szCs w:val="32"/>
          <w:u w:val="single"/>
        </w:rPr>
      </w:pPr>
    </w:p>
    <w:p w:rsidR="00772BC6" w:rsidRDefault="00772BC6" w:rsidP="00C80F72">
      <w:pPr>
        <w:rPr>
          <w:rFonts w:ascii="Times New Roman" w:hAnsi="Times New Roman" w:cs="Times New Roman"/>
          <w:b/>
          <w:i/>
          <w:color w:val="32525C" w:themeColor="accent1" w:themeShade="80"/>
          <w:sz w:val="32"/>
          <w:szCs w:val="32"/>
          <w:u w:val="single"/>
        </w:rPr>
      </w:pPr>
    </w:p>
    <w:p w:rsidR="00772BC6" w:rsidRDefault="00772BC6" w:rsidP="00C80F72">
      <w:pPr>
        <w:rPr>
          <w:rFonts w:ascii="Times New Roman" w:hAnsi="Times New Roman" w:cs="Times New Roman"/>
          <w:b/>
          <w:i/>
          <w:color w:val="32525C" w:themeColor="accent1" w:themeShade="80"/>
          <w:sz w:val="32"/>
          <w:szCs w:val="32"/>
          <w:u w:val="single"/>
        </w:rPr>
      </w:pPr>
    </w:p>
    <w:p w:rsidR="00C17AC5" w:rsidRDefault="00C17AC5" w:rsidP="00C80F72">
      <w:pPr>
        <w:rPr>
          <w:rFonts w:ascii="Times New Roman" w:hAnsi="Times New Roman" w:cs="Times New Roman"/>
          <w:b/>
          <w:i/>
          <w:color w:val="32525C" w:themeColor="accent1" w:themeShade="80"/>
          <w:sz w:val="32"/>
          <w:szCs w:val="32"/>
          <w:u w:val="single"/>
        </w:rPr>
      </w:pPr>
    </w:p>
    <w:p w:rsidR="00C17AC5" w:rsidRDefault="00C17AC5" w:rsidP="00C80F72">
      <w:pPr>
        <w:rPr>
          <w:rFonts w:ascii="Times New Roman" w:hAnsi="Times New Roman" w:cs="Times New Roman"/>
          <w:b/>
          <w:i/>
          <w:color w:val="32525C" w:themeColor="accent1" w:themeShade="80"/>
          <w:sz w:val="32"/>
          <w:szCs w:val="32"/>
          <w:u w:val="single"/>
        </w:rPr>
      </w:pPr>
    </w:p>
    <w:p w:rsidR="00C80F72" w:rsidRPr="00772BC6" w:rsidRDefault="00C80F72" w:rsidP="00C80F72">
      <w:pPr>
        <w:rPr>
          <w:rFonts w:ascii="Times New Roman" w:hAnsi="Times New Roman" w:cs="Times New Roman"/>
          <w:b/>
          <w:i/>
          <w:color w:val="32525C" w:themeColor="accent1" w:themeShade="80"/>
          <w:sz w:val="32"/>
          <w:szCs w:val="32"/>
          <w:u w:val="single"/>
        </w:rPr>
      </w:pPr>
      <w:r w:rsidRPr="00772BC6">
        <w:rPr>
          <w:rFonts w:ascii="Times New Roman" w:hAnsi="Times New Roman" w:cs="Times New Roman"/>
          <w:b/>
          <w:i/>
          <w:color w:val="32525C" w:themeColor="accent1" w:themeShade="80"/>
          <w:sz w:val="32"/>
          <w:szCs w:val="32"/>
          <w:u w:val="single"/>
        </w:rPr>
        <w:lastRenderedPageBreak/>
        <w:t>3. AI Applications in Healthcare:</w:t>
      </w:r>
    </w:p>
    <w:p w:rsidR="00772BC6" w:rsidRPr="00772BC6" w:rsidRDefault="00C80F72" w:rsidP="00C80F72">
      <w:pPr>
        <w:rPr>
          <w:rFonts w:ascii="Times New Roman" w:hAnsi="Times New Roman" w:cs="Times New Roman"/>
          <w:b/>
          <w:i/>
          <w:color w:val="000000" w:themeColor="text1"/>
          <w:sz w:val="28"/>
          <w:szCs w:val="28"/>
        </w:rPr>
      </w:pPr>
      <w:r w:rsidRPr="00772BC6">
        <w:rPr>
          <w:rFonts w:ascii="Times New Roman" w:hAnsi="Times New Roman" w:cs="Times New Roman"/>
          <w:b/>
          <w:i/>
          <w:color w:val="000000" w:themeColor="text1"/>
          <w:sz w:val="28"/>
          <w:szCs w:val="28"/>
        </w:rPr>
        <w:t>3.1 Diagnosis and Treatment Planning:</w:t>
      </w:r>
    </w:p>
    <w:p w:rsidR="00C80F72" w:rsidRPr="00772BC6" w:rsidRDefault="00C80F72" w:rsidP="00C80F72">
      <w:pPr>
        <w:rPr>
          <w:rFonts w:ascii="Arial" w:hAnsi="Arial" w:cs="Arial"/>
          <w:b/>
          <w:i/>
          <w:color w:val="000000" w:themeColor="text1"/>
          <w:sz w:val="24"/>
          <w:szCs w:val="24"/>
        </w:rPr>
      </w:pPr>
      <w:r w:rsidRPr="00772BC6">
        <w:rPr>
          <w:rFonts w:ascii="Arial" w:hAnsi="Arial" w:cs="Arial"/>
          <w:color w:val="000000" w:themeColor="text1"/>
          <w:sz w:val="24"/>
          <w:szCs w:val="24"/>
        </w:rPr>
        <w:t>AI algorithms can analyze medical images, such as X-rays and MRIs, with a high degree of accuracy, often surpassing human capabilities. For example, AI has been used to detect early signs of cancer and other diseases, enabling timely and effective treatment planning.</w:t>
      </w:r>
    </w:p>
    <w:p w:rsidR="00C80F72" w:rsidRDefault="00C80F72" w:rsidP="00C80F72"/>
    <w:p w:rsidR="00C80F72" w:rsidRPr="00772BC6" w:rsidRDefault="00C80F72" w:rsidP="00C80F72">
      <w:pPr>
        <w:rPr>
          <w:rFonts w:ascii="Arial" w:hAnsi="Arial" w:cs="Arial"/>
          <w:b/>
          <w:i/>
          <w:sz w:val="28"/>
          <w:szCs w:val="28"/>
        </w:rPr>
      </w:pPr>
      <w:r w:rsidRPr="00772BC6">
        <w:rPr>
          <w:rFonts w:ascii="Arial" w:hAnsi="Arial" w:cs="Arial"/>
          <w:b/>
          <w:i/>
          <w:sz w:val="28"/>
          <w:szCs w:val="28"/>
        </w:rPr>
        <w:t>3.2 Predictive Analytics and Early Intervention:</w:t>
      </w:r>
    </w:p>
    <w:p w:rsidR="00C80F72" w:rsidRPr="00772BC6" w:rsidRDefault="00C80F72" w:rsidP="00C80F72">
      <w:pPr>
        <w:rPr>
          <w:rFonts w:ascii="Arial" w:hAnsi="Arial" w:cs="Arial"/>
          <w:sz w:val="24"/>
          <w:szCs w:val="24"/>
        </w:rPr>
      </w:pPr>
      <w:r w:rsidRPr="00772BC6">
        <w:rPr>
          <w:rFonts w:ascii="Arial" w:hAnsi="Arial" w:cs="Arial"/>
          <w:sz w:val="24"/>
          <w:szCs w:val="24"/>
        </w:rPr>
        <w:t>AI models can predict the likelihood of disease outbreaks, patient readmissions, and complications by analyzing large datasets. This allows healthcare providers to take preemptive actions and improve patient outcomes.</w:t>
      </w:r>
    </w:p>
    <w:p w:rsidR="00C80F72" w:rsidRDefault="00C80F72" w:rsidP="00C80F72"/>
    <w:p w:rsidR="00C80F72" w:rsidRDefault="00C80F72" w:rsidP="00C80F72">
      <w:r w:rsidRPr="00772BC6">
        <w:rPr>
          <w:rFonts w:ascii="Arial" w:hAnsi="Arial" w:cs="Arial"/>
          <w:b/>
          <w:i/>
          <w:color w:val="000000" w:themeColor="text1"/>
          <w:sz w:val="28"/>
          <w:szCs w:val="28"/>
        </w:rPr>
        <w:t>3.3 Personalized Medicine</w:t>
      </w:r>
      <w:r>
        <w:t>:</w:t>
      </w:r>
    </w:p>
    <w:p w:rsidR="00772BC6" w:rsidRPr="00772BC6" w:rsidRDefault="00C80F72" w:rsidP="004C4E9A">
      <w:pPr>
        <w:keepNext/>
        <w:rPr>
          <w:sz w:val="28"/>
          <w:szCs w:val="28"/>
        </w:rPr>
      </w:pPr>
      <w:r w:rsidRPr="00772BC6">
        <w:rPr>
          <w:sz w:val="28"/>
          <w:szCs w:val="28"/>
        </w:rPr>
        <w:t>AI enables personalized medicine by analyzing genetic information and other patient data to create tailored treatment plans. This approach is particularly useful in managing chronic conditions and rare diseases</w:t>
      </w:r>
      <w:r w:rsidR="00772BC6" w:rsidRPr="00772BC6">
        <w:rPr>
          <w:sz w:val="28"/>
          <w:szCs w:val="28"/>
        </w:rPr>
        <w:t>.</w:t>
      </w:r>
    </w:p>
    <w:p w:rsidR="00772BC6" w:rsidRDefault="00772BC6" w:rsidP="004C4E9A">
      <w:pPr>
        <w:keepNext/>
      </w:pPr>
    </w:p>
    <w:p w:rsidR="004C4E9A" w:rsidRDefault="0025451D" w:rsidP="004C4E9A">
      <w:pPr>
        <w:keepNext/>
      </w:pPr>
      <w:r>
        <w:rPr>
          <w:noProof/>
        </w:rPr>
        <w:drawing>
          <wp:inline distT="0" distB="0" distL="0" distR="0">
            <wp:extent cx="5039838" cy="2885704"/>
            <wp:effectExtent l="19050" t="0" r="27462"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B4914" w:rsidRPr="00772BC6" w:rsidRDefault="004C4E9A" w:rsidP="004C4E9A">
      <w:pPr>
        <w:pStyle w:val="Caption"/>
        <w:rPr>
          <w:rFonts w:ascii="Calibri" w:hAnsi="Calibri"/>
          <w:i/>
          <w:sz w:val="24"/>
          <w:szCs w:val="24"/>
          <w:u w:val="single"/>
        </w:rPr>
      </w:pPr>
      <w:r w:rsidRPr="00772BC6">
        <w:rPr>
          <w:rFonts w:ascii="Calibri" w:hAnsi="Calibri"/>
          <w:i/>
          <w:sz w:val="24"/>
          <w:szCs w:val="24"/>
          <w:u w:val="single"/>
        </w:rPr>
        <w:t xml:space="preserve">Figure </w:t>
      </w:r>
      <w:r w:rsidR="001336F8" w:rsidRPr="00772BC6">
        <w:rPr>
          <w:rFonts w:ascii="Calibri" w:hAnsi="Calibri"/>
          <w:i/>
          <w:sz w:val="24"/>
          <w:szCs w:val="24"/>
          <w:u w:val="single"/>
        </w:rPr>
        <w:fldChar w:fldCharType="begin"/>
      </w:r>
      <w:r w:rsidRPr="00772BC6">
        <w:rPr>
          <w:rFonts w:ascii="Calibri" w:hAnsi="Calibri"/>
          <w:i/>
          <w:sz w:val="24"/>
          <w:szCs w:val="24"/>
          <w:u w:val="single"/>
        </w:rPr>
        <w:instrText xml:space="preserve"> SEQ Figure \* ARABIC </w:instrText>
      </w:r>
      <w:r w:rsidR="001336F8" w:rsidRPr="00772BC6">
        <w:rPr>
          <w:rFonts w:ascii="Calibri" w:hAnsi="Calibri"/>
          <w:i/>
          <w:sz w:val="24"/>
          <w:szCs w:val="24"/>
          <w:u w:val="single"/>
        </w:rPr>
        <w:fldChar w:fldCharType="separate"/>
      </w:r>
      <w:r w:rsidRPr="00772BC6">
        <w:rPr>
          <w:rFonts w:ascii="Calibri" w:hAnsi="Calibri"/>
          <w:i/>
          <w:noProof/>
          <w:sz w:val="24"/>
          <w:szCs w:val="24"/>
          <w:u w:val="single"/>
        </w:rPr>
        <w:t>1</w:t>
      </w:r>
      <w:r w:rsidR="001336F8" w:rsidRPr="00772BC6">
        <w:rPr>
          <w:rFonts w:ascii="Calibri" w:hAnsi="Calibri"/>
          <w:i/>
          <w:sz w:val="24"/>
          <w:szCs w:val="24"/>
          <w:u w:val="single"/>
        </w:rPr>
        <w:fldChar w:fldCharType="end"/>
      </w:r>
      <w:r w:rsidRPr="00772BC6">
        <w:rPr>
          <w:rFonts w:ascii="Calibri" w:hAnsi="Calibri"/>
          <w:i/>
          <w:sz w:val="24"/>
          <w:szCs w:val="24"/>
          <w:u w:val="single"/>
        </w:rPr>
        <w:t>: Increasing Demands of AI in recent years</w:t>
      </w:r>
    </w:p>
    <w:p w:rsidR="00AB4914" w:rsidRDefault="00AB4914" w:rsidP="00C80F72"/>
    <w:p w:rsidR="00C17AC5" w:rsidRDefault="00C17AC5" w:rsidP="00AB4914">
      <w:pPr>
        <w:rPr>
          <w:rFonts w:ascii="Times New Roman" w:hAnsi="Times New Roman" w:cs="Times New Roman"/>
          <w:b/>
          <w:i/>
          <w:color w:val="32525C" w:themeColor="accent1" w:themeShade="80"/>
          <w:sz w:val="32"/>
          <w:szCs w:val="32"/>
          <w:u w:val="single"/>
        </w:rPr>
      </w:pPr>
    </w:p>
    <w:p w:rsidR="00C17AC5" w:rsidRDefault="00C17AC5" w:rsidP="00AB4914">
      <w:pPr>
        <w:rPr>
          <w:rFonts w:ascii="Times New Roman" w:hAnsi="Times New Roman" w:cs="Times New Roman"/>
          <w:b/>
          <w:i/>
          <w:color w:val="32525C" w:themeColor="accent1" w:themeShade="80"/>
          <w:sz w:val="32"/>
          <w:szCs w:val="32"/>
          <w:u w:val="single"/>
        </w:rPr>
      </w:pPr>
    </w:p>
    <w:p w:rsidR="00AB4914" w:rsidRPr="00772BC6" w:rsidRDefault="00AB4914" w:rsidP="00AB4914">
      <w:pPr>
        <w:rPr>
          <w:rFonts w:ascii="Times New Roman" w:hAnsi="Times New Roman" w:cs="Times New Roman"/>
          <w:b/>
          <w:i/>
          <w:color w:val="32525C" w:themeColor="accent1" w:themeShade="80"/>
          <w:sz w:val="32"/>
          <w:szCs w:val="32"/>
          <w:u w:val="single"/>
        </w:rPr>
      </w:pPr>
      <w:r w:rsidRPr="00772BC6">
        <w:rPr>
          <w:rFonts w:ascii="Times New Roman" w:hAnsi="Times New Roman" w:cs="Times New Roman"/>
          <w:b/>
          <w:i/>
          <w:color w:val="32525C" w:themeColor="accent1" w:themeShade="80"/>
          <w:sz w:val="32"/>
          <w:szCs w:val="32"/>
          <w:u w:val="single"/>
        </w:rPr>
        <w:lastRenderedPageBreak/>
        <w:t>4. Benefits and Challenges of AI in Healthcare</w:t>
      </w:r>
      <w:r w:rsidR="00C376AF" w:rsidRPr="00772BC6">
        <w:rPr>
          <w:rFonts w:ascii="Times New Roman" w:hAnsi="Times New Roman" w:cs="Times New Roman"/>
          <w:b/>
          <w:i/>
          <w:color w:val="32525C" w:themeColor="accent1" w:themeShade="80"/>
          <w:sz w:val="32"/>
          <w:szCs w:val="32"/>
          <w:u w:val="single"/>
        </w:rPr>
        <w:t>:</w:t>
      </w:r>
    </w:p>
    <w:p w:rsidR="00C80F72" w:rsidRPr="00772BC6" w:rsidRDefault="00C376AF" w:rsidP="00AB4914">
      <w:pPr>
        <w:rPr>
          <w:rFonts w:ascii="Arial" w:hAnsi="Arial" w:cs="Arial"/>
          <w:b/>
          <w:i/>
          <w:sz w:val="28"/>
          <w:szCs w:val="28"/>
        </w:rPr>
      </w:pPr>
      <w:r w:rsidRPr="00772BC6">
        <w:rPr>
          <w:rFonts w:ascii="Arial" w:hAnsi="Arial" w:cs="Arial"/>
          <w:b/>
          <w:i/>
          <w:sz w:val="28"/>
          <w:szCs w:val="28"/>
        </w:rPr>
        <w:t>4.1 Benefit:</w:t>
      </w:r>
      <w:r w:rsidR="00C80F72" w:rsidRPr="00772BC6">
        <w:rPr>
          <w:rFonts w:ascii="Arial" w:hAnsi="Arial" w:cs="Arial"/>
          <w:b/>
          <w:i/>
          <w:sz w:val="28"/>
          <w:szCs w:val="28"/>
        </w:rPr>
        <w:t>.</w:t>
      </w:r>
    </w:p>
    <w:p w:rsidR="00C80F72" w:rsidRPr="000269B0" w:rsidRDefault="00AB4914" w:rsidP="00C80F72">
      <w:pPr>
        <w:rPr>
          <w:rFonts w:ascii="Arial" w:hAnsi="Arial" w:cs="Arial"/>
          <w:color w:val="000000" w:themeColor="text1"/>
        </w:rPr>
      </w:pPr>
      <w:r w:rsidRPr="000269B0">
        <w:rPr>
          <w:rFonts w:ascii="Arial" w:hAnsi="Arial" w:cs="Arial"/>
          <w:color w:val="000000" w:themeColor="text1"/>
          <w:shd w:val="clear" w:color="auto" w:fill="FFFFFF"/>
        </w:rPr>
        <w:t>This interdisciplinary study examines factors influencing customer trust in AI systems through a mixed-methods approach, blending quantitative analysis with qualitative insights to create a comprehensive conceptual framework. Quantitatively, the study analyzes responses from 1248 participants using structural equation modeling (SEM), exploring interactions between technological factors like perceived usefulness and transparency, psychological factors including perceived risk and domain expertise, and organizational factors such as leadership support and ethical accountability. The results confirm the model, showing significant impacts of these factors on consumer trust and AI adoption attitudes.</w:t>
      </w:r>
    </w:p>
    <w:p w:rsidR="00C376AF" w:rsidRPr="000269B0" w:rsidRDefault="001336F8" w:rsidP="00C80F72">
      <w:pPr>
        <w:rPr>
          <w:rFonts w:ascii="Arial" w:hAnsi="Arial" w:cs="Arial"/>
          <w:color w:val="000000" w:themeColor="text1"/>
        </w:rPr>
      </w:pPr>
      <w:sdt>
        <w:sdtPr>
          <w:rPr>
            <w:rFonts w:ascii="Arial" w:hAnsi="Arial" w:cs="Arial"/>
            <w:color w:val="000000" w:themeColor="text1"/>
          </w:rPr>
          <w:id w:val="4279966"/>
          <w:citation/>
        </w:sdtPr>
        <w:sdtContent>
          <w:r w:rsidRPr="000269B0">
            <w:rPr>
              <w:rFonts w:ascii="Arial" w:hAnsi="Arial" w:cs="Arial"/>
              <w:color w:val="000000" w:themeColor="text1"/>
            </w:rPr>
            <w:fldChar w:fldCharType="begin"/>
          </w:r>
          <w:r w:rsidR="00C376AF" w:rsidRPr="000269B0">
            <w:rPr>
              <w:rFonts w:ascii="Arial" w:hAnsi="Arial" w:cs="Arial"/>
              <w:color w:val="000000" w:themeColor="text1"/>
            </w:rPr>
            <w:instrText xml:space="preserve"> CITATION Eri19 \l 1033 </w:instrText>
          </w:r>
          <w:r w:rsidRPr="000269B0">
            <w:rPr>
              <w:rFonts w:ascii="Arial" w:hAnsi="Arial" w:cs="Arial"/>
              <w:color w:val="000000" w:themeColor="text1"/>
            </w:rPr>
            <w:fldChar w:fldCharType="separate"/>
          </w:r>
          <w:r w:rsidR="00C376AF" w:rsidRPr="000269B0">
            <w:rPr>
              <w:rFonts w:ascii="Arial" w:hAnsi="Arial" w:cs="Arial"/>
              <w:noProof/>
              <w:color w:val="000000" w:themeColor="text1"/>
            </w:rPr>
            <w:t>(Topol, 2019)</w:t>
          </w:r>
          <w:r w:rsidRPr="000269B0">
            <w:rPr>
              <w:rFonts w:ascii="Arial" w:hAnsi="Arial" w:cs="Arial"/>
              <w:color w:val="000000" w:themeColor="text1"/>
            </w:rPr>
            <w:fldChar w:fldCharType="end"/>
          </w:r>
        </w:sdtContent>
      </w:sdt>
    </w:p>
    <w:sdt>
      <w:sdtPr>
        <w:rPr>
          <w:rFonts w:asciiTheme="minorHAnsi" w:eastAsiaTheme="minorHAnsi" w:hAnsiTheme="minorHAnsi" w:cstheme="minorBidi"/>
          <w:b w:val="0"/>
          <w:bCs w:val="0"/>
          <w:color w:val="auto"/>
          <w:sz w:val="22"/>
          <w:szCs w:val="22"/>
          <w:lang w:bidi="ar-SA"/>
        </w:rPr>
        <w:id w:val="4279967"/>
        <w:docPartObj>
          <w:docPartGallery w:val="Bibliographies"/>
          <w:docPartUnique/>
        </w:docPartObj>
      </w:sdtPr>
      <w:sdtContent>
        <w:p w:rsidR="00C376AF" w:rsidRDefault="00C376AF">
          <w:pPr>
            <w:pStyle w:val="Heading1"/>
          </w:pPr>
          <w:r>
            <w:t>Bibliography</w:t>
          </w:r>
        </w:p>
        <w:sdt>
          <w:sdtPr>
            <w:id w:val="111145805"/>
            <w:bibliography/>
          </w:sdtPr>
          <w:sdtContent>
            <w:p w:rsidR="00C376AF" w:rsidRPr="000269B0" w:rsidRDefault="001336F8" w:rsidP="00C376AF">
              <w:pPr>
                <w:pStyle w:val="Bibliography"/>
                <w:rPr>
                  <w:rFonts w:ascii="Arial" w:hAnsi="Arial" w:cs="Arial"/>
                  <w:noProof/>
                </w:rPr>
              </w:pPr>
              <w:r w:rsidRPr="000269B0">
                <w:rPr>
                  <w:rFonts w:ascii="Arial" w:hAnsi="Arial" w:cs="Arial"/>
                </w:rPr>
                <w:fldChar w:fldCharType="begin"/>
              </w:r>
              <w:r w:rsidR="00C376AF" w:rsidRPr="000269B0">
                <w:rPr>
                  <w:rFonts w:ascii="Arial" w:hAnsi="Arial" w:cs="Arial"/>
                </w:rPr>
                <w:instrText xml:space="preserve"> BIBLIOGRAPHY </w:instrText>
              </w:r>
              <w:r w:rsidRPr="000269B0">
                <w:rPr>
                  <w:rFonts w:ascii="Arial" w:hAnsi="Arial" w:cs="Arial"/>
                </w:rPr>
                <w:fldChar w:fldCharType="separate"/>
              </w:r>
              <w:r w:rsidR="00C376AF" w:rsidRPr="000269B0">
                <w:rPr>
                  <w:rFonts w:ascii="Arial" w:hAnsi="Arial" w:cs="Arial"/>
                  <w:noProof/>
                </w:rPr>
                <w:t xml:space="preserve">Topol, E. (2019). </w:t>
              </w:r>
              <w:r w:rsidR="00C376AF" w:rsidRPr="000269B0">
                <w:rPr>
                  <w:rFonts w:ascii="Arial" w:hAnsi="Arial" w:cs="Arial"/>
                  <w:i/>
                  <w:iCs/>
                  <w:noProof/>
                </w:rPr>
                <w:t>SCIRP</w:t>
              </w:r>
              <w:r w:rsidR="00C376AF" w:rsidRPr="000269B0">
                <w:rPr>
                  <w:rFonts w:ascii="Arial" w:hAnsi="Arial" w:cs="Arial"/>
                  <w:noProof/>
                </w:rPr>
                <w:t>. Retrieved JUNE 25, 2024, from GOOGLE: https://www.scirp.org/reference/referencespapers?referenceid=3758241</w:t>
              </w:r>
            </w:p>
            <w:p w:rsidR="00C376AF" w:rsidRDefault="001336F8" w:rsidP="00C376AF">
              <w:r w:rsidRPr="000269B0">
                <w:rPr>
                  <w:rFonts w:ascii="Arial" w:hAnsi="Arial" w:cs="Arial"/>
                </w:rPr>
                <w:fldChar w:fldCharType="end"/>
              </w:r>
            </w:p>
          </w:sdtContent>
        </w:sdt>
      </w:sdtContent>
    </w:sdt>
    <w:p w:rsidR="00384519" w:rsidRPr="000269B0" w:rsidRDefault="00384519" w:rsidP="00384519">
      <w:pPr>
        <w:rPr>
          <w:rFonts w:ascii="Times New Roman" w:hAnsi="Times New Roman" w:cs="Times New Roman"/>
          <w:b/>
          <w:i/>
          <w:color w:val="32525C" w:themeColor="accent1" w:themeShade="80"/>
          <w:sz w:val="32"/>
          <w:szCs w:val="32"/>
          <w:u w:val="single"/>
        </w:rPr>
      </w:pPr>
      <w:r w:rsidRPr="000269B0">
        <w:rPr>
          <w:rFonts w:ascii="Times New Roman" w:hAnsi="Times New Roman" w:cs="Times New Roman"/>
          <w:b/>
          <w:i/>
          <w:color w:val="32525C" w:themeColor="accent1" w:themeShade="80"/>
          <w:sz w:val="32"/>
          <w:szCs w:val="32"/>
          <w:u w:val="single"/>
        </w:rPr>
        <w:t>4.2. Challenges:</w:t>
      </w:r>
    </w:p>
    <w:p w:rsidR="00C80F72" w:rsidRPr="000269B0" w:rsidRDefault="00384519" w:rsidP="00384519">
      <w:pPr>
        <w:rPr>
          <w:rFonts w:ascii="Arial" w:hAnsi="Arial" w:cs="Arial"/>
          <w:sz w:val="24"/>
          <w:szCs w:val="24"/>
        </w:rPr>
      </w:pPr>
      <w:r w:rsidRPr="000269B0">
        <w:rPr>
          <w:rFonts w:ascii="Arial" w:hAnsi="Arial" w:cs="Arial"/>
          <w:color w:val="000000" w:themeColor="text1"/>
          <w:sz w:val="24"/>
          <w:szCs w:val="24"/>
        </w:rPr>
        <w:t>Data Quality and Availability: AI systems require high-quality, diverse datasets to function effectively, which is not always available. Integration with Existing Systems: Implementing AI in traditional healthcare settings can be complex and costly. Resistance to Change: Healthcare professionals may be hesitant to adopt AI due to concerns over job security and trust in technology</w:t>
      </w:r>
      <w:r w:rsidRPr="000269B0">
        <w:rPr>
          <w:rFonts w:ascii="Arial" w:hAnsi="Arial" w:cs="Arial"/>
          <w:sz w:val="24"/>
          <w:szCs w:val="24"/>
        </w:rPr>
        <w:t>.</w:t>
      </w:r>
    </w:p>
    <w:p w:rsidR="00384519" w:rsidRDefault="00384519" w:rsidP="00384519">
      <w:pPr>
        <w:keepNext/>
      </w:pPr>
      <w:r w:rsidRPr="00384519">
        <w:rPr>
          <w:noProof/>
          <w:sz w:val="24"/>
          <w:szCs w:val="24"/>
        </w:rPr>
        <w:drawing>
          <wp:inline distT="0" distB="0" distL="0" distR="0">
            <wp:extent cx="4393809" cy="2484864"/>
            <wp:effectExtent l="19050" t="0" r="6741" b="0"/>
            <wp:docPr id="1" name="Picture 1">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7DA7500F-8BA7-8A17-6462-168EC918F3F5}"/>
                </a:ext>
              </a:extLst>
            </wp:docPr>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7DA7500F-8BA7-8A17-6462-168EC918F3F5}"/>
                        </a:ext>
                      </a:extLst>
                    </pic:cNvPr>
                    <pic:cNvPicPr>
                      <a:picLocks noChangeAspect="1"/>
                    </pic:cNvPicPr>
                  </pic:nvPicPr>
                  <pic:blipFill rotWithShape="1">
                    <a:blip r:embed="rId10"/>
                    <a:srcRect l="10846" t="9006" r="10808" b="12186"/>
                    <a:stretch/>
                  </pic:blipFill>
                  <pic:spPr>
                    <a:xfrm>
                      <a:off x="0" y="0"/>
                      <a:ext cx="4393809" cy="2484864"/>
                    </a:xfrm>
                    <a:prstGeom prst="rect">
                      <a:avLst/>
                    </a:prstGeom>
                    <a:ln>
                      <a:noFill/>
                    </a:ln>
                    <a:effectLst>
                      <a:softEdge rad="112500"/>
                    </a:effectLst>
                  </pic:spPr>
                </pic:pic>
              </a:graphicData>
            </a:graphic>
          </wp:inline>
        </w:drawing>
      </w:r>
    </w:p>
    <w:p w:rsidR="00384519" w:rsidRDefault="00384519" w:rsidP="00384519">
      <w:pPr>
        <w:pStyle w:val="Caption"/>
        <w:rPr>
          <w:rFonts w:ascii="Aharoni" w:hAnsi="Aharoni" w:cs="Aharoni"/>
          <w:sz w:val="28"/>
          <w:szCs w:val="28"/>
          <w:u w:val="single"/>
        </w:rPr>
      </w:pPr>
      <w:r w:rsidRPr="00384519">
        <w:rPr>
          <w:rFonts w:ascii="Aharoni" w:hAnsi="Aharoni" w:cs="Aharoni"/>
          <w:sz w:val="28"/>
          <w:szCs w:val="28"/>
          <w:u w:val="single"/>
        </w:rPr>
        <w:t xml:space="preserve">Figure </w:t>
      </w:r>
      <w:r w:rsidR="001336F8" w:rsidRPr="00384519">
        <w:rPr>
          <w:rFonts w:ascii="Aharoni" w:hAnsi="Aharoni" w:cs="Aharoni"/>
          <w:sz w:val="28"/>
          <w:szCs w:val="28"/>
          <w:u w:val="single"/>
        </w:rPr>
        <w:fldChar w:fldCharType="begin"/>
      </w:r>
      <w:r w:rsidRPr="00384519">
        <w:rPr>
          <w:rFonts w:ascii="Aharoni" w:hAnsi="Aharoni" w:cs="Aharoni"/>
          <w:sz w:val="28"/>
          <w:szCs w:val="28"/>
          <w:u w:val="single"/>
        </w:rPr>
        <w:instrText xml:space="preserve"> SEQ Figure \* ARABIC </w:instrText>
      </w:r>
      <w:r w:rsidR="001336F8" w:rsidRPr="00384519">
        <w:rPr>
          <w:rFonts w:ascii="Aharoni" w:hAnsi="Aharoni" w:cs="Aharoni"/>
          <w:sz w:val="28"/>
          <w:szCs w:val="28"/>
          <w:u w:val="single"/>
        </w:rPr>
        <w:fldChar w:fldCharType="separate"/>
      </w:r>
      <w:r w:rsidR="004C4E9A">
        <w:rPr>
          <w:rFonts w:ascii="Aharoni" w:hAnsi="Aharoni" w:cs="Aharoni"/>
          <w:noProof/>
          <w:sz w:val="28"/>
          <w:szCs w:val="28"/>
          <w:u w:val="single"/>
        </w:rPr>
        <w:t>2</w:t>
      </w:r>
      <w:r w:rsidR="001336F8" w:rsidRPr="00384519">
        <w:rPr>
          <w:rFonts w:ascii="Aharoni" w:hAnsi="Aharoni" w:cs="Aharoni"/>
          <w:sz w:val="28"/>
          <w:szCs w:val="28"/>
          <w:u w:val="single"/>
        </w:rPr>
        <w:fldChar w:fldCharType="end"/>
      </w:r>
      <w:r w:rsidRPr="00384519">
        <w:rPr>
          <w:rFonts w:ascii="Aharoni" w:hAnsi="Aharoni" w:cs="Aharoni"/>
          <w:sz w:val="28"/>
          <w:szCs w:val="28"/>
          <w:u w:val="single"/>
        </w:rPr>
        <w:t>: AI in Healthcare</w:t>
      </w:r>
    </w:p>
    <w:p w:rsidR="004C4E9A" w:rsidRPr="000269B0" w:rsidRDefault="004C4E9A" w:rsidP="004C4E9A">
      <w:pPr>
        <w:rPr>
          <w:rFonts w:ascii="Times New Roman" w:hAnsi="Times New Roman" w:cs="Times New Roman"/>
          <w:b/>
          <w:i/>
          <w:color w:val="32525C" w:themeColor="accent1" w:themeShade="80"/>
          <w:sz w:val="40"/>
          <w:szCs w:val="40"/>
          <w:u w:val="single"/>
        </w:rPr>
      </w:pPr>
      <w:r w:rsidRPr="000269B0">
        <w:rPr>
          <w:rFonts w:ascii="Times New Roman" w:hAnsi="Times New Roman" w:cs="Times New Roman"/>
          <w:b/>
          <w:i/>
          <w:color w:val="32525C" w:themeColor="accent1" w:themeShade="80"/>
          <w:sz w:val="40"/>
          <w:szCs w:val="40"/>
          <w:u w:val="single"/>
        </w:rPr>
        <w:t>5. Ethical and Privacy Considerations</w:t>
      </w:r>
      <w:r w:rsidR="000269B0">
        <w:rPr>
          <w:rFonts w:ascii="Times New Roman" w:hAnsi="Times New Roman" w:cs="Times New Roman"/>
          <w:b/>
          <w:i/>
          <w:color w:val="32525C" w:themeColor="accent1" w:themeShade="80"/>
          <w:sz w:val="40"/>
          <w:szCs w:val="40"/>
          <w:u w:val="single"/>
        </w:rPr>
        <w:t>:</w:t>
      </w:r>
    </w:p>
    <w:p w:rsidR="004C4E9A" w:rsidRPr="000269B0" w:rsidRDefault="004C4E9A" w:rsidP="004C4E9A">
      <w:pPr>
        <w:rPr>
          <w:rFonts w:ascii="Arial" w:hAnsi="Arial" w:cs="Arial"/>
          <w:color w:val="262626" w:themeColor="text1" w:themeTint="D9"/>
          <w:sz w:val="24"/>
          <w:szCs w:val="24"/>
        </w:rPr>
      </w:pPr>
      <w:r w:rsidRPr="000269B0">
        <w:rPr>
          <w:rFonts w:ascii="Arial" w:hAnsi="Arial" w:cs="Arial"/>
          <w:color w:val="262626" w:themeColor="text1" w:themeTint="D9"/>
          <w:sz w:val="24"/>
          <w:szCs w:val="24"/>
        </w:rPr>
        <w:t xml:space="preserve">The use of AI in healthcare raises ethical and privacy concerns, such </w:t>
      </w:r>
      <w:r w:rsidR="000269B0" w:rsidRPr="000269B0">
        <w:rPr>
          <w:rFonts w:ascii="Arial" w:hAnsi="Arial" w:cs="Arial"/>
          <w:color w:val="262626" w:themeColor="text1" w:themeTint="D9"/>
          <w:sz w:val="24"/>
          <w:szCs w:val="24"/>
        </w:rPr>
        <w:t>as: Data</w:t>
      </w:r>
      <w:r w:rsidRPr="000269B0">
        <w:rPr>
          <w:rFonts w:ascii="Arial" w:hAnsi="Arial" w:cs="Arial"/>
          <w:color w:val="262626" w:themeColor="text1" w:themeTint="D9"/>
          <w:sz w:val="24"/>
          <w:szCs w:val="24"/>
        </w:rPr>
        <w:t xml:space="preserve"> Privacy: Ensuring the confidentiality of patient data is critical. Misuse or unauthorized access to sensitive information can have severe consequences.</w:t>
      </w:r>
    </w:p>
    <w:p w:rsidR="004C4E9A" w:rsidRDefault="004C4E9A" w:rsidP="004C4E9A">
      <w:r w:rsidRPr="000269B0">
        <w:rPr>
          <w:rFonts w:ascii="Times New Roman" w:hAnsi="Times New Roman" w:cs="Times New Roman"/>
          <w:b/>
          <w:i/>
          <w:sz w:val="28"/>
          <w:szCs w:val="28"/>
        </w:rPr>
        <w:lastRenderedPageBreak/>
        <w:t>Bias in AI Algorithms</w:t>
      </w:r>
      <w:r>
        <w:t xml:space="preserve">: </w:t>
      </w:r>
      <w:r w:rsidRPr="000269B0">
        <w:rPr>
          <w:rFonts w:ascii="Arial" w:hAnsi="Arial" w:cs="Arial"/>
          <w:sz w:val="24"/>
          <w:szCs w:val="24"/>
        </w:rPr>
        <w:t>If AI models are trained on biased data, they can produce biased outcomes, affecting the quality of care for certain patient groups</w:t>
      </w:r>
      <w:r>
        <w:t>.</w:t>
      </w:r>
    </w:p>
    <w:p w:rsidR="004C4E9A" w:rsidRDefault="004C4E9A" w:rsidP="004C4E9A">
      <w:r w:rsidRPr="000269B0">
        <w:rPr>
          <w:rFonts w:ascii="Times New Roman" w:hAnsi="Times New Roman" w:cs="Times New Roman"/>
          <w:b/>
          <w:i/>
          <w:color w:val="000000" w:themeColor="text1"/>
          <w:sz w:val="32"/>
          <w:szCs w:val="32"/>
        </w:rPr>
        <w:t>Accountability</w:t>
      </w:r>
      <w:r w:rsidRPr="000269B0">
        <w:rPr>
          <w:rFonts w:ascii="Arial" w:hAnsi="Arial" w:cs="Arial"/>
          <w:sz w:val="24"/>
          <w:szCs w:val="24"/>
        </w:rPr>
        <w:t>: Determining responsibility in cases of AI-related errors or misdiagnoses is a complex issue that needs clear guidelines</w:t>
      </w:r>
      <w:r>
        <w:t>.</w:t>
      </w:r>
    </w:p>
    <w:p w:rsidR="000269B0" w:rsidRDefault="000269B0" w:rsidP="004C4E9A">
      <w:pPr>
        <w:rPr>
          <w:rFonts w:ascii="Times New Roman" w:hAnsi="Times New Roman" w:cs="Times New Roman"/>
          <w:b/>
          <w:i/>
          <w:color w:val="32525C" w:themeColor="accent1" w:themeShade="80"/>
          <w:sz w:val="32"/>
          <w:szCs w:val="32"/>
          <w:u w:val="single"/>
        </w:rPr>
      </w:pPr>
    </w:p>
    <w:p w:rsidR="004C4E9A" w:rsidRPr="000269B0" w:rsidRDefault="004C4E9A" w:rsidP="004C4E9A">
      <w:pPr>
        <w:rPr>
          <w:rFonts w:ascii="Times New Roman" w:hAnsi="Times New Roman" w:cs="Times New Roman"/>
          <w:b/>
          <w:i/>
          <w:color w:val="32525C" w:themeColor="accent1" w:themeShade="80"/>
          <w:sz w:val="32"/>
          <w:szCs w:val="32"/>
          <w:u w:val="single"/>
        </w:rPr>
      </w:pPr>
      <w:r w:rsidRPr="000269B0">
        <w:rPr>
          <w:rFonts w:ascii="Times New Roman" w:hAnsi="Times New Roman" w:cs="Times New Roman"/>
          <w:b/>
          <w:i/>
          <w:color w:val="32525C" w:themeColor="accent1" w:themeShade="80"/>
          <w:sz w:val="32"/>
          <w:szCs w:val="32"/>
          <w:u w:val="single"/>
        </w:rPr>
        <w:t>6. Future Prospects</w:t>
      </w:r>
    </w:p>
    <w:p w:rsidR="004C4E9A" w:rsidRPr="000269B0" w:rsidRDefault="004C4E9A" w:rsidP="004C4E9A">
      <w:pPr>
        <w:rPr>
          <w:rFonts w:ascii="Arial" w:hAnsi="Arial" w:cs="Arial"/>
          <w:color w:val="000000" w:themeColor="text1"/>
          <w:sz w:val="24"/>
          <w:szCs w:val="24"/>
        </w:rPr>
      </w:pPr>
      <w:r w:rsidRPr="000269B0">
        <w:rPr>
          <w:rFonts w:ascii="Arial" w:hAnsi="Arial" w:cs="Arial"/>
          <w:color w:val="000000" w:themeColor="text1"/>
          <w:sz w:val="24"/>
          <w:szCs w:val="24"/>
        </w:rPr>
        <w:t>The future of AI in healthcare is promising, with potential advancements including:</w:t>
      </w:r>
    </w:p>
    <w:p w:rsidR="004C4E9A" w:rsidRPr="000269B0" w:rsidRDefault="004C4E9A" w:rsidP="004C4E9A">
      <w:pPr>
        <w:rPr>
          <w:rFonts w:ascii="Arial" w:hAnsi="Arial" w:cs="Arial"/>
          <w:color w:val="000000" w:themeColor="text1"/>
          <w:sz w:val="24"/>
          <w:szCs w:val="24"/>
        </w:rPr>
      </w:pPr>
      <w:r w:rsidRPr="000269B0">
        <w:rPr>
          <w:rFonts w:ascii="Times New Roman" w:hAnsi="Times New Roman" w:cs="Times New Roman"/>
          <w:b/>
          <w:i/>
          <w:color w:val="000000" w:themeColor="text1"/>
          <w:sz w:val="28"/>
          <w:szCs w:val="28"/>
        </w:rPr>
        <w:t>AI-Driven Drug Discovery</w:t>
      </w:r>
      <w:r w:rsidRPr="000269B0">
        <w:rPr>
          <w:rFonts w:ascii="Arial" w:hAnsi="Arial" w:cs="Arial"/>
          <w:color w:val="000000" w:themeColor="text1"/>
          <w:sz w:val="24"/>
          <w:szCs w:val="24"/>
        </w:rPr>
        <w:t>: AI can accelerate the drug discovery process by identifying potential drug candidates and predicting their efficacy.</w:t>
      </w:r>
    </w:p>
    <w:p w:rsidR="004C4E9A" w:rsidRPr="000269B0" w:rsidRDefault="004C4E9A" w:rsidP="004C4E9A">
      <w:pPr>
        <w:rPr>
          <w:rFonts w:ascii="Arial" w:hAnsi="Arial" w:cs="Arial"/>
          <w:color w:val="000000" w:themeColor="text1"/>
          <w:sz w:val="24"/>
          <w:szCs w:val="24"/>
        </w:rPr>
      </w:pPr>
      <w:r w:rsidRPr="000269B0">
        <w:rPr>
          <w:rFonts w:ascii="Arial" w:hAnsi="Arial" w:cs="Arial"/>
          <w:b/>
          <w:i/>
          <w:color w:val="000000" w:themeColor="text1"/>
          <w:sz w:val="28"/>
          <w:szCs w:val="28"/>
        </w:rPr>
        <w:t>Virtual Health Assistants</w:t>
      </w:r>
      <w:r w:rsidRPr="000269B0">
        <w:rPr>
          <w:rFonts w:ascii="Arial" w:hAnsi="Arial" w:cs="Arial"/>
          <w:color w:val="000000" w:themeColor="text1"/>
          <w:sz w:val="24"/>
          <w:szCs w:val="24"/>
        </w:rPr>
        <w:t>: AI-powered virtual assistants can provide real-time support to both patients and healthcare providers.</w:t>
      </w:r>
    </w:p>
    <w:p w:rsidR="004C4E9A" w:rsidRPr="000269B0" w:rsidRDefault="004C4E9A" w:rsidP="004C4E9A">
      <w:pPr>
        <w:rPr>
          <w:rFonts w:ascii="Arial" w:hAnsi="Arial" w:cs="Arial"/>
          <w:color w:val="000000" w:themeColor="text1"/>
          <w:sz w:val="24"/>
          <w:szCs w:val="24"/>
        </w:rPr>
      </w:pPr>
      <w:r w:rsidRPr="000269B0">
        <w:rPr>
          <w:rFonts w:ascii="Arial" w:hAnsi="Arial" w:cs="Arial"/>
          <w:b/>
          <w:i/>
          <w:color w:val="000000" w:themeColor="text1"/>
          <w:sz w:val="28"/>
          <w:szCs w:val="28"/>
        </w:rPr>
        <w:t>Robotic Surgery</w:t>
      </w:r>
      <w:r w:rsidRPr="000269B0">
        <w:rPr>
          <w:rFonts w:ascii="Arial" w:hAnsi="Arial" w:cs="Arial"/>
          <w:color w:val="000000" w:themeColor="text1"/>
          <w:sz w:val="24"/>
          <w:szCs w:val="24"/>
        </w:rPr>
        <w:t>: AI-integrated surgical robots can perform complex procedures with precision, reducing recovery times and improving patient outcomes.</w:t>
      </w:r>
    </w:p>
    <w:p w:rsidR="004C4E9A" w:rsidRPr="000269B0" w:rsidRDefault="004C4E9A" w:rsidP="004C4E9A">
      <w:pPr>
        <w:rPr>
          <w:rFonts w:ascii="Times New Roman" w:hAnsi="Times New Roman" w:cs="Times New Roman"/>
          <w:b/>
          <w:i/>
          <w:color w:val="32525C" w:themeColor="accent1" w:themeShade="80"/>
          <w:sz w:val="36"/>
          <w:szCs w:val="36"/>
          <w:u w:val="single"/>
        </w:rPr>
      </w:pPr>
      <w:r w:rsidRPr="000269B0">
        <w:rPr>
          <w:rFonts w:ascii="Times New Roman" w:hAnsi="Times New Roman" w:cs="Times New Roman"/>
          <w:b/>
          <w:i/>
          <w:color w:val="32525C" w:themeColor="accent1" w:themeShade="80"/>
          <w:sz w:val="36"/>
          <w:szCs w:val="36"/>
          <w:u w:val="single"/>
        </w:rPr>
        <w:t>7. Conclusion</w:t>
      </w:r>
      <w:r w:rsidR="000269B0">
        <w:rPr>
          <w:rFonts w:ascii="Times New Roman" w:hAnsi="Times New Roman" w:cs="Times New Roman"/>
          <w:b/>
          <w:i/>
          <w:color w:val="32525C" w:themeColor="accent1" w:themeShade="80"/>
          <w:sz w:val="36"/>
          <w:szCs w:val="36"/>
          <w:u w:val="single"/>
        </w:rPr>
        <w:t>:</w:t>
      </w:r>
    </w:p>
    <w:p w:rsidR="004C4E9A" w:rsidRDefault="004C4E9A" w:rsidP="004C4E9A">
      <w:pPr>
        <w:rPr>
          <w:rFonts w:ascii="Arial" w:hAnsi="Arial" w:cs="Arial"/>
          <w:color w:val="000000" w:themeColor="text1"/>
        </w:rPr>
      </w:pPr>
      <w:r w:rsidRPr="000269B0">
        <w:rPr>
          <w:rFonts w:ascii="Arial" w:hAnsi="Arial" w:cs="Arial"/>
          <w:color w:val="000000" w:themeColor="text1"/>
        </w:rPr>
        <w:t>AI is transforming healthcare by improving diagnostic accuracy, enabling personalized medicine, and enhancing operational efficiency. However, the integration of AI in healthcare comes with challenges, including data privacy concerns and the need for unbiased algorithms. Addressing these issues will be crucial for the successful and ethical deployment of AI technologies in healthcare.</w:t>
      </w:r>
    </w:p>
    <w:p w:rsidR="005818A0" w:rsidRDefault="005818A0" w:rsidP="009E4433"/>
    <w:tbl>
      <w:tblPr>
        <w:tblStyle w:val="LightGrid-Accent1"/>
        <w:tblW w:w="0" w:type="auto"/>
        <w:tblLook w:val="04A0"/>
      </w:tblPr>
      <w:tblGrid>
        <w:gridCol w:w="2703"/>
        <w:gridCol w:w="2703"/>
        <w:gridCol w:w="2703"/>
        <w:gridCol w:w="2703"/>
      </w:tblGrid>
      <w:tr w:rsidR="005818A0" w:rsidTr="009E4433">
        <w:trPr>
          <w:cnfStyle w:val="100000000000"/>
          <w:trHeight w:val="75"/>
        </w:trPr>
        <w:tc>
          <w:tcPr>
            <w:cnfStyle w:val="001000000000"/>
            <w:tcW w:w="2703" w:type="dxa"/>
          </w:tcPr>
          <w:p w:rsidR="005818A0" w:rsidRPr="009E4433" w:rsidRDefault="005818A0" w:rsidP="009E4433">
            <w:pPr>
              <w:rPr>
                <w:rFonts w:ascii="Times New Roman" w:hAnsi="Times New Roman" w:cs="Times New Roman"/>
                <w:color w:val="000000" w:themeColor="text1"/>
                <w:sz w:val="28"/>
                <w:szCs w:val="28"/>
              </w:rPr>
            </w:pPr>
            <w:r w:rsidRPr="009E4433">
              <w:rPr>
                <w:rFonts w:ascii="Times New Roman" w:hAnsi="Times New Roman" w:cs="Times New Roman"/>
                <w:color w:val="000000" w:themeColor="text1"/>
                <w:sz w:val="28"/>
                <w:szCs w:val="28"/>
              </w:rPr>
              <w:t>AI application</w:t>
            </w:r>
          </w:p>
        </w:tc>
        <w:tc>
          <w:tcPr>
            <w:tcW w:w="2703" w:type="dxa"/>
          </w:tcPr>
          <w:p w:rsidR="005818A0" w:rsidRPr="009E4433" w:rsidRDefault="005818A0" w:rsidP="009E4433">
            <w:pPr>
              <w:cnfStyle w:val="100000000000"/>
              <w:rPr>
                <w:rFonts w:ascii="Times New Roman" w:hAnsi="Times New Roman" w:cs="Times New Roman"/>
                <w:sz w:val="28"/>
                <w:szCs w:val="28"/>
              </w:rPr>
            </w:pPr>
            <w:r w:rsidRPr="009E4433">
              <w:rPr>
                <w:rFonts w:ascii="Times New Roman" w:hAnsi="Times New Roman" w:cs="Times New Roman"/>
                <w:sz w:val="28"/>
                <w:szCs w:val="28"/>
              </w:rPr>
              <w:t>Description</w:t>
            </w:r>
          </w:p>
        </w:tc>
        <w:tc>
          <w:tcPr>
            <w:tcW w:w="2703" w:type="dxa"/>
          </w:tcPr>
          <w:p w:rsidR="005818A0" w:rsidRPr="009E4433" w:rsidRDefault="005818A0" w:rsidP="009E4433">
            <w:pPr>
              <w:cnfStyle w:val="100000000000"/>
              <w:rPr>
                <w:rFonts w:ascii="Times New Roman" w:hAnsi="Times New Roman" w:cs="Times New Roman"/>
                <w:color w:val="000000" w:themeColor="text1"/>
                <w:sz w:val="28"/>
                <w:szCs w:val="28"/>
              </w:rPr>
            </w:pPr>
            <w:r w:rsidRPr="009E4433">
              <w:rPr>
                <w:rFonts w:ascii="Times New Roman" w:hAnsi="Times New Roman" w:cs="Times New Roman"/>
                <w:color w:val="000000" w:themeColor="text1"/>
                <w:sz w:val="28"/>
                <w:szCs w:val="28"/>
              </w:rPr>
              <w:t>Benefits</w:t>
            </w:r>
          </w:p>
        </w:tc>
        <w:tc>
          <w:tcPr>
            <w:tcW w:w="2703" w:type="dxa"/>
          </w:tcPr>
          <w:p w:rsidR="005818A0" w:rsidRDefault="005818A0" w:rsidP="009E4433">
            <w:pPr>
              <w:cnfStyle w:val="100000000000"/>
            </w:pPr>
            <w:r w:rsidRPr="009E4433">
              <w:rPr>
                <w:rFonts w:ascii="Times New Roman" w:hAnsi="Times New Roman" w:cs="Times New Roman"/>
                <w:color w:val="000000" w:themeColor="text1"/>
                <w:sz w:val="24"/>
                <w:szCs w:val="24"/>
              </w:rPr>
              <w:t>Challeng</w:t>
            </w:r>
            <w:r>
              <w:t>es</w:t>
            </w:r>
          </w:p>
        </w:tc>
      </w:tr>
      <w:tr w:rsidR="005818A0" w:rsidTr="009E4433">
        <w:trPr>
          <w:cnfStyle w:val="000000100000"/>
          <w:trHeight w:val="592"/>
        </w:trPr>
        <w:tc>
          <w:tcPr>
            <w:cnfStyle w:val="001000000000"/>
            <w:tcW w:w="2703" w:type="dxa"/>
          </w:tcPr>
          <w:p w:rsidR="005818A0" w:rsidRPr="009E4433" w:rsidRDefault="005818A0" w:rsidP="009E4433">
            <w:pPr>
              <w:pStyle w:val="ListParagraph"/>
              <w:numPr>
                <w:ilvl w:val="0"/>
                <w:numId w:val="2"/>
              </w:numPr>
            </w:pPr>
            <w:r w:rsidRPr="009E4433">
              <w:t xml:space="preserve">Diagnostics Imagination </w:t>
            </w:r>
          </w:p>
        </w:tc>
        <w:tc>
          <w:tcPr>
            <w:tcW w:w="2703" w:type="dxa"/>
          </w:tcPr>
          <w:p w:rsidR="005818A0" w:rsidRDefault="005818A0" w:rsidP="009E4433">
            <w:pPr>
              <w:cnfStyle w:val="000000100000"/>
            </w:pPr>
            <w:r>
              <w:t>AI algorithms analyze medical images for accurate diagnosis.</w:t>
            </w:r>
          </w:p>
        </w:tc>
        <w:tc>
          <w:tcPr>
            <w:tcW w:w="2703" w:type="dxa"/>
          </w:tcPr>
          <w:p w:rsidR="005818A0" w:rsidRDefault="005818A0" w:rsidP="009E4433">
            <w:pPr>
              <w:cnfStyle w:val="000000100000"/>
            </w:pPr>
            <w:r>
              <w:t>Early detection of diseases (</w:t>
            </w:r>
            <w:r w:rsidR="0008753A">
              <w:t>e.g.</w:t>
            </w:r>
            <w:r>
              <w:t xml:space="preserve"> cancer )</w:t>
            </w:r>
          </w:p>
          <w:p w:rsidR="005818A0" w:rsidRDefault="005818A0" w:rsidP="009E4433">
            <w:pPr>
              <w:cnfStyle w:val="000000100000"/>
            </w:pPr>
            <w:r>
              <w:t>Improved diagnostic accuracy.</w:t>
            </w:r>
          </w:p>
        </w:tc>
        <w:tc>
          <w:tcPr>
            <w:tcW w:w="2703" w:type="dxa"/>
          </w:tcPr>
          <w:p w:rsidR="005818A0" w:rsidRDefault="005818A0" w:rsidP="009E4433">
            <w:pPr>
              <w:cnfStyle w:val="000000100000"/>
            </w:pPr>
            <w:r>
              <w:t xml:space="preserve">Requires high quality image data </w:t>
            </w:r>
            <w:r w:rsidR="0008753A">
              <w:t>potential</w:t>
            </w:r>
            <w:r>
              <w:t xml:space="preserve"> for biased outcomes.</w:t>
            </w:r>
          </w:p>
        </w:tc>
      </w:tr>
      <w:tr w:rsidR="005818A0" w:rsidTr="009E4433">
        <w:trPr>
          <w:cnfStyle w:val="000000010000"/>
          <w:trHeight w:val="295"/>
        </w:trPr>
        <w:tc>
          <w:tcPr>
            <w:cnfStyle w:val="001000000000"/>
            <w:tcW w:w="2703" w:type="dxa"/>
          </w:tcPr>
          <w:p w:rsidR="005818A0" w:rsidRPr="009E4433" w:rsidRDefault="005818A0" w:rsidP="009E4433">
            <w:pPr>
              <w:pStyle w:val="ListParagraph"/>
              <w:numPr>
                <w:ilvl w:val="0"/>
                <w:numId w:val="2"/>
              </w:numPr>
            </w:pPr>
            <w:r w:rsidRPr="009E4433">
              <w:t>Predictive analytics</w:t>
            </w:r>
          </w:p>
        </w:tc>
        <w:tc>
          <w:tcPr>
            <w:tcW w:w="2703" w:type="dxa"/>
          </w:tcPr>
          <w:p w:rsidR="005818A0" w:rsidRDefault="005818A0" w:rsidP="009E4433">
            <w:pPr>
              <w:cnfStyle w:val="000000010000"/>
            </w:pPr>
            <w:r>
              <w:t>Analyze data to predict health outcomes and disease risks.</w:t>
            </w:r>
          </w:p>
        </w:tc>
        <w:tc>
          <w:tcPr>
            <w:tcW w:w="2703" w:type="dxa"/>
          </w:tcPr>
          <w:p w:rsidR="005818A0" w:rsidRDefault="005818A0" w:rsidP="009E4433">
            <w:pPr>
              <w:cnfStyle w:val="000000010000"/>
            </w:pPr>
            <w:r>
              <w:t xml:space="preserve">Early </w:t>
            </w:r>
            <w:r w:rsidR="0008753A">
              <w:t>intervention and prevention. Reduced hospital readmissions.</w:t>
            </w:r>
          </w:p>
        </w:tc>
        <w:tc>
          <w:tcPr>
            <w:tcW w:w="2703" w:type="dxa"/>
          </w:tcPr>
          <w:p w:rsidR="005818A0" w:rsidRDefault="0008753A" w:rsidP="009E4433">
            <w:pPr>
              <w:cnfStyle w:val="000000010000"/>
            </w:pPr>
            <w:r>
              <w:t>Data privacy concerns.Integration with electronic health records.</w:t>
            </w:r>
          </w:p>
        </w:tc>
      </w:tr>
      <w:tr w:rsidR="005818A0" w:rsidTr="009E4433">
        <w:trPr>
          <w:cnfStyle w:val="000000100000"/>
          <w:trHeight w:val="295"/>
        </w:trPr>
        <w:tc>
          <w:tcPr>
            <w:cnfStyle w:val="001000000000"/>
            <w:tcW w:w="2703" w:type="dxa"/>
          </w:tcPr>
          <w:p w:rsidR="005818A0" w:rsidRPr="009E4433" w:rsidRDefault="0008753A" w:rsidP="009E4433">
            <w:pPr>
              <w:pStyle w:val="ListParagraph"/>
              <w:numPr>
                <w:ilvl w:val="0"/>
                <w:numId w:val="2"/>
              </w:numPr>
            </w:pPr>
            <w:r w:rsidRPr="009E4433">
              <w:t>Personalized Medical</w:t>
            </w:r>
          </w:p>
        </w:tc>
        <w:tc>
          <w:tcPr>
            <w:tcW w:w="2703" w:type="dxa"/>
          </w:tcPr>
          <w:p w:rsidR="005818A0" w:rsidRDefault="0008753A" w:rsidP="009E4433">
            <w:pPr>
              <w:cnfStyle w:val="000000100000"/>
            </w:pPr>
            <w:r>
              <w:t>Tailors treatment plans based on individual patient data</w:t>
            </w:r>
          </w:p>
        </w:tc>
        <w:tc>
          <w:tcPr>
            <w:tcW w:w="2703" w:type="dxa"/>
          </w:tcPr>
          <w:p w:rsidR="005818A0" w:rsidRDefault="0008753A" w:rsidP="009E4433">
            <w:pPr>
              <w:cnfStyle w:val="000000100000"/>
            </w:pPr>
            <w:r>
              <w:t>Customized treatments for better outcomes.</w:t>
            </w:r>
          </w:p>
        </w:tc>
        <w:tc>
          <w:tcPr>
            <w:tcW w:w="2703" w:type="dxa"/>
          </w:tcPr>
          <w:p w:rsidR="0008753A" w:rsidRDefault="0008753A" w:rsidP="009E4433">
            <w:pPr>
              <w:cnfStyle w:val="000000100000"/>
            </w:pPr>
            <w:r>
              <w:t>Access to comprehensive patient data.</w:t>
            </w:r>
          </w:p>
        </w:tc>
      </w:tr>
      <w:tr w:rsidR="005818A0" w:rsidTr="009E4433">
        <w:trPr>
          <w:cnfStyle w:val="000000010000"/>
          <w:trHeight w:val="295"/>
        </w:trPr>
        <w:tc>
          <w:tcPr>
            <w:cnfStyle w:val="001000000000"/>
            <w:tcW w:w="2703" w:type="dxa"/>
          </w:tcPr>
          <w:p w:rsidR="005818A0" w:rsidRPr="009E4433" w:rsidRDefault="0008753A" w:rsidP="009E4433">
            <w:pPr>
              <w:pStyle w:val="ListParagraph"/>
              <w:numPr>
                <w:ilvl w:val="0"/>
                <w:numId w:val="2"/>
              </w:numPr>
            </w:pPr>
            <w:r w:rsidRPr="009E4433">
              <w:t>Virtual Health</w:t>
            </w:r>
          </w:p>
        </w:tc>
        <w:tc>
          <w:tcPr>
            <w:tcW w:w="2703" w:type="dxa"/>
          </w:tcPr>
          <w:p w:rsidR="005818A0" w:rsidRDefault="0008753A" w:rsidP="009E4433">
            <w:pPr>
              <w:cnfStyle w:val="000000010000"/>
            </w:pPr>
            <w:r>
              <w:t>AI chat bots assist with patient queries and appointment scheduling.</w:t>
            </w:r>
          </w:p>
        </w:tc>
        <w:tc>
          <w:tcPr>
            <w:tcW w:w="2703" w:type="dxa"/>
          </w:tcPr>
          <w:p w:rsidR="005818A0" w:rsidRDefault="0008753A" w:rsidP="009E4433">
            <w:pPr>
              <w:cnfStyle w:val="000000010000"/>
            </w:pPr>
            <w:r>
              <w:t>Increased accessibility health are information .</w:t>
            </w:r>
          </w:p>
          <w:p w:rsidR="0008753A" w:rsidRDefault="0008753A" w:rsidP="009E4433">
            <w:pPr>
              <w:cnfStyle w:val="000000010000"/>
            </w:pPr>
            <w:r>
              <w:t>Reduced administrative burden on staff.</w:t>
            </w:r>
          </w:p>
        </w:tc>
        <w:tc>
          <w:tcPr>
            <w:tcW w:w="2703" w:type="dxa"/>
          </w:tcPr>
          <w:p w:rsidR="005818A0" w:rsidRDefault="0008753A" w:rsidP="009E4433">
            <w:pPr>
              <w:cnfStyle w:val="000000010000"/>
            </w:pPr>
            <w:r>
              <w:t>Limited understanding of complex medical queries</w:t>
            </w:r>
          </w:p>
        </w:tc>
      </w:tr>
      <w:tr w:rsidR="005818A0" w:rsidTr="009E4433">
        <w:trPr>
          <w:cnfStyle w:val="000000100000"/>
          <w:trHeight w:val="318"/>
        </w:trPr>
        <w:tc>
          <w:tcPr>
            <w:cnfStyle w:val="001000000000"/>
            <w:tcW w:w="2703" w:type="dxa"/>
          </w:tcPr>
          <w:p w:rsidR="005818A0" w:rsidRPr="009E4433" w:rsidRDefault="0008753A" w:rsidP="009E4433">
            <w:pPr>
              <w:pStyle w:val="ListParagraph"/>
              <w:numPr>
                <w:ilvl w:val="0"/>
                <w:numId w:val="2"/>
              </w:numPr>
            </w:pPr>
            <w:r w:rsidRPr="009E4433">
              <w:t>Robotics Surgery</w:t>
            </w:r>
          </w:p>
        </w:tc>
        <w:tc>
          <w:tcPr>
            <w:tcW w:w="2703" w:type="dxa"/>
          </w:tcPr>
          <w:p w:rsidR="005818A0" w:rsidRDefault="0008753A" w:rsidP="009E4433">
            <w:pPr>
              <w:cnfStyle w:val="000000100000"/>
            </w:pPr>
            <w:r>
              <w:t>AI powered robots assist in performing precise surgical producers.</w:t>
            </w:r>
          </w:p>
        </w:tc>
        <w:tc>
          <w:tcPr>
            <w:tcW w:w="2703" w:type="dxa"/>
          </w:tcPr>
          <w:p w:rsidR="005818A0" w:rsidRDefault="0008753A" w:rsidP="009E4433">
            <w:pPr>
              <w:cnfStyle w:val="000000100000"/>
            </w:pPr>
            <w:r>
              <w:t>Reduced recover time. Minimized surgical errors.</w:t>
            </w:r>
          </w:p>
        </w:tc>
        <w:tc>
          <w:tcPr>
            <w:tcW w:w="2703" w:type="dxa"/>
          </w:tcPr>
          <w:p w:rsidR="005818A0" w:rsidRDefault="0008753A" w:rsidP="009E4433">
            <w:pPr>
              <w:cnfStyle w:val="000000100000"/>
            </w:pPr>
            <w:r>
              <w:t>High cost and training required. Ethical concern over automation.</w:t>
            </w:r>
          </w:p>
        </w:tc>
      </w:tr>
    </w:tbl>
    <w:p w:rsidR="005818A0" w:rsidRPr="000269B0" w:rsidRDefault="005818A0" w:rsidP="004C4E9A">
      <w:pPr>
        <w:rPr>
          <w:rFonts w:ascii="Arial" w:hAnsi="Arial" w:cs="Arial"/>
          <w:color w:val="000000" w:themeColor="text1"/>
        </w:rPr>
      </w:pPr>
    </w:p>
    <w:p w:rsidR="004C4E9A" w:rsidRDefault="004C4E9A" w:rsidP="004C4E9A"/>
    <w:p w:rsidR="00384519" w:rsidRPr="004C4E9A" w:rsidRDefault="00384519" w:rsidP="00384519"/>
    <w:sectPr w:rsidR="00384519" w:rsidRPr="004C4E9A" w:rsidSect="009E4433">
      <w:footerReference w:type="default" r:id="rId1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5D61" w:rsidRDefault="00DE5D61" w:rsidP="000269B0">
      <w:pPr>
        <w:spacing w:after="0" w:line="240" w:lineRule="auto"/>
      </w:pPr>
      <w:r>
        <w:separator/>
      </w:r>
    </w:p>
  </w:endnote>
  <w:endnote w:type="continuationSeparator" w:id="1">
    <w:p w:rsidR="00DE5D61" w:rsidRDefault="00DE5D61" w:rsidP="000269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00"/>
    <w:family w:val="auto"/>
    <w:pitch w:val="variable"/>
    <w:sig w:usb0="00000803" w:usb1="00000000" w:usb2="00000000" w:usb3="00000000" w:csb0="0000002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142"/>
      <w:gridCol w:w="9874"/>
    </w:tblGrid>
    <w:tr w:rsidR="000269B0">
      <w:tc>
        <w:tcPr>
          <w:tcW w:w="918" w:type="dxa"/>
        </w:tcPr>
        <w:p w:rsidR="000269B0" w:rsidRDefault="000269B0">
          <w:pPr>
            <w:pStyle w:val="Footer"/>
            <w:jc w:val="right"/>
          </w:pPr>
        </w:p>
        <w:p w:rsidR="000269B0" w:rsidRDefault="001336F8">
          <w:pPr>
            <w:pStyle w:val="Footer"/>
            <w:jc w:val="right"/>
            <w:rPr>
              <w:b/>
              <w:color w:val="6EA0B0" w:themeColor="accent1"/>
              <w:sz w:val="32"/>
              <w:szCs w:val="32"/>
            </w:rPr>
          </w:pPr>
          <w:fldSimple w:instr=" PAGE   \* MERGEFORMAT ">
            <w:r w:rsidR="00C17AC5" w:rsidRPr="00C17AC5">
              <w:rPr>
                <w:b/>
                <w:noProof/>
                <w:color w:val="6EA0B0" w:themeColor="accent1"/>
                <w:sz w:val="32"/>
                <w:szCs w:val="32"/>
              </w:rPr>
              <w:t>3</w:t>
            </w:r>
          </w:fldSimple>
        </w:p>
      </w:tc>
      <w:tc>
        <w:tcPr>
          <w:tcW w:w="7938" w:type="dxa"/>
        </w:tcPr>
        <w:p w:rsidR="000269B0" w:rsidRDefault="000269B0">
          <w:pPr>
            <w:pStyle w:val="Footer"/>
          </w:pPr>
        </w:p>
      </w:tc>
    </w:tr>
  </w:tbl>
  <w:p w:rsidR="000269B0" w:rsidRDefault="000269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5D61" w:rsidRDefault="00DE5D61" w:rsidP="000269B0">
      <w:pPr>
        <w:spacing w:after="0" w:line="240" w:lineRule="auto"/>
      </w:pPr>
      <w:r>
        <w:separator/>
      </w:r>
    </w:p>
  </w:footnote>
  <w:footnote w:type="continuationSeparator" w:id="1">
    <w:p w:rsidR="00DE5D61" w:rsidRDefault="00DE5D61" w:rsidP="000269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95557"/>
    <w:multiLevelType w:val="hybridMultilevel"/>
    <w:tmpl w:val="81CC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7D0E28"/>
    <w:multiLevelType w:val="hybridMultilevel"/>
    <w:tmpl w:val="8C644A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F2E30"/>
    <w:rsid w:val="000269B0"/>
    <w:rsid w:val="00070EC2"/>
    <w:rsid w:val="0008753A"/>
    <w:rsid w:val="001336F8"/>
    <w:rsid w:val="0025451D"/>
    <w:rsid w:val="00384519"/>
    <w:rsid w:val="004C4E9A"/>
    <w:rsid w:val="005818A0"/>
    <w:rsid w:val="00772BC6"/>
    <w:rsid w:val="009E4433"/>
    <w:rsid w:val="009F2E30"/>
    <w:rsid w:val="00AB4914"/>
    <w:rsid w:val="00BD255F"/>
    <w:rsid w:val="00C17AC5"/>
    <w:rsid w:val="00C376AF"/>
    <w:rsid w:val="00C80F72"/>
    <w:rsid w:val="00DE5D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5F"/>
  </w:style>
  <w:style w:type="paragraph" w:styleId="Heading1">
    <w:name w:val="heading 1"/>
    <w:basedOn w:val="Normal"/>
    <w:next w:val="Normal"/>
    <w:link w:val="Heading1Char"/>
    <w:uiPriority w:val="9"/>
    <w:qFormat/>
    <w:rsid w:val="00C376AF"/>
    <w:pPr>
      <w:keepNext/>
      <w:keepLines/>
      <w:spacing w:before="480" w:after="0" w:line="276" w:lineRule="auto"/>
      <w:outlineLvl w:val="0"/>
    </w:pPr>
    <w:rPr>
      <w:rFonts w:asciiTheme="majorHAnsi" w:eastAsiaTheme="majorEastAsia" w:hAnsiTheme="majorHAnsi" w:cstheme="majorBidi"/>
      <w:b/>
      <w:bCs/>
      <w:color w:val="4B7B8A"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2E30"/>
    <w:pPr>
      <w:spacing w:after="0" w:line="240" w:lineRule="auto"/>
    </w:pPr>
    <w:rPr>
      <w:rFonts w:eastAsiaTheme="minorEastAsia"/>
    </w:rPr>
  </w:style>
  <w:style w:type="character" w:customStyle="1" w:styleId="NoSpacingChar">
    <w:name w:val="No Spacing Char"/>
    <w:basedOn w:val="DefaultParagraphFont"/>
    <w:link w:val="NoSpacing"/>
    <w:uiPriority w:val="1"/>
    <w:rsid w:val="009F2E30"/>
    <w:rPr>
      <w:rFonts w:eastAsiaTheme="minorEastAsia"/>
    </w:rPr>
  </w:style>
  <w:style w:type="paragraph" w:styleId="BalloonText">
    <w:name w:val="Balloon Text"/>
    <w:basedOn w:val="Normal"/>
    <w:link w:val="BalloonTextChar"/>
    <w:uiPriority w:val="99"/>
    <w:semiHidden/>
    <w:unhideWhenUsed/>
    <w:rsid w:val="009F2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E30"/>
    <w:rPr>
      <w:rFonts w:ascii="Tahoma" w:hAnsi="Tahoma" w:cs="Tahoma"/>
      <w:sz w:val="16"/>
      <w:szCs w:val="16"/>
    </w:rPr>
  </w:style>
  <w:style w:type="paragraph" w:styleId="ListParagraph">
    <w:name w:val="List Paragraph"/>
    <w:basedOn w:val="Normal"/>
    <w:uiPriority w:val="34"/>
    <w:qFormat/>
    <w:rsid w:val="00C80F72"/>
    <w:pPr>
      <w:ind w:left="720"/>
      <w:contextualSpacing/>
    </w:pPr>
  </w:style>
  <w:style w:type="table" w:styleId="TableGrid">
    <w:name w:val="Table Grid"/>
    <w:basedOn w:val="TableNormal"/>
    <w:uiPriority w:val="39"/>
    <w:rsid w:val="00C80F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C80F7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80F72"/>
    <w:pPr>
      <w:spacing w:after="0" w:line="240" w:lineRule="auto"/>
    </w:pPr>
    <w:rPr>
      <w:color w:val="4B7B8A" w:themeColor="accent1" w:themeShade="BF"/>
    </w:rPr>
    <w:tblPr>
      <w:tblStyleRowBandSize w:val="1"/>
      <w:tblStyleColBandSize w:val="1"/>
      <w:tblInd w:w="0" w:type="dxa"/>
      <w:tblBorders>
        <w:top w:val="single" w:sz="8" w:space="0" w:color="6EA0B0" w:themeColor="accent1"/>
        <w:bottom w:val="single" w:sz="8" w:space="0" w:color="6EA0B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EA0B0" w:themeColor="accent1"/>
          <w:left w:val="nil"/>
          <w:bottom w:val="single" w:sz="8" w:space="0" w:color="6EA0B0" w:themeColor="accent1"/>
          <w:right w:val="nil"/>
          <w:insideH w:val="nil"/>
          <w:insideV w:val="nil"/>
        </w:tcBorders>
      </w:tcPr>
    </w:tblStylePr>
    <w:tblStylePr w:type="lastRow">
      <w:pPr>
        <w:spacing w:before="0" w:after="0" w:line="240" w:lineRule="auto"/>
      </w:pPr>
      <w:rPr>
        <w:b/>
        <w:bCs/>
      </w:rPr>
      <w:tblPr/>
      <w:tcPr>
        <w:tcBorders>
          <w:top w:val="single" w:sz="8" w:space="0" w:color="6EA0B0" w:themeColor="accent1"/>
          <w:left w:val="nil"/>
          <w:bottom w:val="single" w:sz="8" w:space="0" w:color="6EA0B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7EB" w:themeFill="accent1" w:themeFillTint="3F"/>
      </w:tcPr>
    </w:tblStylePr>
    <w:tblStylePr w:type="band1Horz">
      <w:tblPr/>
      <w:tcPr>
        <w:tcBorders>
          <w:left w:val="nil"/>
          <w:right w:val="nil"/>
          <w:insideH w:val="nil"/>
          <w:insideV w:val="nil"/>
        </w:tcBorders>
        <w:shd w:val="clear" w:color="auto" w:fill="DAE7EB" w:themeFill="accent1" w:themeFillTint="3F"/>
      </w:tcPr>
    </w:tblStylePr>
  </w:style>
  <w:style w:type="table" w:styleId="LightShading-Accent2">
    <w:name w:val="Light Shading Accent 2"/>
    <w:basedOn w:val="TableNormal"/>
    <w:uiPriority w:val="60"/>
    <w:rsid w:val="00C80F72"/>
    <w:pPr>
      <w:spacing w:after="0" w:line="240" w:lineRule="auto"/>
    </w:pPr>
    <w:rPr>
      <w:color w:val="988207" w:themeColor="accent2" w:themeShade="BF"/>
    </w:rPr>
    <w:tblPr>
      <w:tblStyleRowBandSize w:val="1"/>
      <w:tblStyleColBandSize w:val="1"/>
      <w:tblInd w:w="0" w:type="dxa"/>
      <w:tblBorders>
        <w:top w:val="single" w:sz="8" w:space="0" w:color="CCAF0A" w:themeColor="accent2"/>
        <w:bottom w:val="single" w:sz="8" w:space="0" w:color="CCAF0A"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AF0A" w:themeColor="accent2"/>
          <w:left w:val="nil"/>
          <w:bottom w:val="single" w:sz="8" w:space="0" w:color="CCAF0A" w:themeColor="accent2"/>
          <w:right w:val="nil"/>
          <w:insideH w:val="nil"/>
          <w:insideV w:val="nil"/>
        </w:tcBorders>
      </w:tcPr>
    </w:tblStylePr>
    <w:tblStylePr w:type="lastRow">
      <w:pPr>
        <w:spacing w:before="0" w:after="0" w:line="240" w:lineRule="auto"/>
      </w:pPr>
      <w:rPr>
        <w:b/>
        <w:bCs/>
      </w:rPr>
      <w:tblPr/>
      <w:tcPr>
        <w:tcBorders>
          <w:top w:val="single" w:sz="8" w:space="0" w:color="CCAF0A" w:themeColor="accent2"/>
          <w:left w:val="nil"/>
          <w:bottom w:val="single" w:sz="8" w:space="0" w:color="CCAF0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F1B9" w:themeFill="accent2" w:themeFillTint="3F"/>
      </w:tcPr>
    </w:tblStylePr>
    <w:tblStylePr w:type="band1Horz">
      <w:tblPr/>
      <w:tcPr>
        <w:tcBorders>
          <w:left w:val="nil"/>
          <w:right w:val="nil"/>
          <w:insideH w:val="nil"/>
          <w:insideV w:val="nil"/>
        </w:tcBorders>
        <w:shd w:val="clear" w:color="auto" w:fill="FBF1B9" w:themeFill="accent2" w:themeFillTint="3F"/>
      </w:tcPr>
    </w:tblStylePr>
  </w:style>
  <w:style w:type="table" w:styleId="MediumGrid2-Accent6">
    <w:name w:val="Medium Grid 2 Accent 6"/>
    <w:basedOn w:val="TableNormal"/>
    <w:uiPriority w:val="68"/>
    <w:rsid w:val="00C80F7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848D" w:themeColor="accent6"/>
        <w:left w:val="single" w:sz="8" w:space="0" w:color="7E848D" w:themeColor="accent6"/>
        <w:bottom w:val="single" w:sz="8" w:space="0" w:color="7E848D" w:themeColor="accent6"/>
        <w:right w:val="single" w:sz="8" w:space="0" w:color="7E848D" w:themeColor="accent6"/>
        <w:insideH w:val="single" w:sz="8" w:space="0" w:color="7E848D" w:themeColor="accent6"/>
        <w:insideV w:val="single" w:sz="8" w:space="0" w:color="7E848D" w:themeColor="accent6"/>
      </w:tblBorders>
      <w:tblCellMar>
        <w:top w:w="0" w:type="dxa"/>
        <w:left w:w="108" w:type="dxa"/>
        <w:bottom w:w="0" w:type="dxa"/>
        <w:right w:w="108" w:type="dxa"/>
      </w:tblCellMar>
    </w:tblPr>
    <w:tcPr>
      <w:shd w:val="clear" w:color="auto" w:fill="DEE0E2" w:themeFill="accent6" w:themeFillTint="3F"/>
    </w:tcPr>
    <w:tblStylePr w:type="firstRow">
      <w:rPr>
        <w:b/>
        <w:bCs/>
        <w:color w:val="000000" w:themeColor="text1"/>
      </w:rPr>
      <w:tblPr/>
      <w:tcPr>
        <w:shd w:val="clear" w:color="auto" w:fill="F2F2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6E8" w:themeFill="accent6" w:themeFillTint="33"/>
      </w:tcPr>
    </w:tblStylePr>
    <w:tblStylePr w:type="band1Vert">
      <w:tblPr/>
      <w:tcPr>
        <w:shd w:val="clear" w:color="auto" w:fill="BEC1C6" w:themeFill="accent6" w:themeFillTint="7F"/>
      </w:tcPr>
    </w:tblStylePr>
    <w:tblStylePr w:type="band1Horz">
      <w:tblPr/>
      <w:tcPr>
        <w:tcBorders>
          <w:insideH w:val="single" w:sz="6" w:space="0" w:color="7E848D" w:themeColor="accent6"/>
          <w:insideV w:val="single" w:sz="6" w:space="0" w:color="7E848D" w:themeColor="accent6"/>
        </w:tcBorders>
        <w:shd w:val="clear" w:color="auto" w:fill="BEC1C6" w:themeFill="accent6" w:themeFillTint="7F"/>
      </w:tcPr>
    </w:tblStylePr>
    <w:tblStylePr w:type="nwCell">
      <w:tblPr/>
      <w:tcPr>
        <w:shd w:val="clear" w:color="auto" w:fill="FFFFFF" w:themeFill="background1"/>
      </w:tcPr>
    </w:tblStylePr>
  </w:style>
  <w:style w:type="table" w:styleId="LightGrid-Accent5">
    <w:name w:val="Light Grid Accent 5"/>
    <w:basedOn w:val="TableNormal"/>
    <w:uiPriority w:val="62"/>
    <w:rsid w:val="00C80F72"/>
    <w:pPr>
      <w:spacing w:after="0" w:line="240" w:lineRule="auto"/>
    </w:pPr>
    <w:tblPr>
      <w:tblStyleRowBandSize w:val="1"/>
      <w:tblStyleColBandSize w:val="1"/>
      <w:tblInd w:w="0" w:type="dxa"/>
      <w:tblBorders>
        <w:top w:val="single" w:sz="8" w:space="0" w:color="9E9273" w:themeColor="accent5"/>
        <w:left w:val="single" w:sz="8" w:space="0" w:color="9E9273" w:themeColor="accent5"/>
        <w:bottom w:val="single" w:sz="8" w:space="0" w:color="9E9273" w:themeColor="accent5"/>
        <w:right w:val="single" w:sz="8" w:space="0" w:color="9E9273" w:themeColor="accent5"/>
        <w:insideH w:val="single" w:sz="8" w:space="0" w:color="9E9273" w:themeColor="accent5"/>
        <w:insideV w:val="single" w:sz="8" w:space="0" w:color="9E9273"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E9273" w:themeColor="accent5"/>
          <w:left w:val="single" w:sz="8" w:space="0" w:color="9E9273" w:themeColor="accent5"/>
          <w:bottom w:val="single" w:sz="18" w:space="0" w:color="9E9273" w:themeColor="accent5"/>
          <w:right w:val="single" w:sz="8" w:space="0" w:color="9E9273" w:themeColor="accent5"/>
          <w:insideH w:val="nil"/>
          <w:insideV w:val="single" w:sz="8" w:space="0" w:color="9E927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9273" w:themeColor="accent5"/>
          <w:left w:val="single" w:sz="8" w:space="0" w:color="9E9273" w:themeColor="accent5"/>
          <w:bottom w:val="single" w:sz="8" w:space="0" w:color="9E9273" w:themeColor="accent5"/>
          <w:right w:val="single" w:sz="8" w:space="0" w:color="9E9273" w:themeColor="accent5"/>
          <w:insideH w:val="nil"/>
          <w:insideV w:val="single" w:sz="8" w:space="0" w:color="9E927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9273" w:themeColor="accent5"/>
          <w:left w:val="single" w:sz="8" w:space="0" w:color="9E9273" w:themeColor="accent5"/>
          <w:bottom w:val="single" w:sz="8" w:space="0" w:color="9E9273" w:themeColor="accent5"/>
          <w:right w:val="single" w:sz="8" w:space="0" w:color="9E9273" w:themeColor="accent5"/>
        </w:tcBorders>
      </w:tcPr>
    </w:tblStylePr>
    <w:tblStylePr w:type="band1Vert">
      <w:tblPr/>
      <w:tcPr>
        <w:tcBorders>
          <w:top w:val="single" w:sz="8" w:space="0" w:color="9E9273" w:themeColor="accent5"/>
          <w:left w:val="single" w:sz="8" w:space="0" w:color="9E9273" w:themeColor="accent5"/>
          <w:bottom w:val="single" w:sz="8" w:space="0" w:color="9E9273" w:themeColor="accent5"/>
          <w:right w:val="single" w:sz="8" w:space="0" w:color="9E9273" w:themeColor="accent5"/>
        </w:tcBorders>
        <w:shd w:val="clear" w:color="auto" w:fill="E7E3DC" w:themeFill="accent5" w:themeFillTint="3F"/>
      </w:tcPr>
    </w:tblStylePr>
    <w:tblStylePr w:type="band1Horz">
      <w:tblPr/>
      <w:tcPr>
        <w:tcBorders>
          <w:top w:val="single" w:sz="8" w:space="0" w:color="9E9273" w:themeColor="accent5"/>
          <w:left w:val="single" w:sz="8" w:space="0" w:color="9E9273" w:themeColor="accent5"/>
          <w:bottom w:val="single" w:sz="8" w:space="0" w:color="9E9273" w:themeColor="accent5"/>
          <w:right w:val="single" w:sz="8" w:space="0" w:color="9E9273" w:themeColor="accent5"/>
          <w:insideV w:val="single" w:sz="8" w:space="0" w:color="9E9273" w:themeColor="accent5"/>
        </w:tcBorders>
        <w:shd w:val="clear" w:color="auto" w:fill="E7E3DC" w:themeFill="accent5" w:themeFillTint="3F"/>
      </w:tcPr>
    </w:tblStylePr>
    <w:tblStylePr w:type="band2Horz">
      <w:tblPr/>
      <w:tcPr>
        <w:tcBorders>
          <w:top w:val="single" w:sz="8" w:space="0" w:color="9E9273" w:themeColor="accent5"/>
          <w:left w:val="single" w:sz="8" w:space="0" w:color="9E9273" w:themeColor="accent5"/>
          <w:bottom w:val="single" w:sz="8" w:space="0" w:color="9E9273" w:themeColor="accent5"/>
          <w:right w:val="single" w:sz="8" w:space="0" w:color="9E9273" w:themeColor="accent5"/>
          <w:insideV w:val="single" w:sz="8" w:space="0" w:color="9E9273" w:themeColor="accent5"/>
        </w:tcBorders>
      </w:tcPr>
    </w:tblStylePr>
  </w:style>
  <w:style w:type="table" w:styleId="LightGrid-Accent4">
    <w:name w:val="Light Grid Accent 4"/>
    <w:basedOn w:val="TableNormal"/>
    <w:uiPriority w:val="62"/>
    <w:rsid w:val="00C80F72"/>
    <w:pPr>
      <w:spacing w:after="0" w:line="240" w:lineRule="auto"/>
    </w:pPr>
    <w:tblPr>
      <w:tblStyleRowBandSize w:val="1"/>
      <w:tblStyleColBandSize w:val="1"/>
      <w:tblInd w:w="0" w:type="dxa"/>
      <w:tblBorders>
        <w:top w:val="single" w:sz="8" w:space="0" w:color="748560" w:themeColor="accent4"/>
        <w:left w:val="single" w:sz="8" w:space="0" w:color="748560" w:themeColor="accent4"/>
        <w:bottom w:val="single" w:sz="8" w:space="0" w:color="748560" w:themeColor="accent4"/>
        <w:right w:val="single" w:sz="8" w:space="0" w:color="748560" w:themeColor="accent4"/>
        <w:insideH w:val="single" w:sz="8" w:space="0" w:color="748560" w:themeColor="accent4"/>
        <w:insideV w:val="single" w:sz="8" w:space="0" w:color="74856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48560" w:themeColor="accent4"/>
          <w:left w:val="single" w:sz="8" w:space="0" w:color="748560" w:themeColor="accent4"/>
          <w:bottom w:val="single" w:sz="18" w:space="0" w:color="748560" w:themeColor="accent4"/>
          <w:right w:val="single" w:sz="8" w:space="0" w:color="748560" w:themeColor="accent4"/>
          <w:insideH w:val="nil"/>
          <w:insideV w:val="single" w:sz="8" w:space="0" w:color="74856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8560" w:themeColor="accent4"/>
          <w:left w:val="single" w:sz="8" w:space="0" w:color="748560" w:themeColor="accent4"/>
          <w:bottom w:val="single" w:sz="8" w:space="0" w:color="748560" w:themeColor="accent4"/>
          <w:right w:val="single" w:sz="8" w:space="0" w:color="748560" w:themeColor="accent4"/>
          <w:insideH w:val="nil"/>
          <w:insideV w:val="single" w:sz="8" w:space="0" w:color="74856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8560" w:themeColor="accent4"/>
          <w:left w:val="single" w:sz="8" w:space="0" w:color="748560" w:themeColor="accent4"/>
          <w:bottom w:val="single" w:sz="8" w:space="0" w:color="748560" w:themeColor="accent4"/>
          <w:right w:val="single" w:sz="8" w:space="0" w:color="748560" w:themeColor="accent4"/>
        </w:tcBorders>
      </w:tcPr>
    </w:tblStylePr>
    <w:tblStylePr w:type="band1Vert">
      <w:tblPr/>
      <w:tcPr>
        <w:tcBorders>
          <w:top w:val="single" w:sz="8" w:space="0" w:color="748560" w:themeColor="accent4"/>
          <w:left w:val="single" w:sz="8" w:space="0" w:color="748560" w:themeColor="accent4"/>
          <w:bottom w:val="single" w:sz="8" w:space="0" w:color="748560" w:themeColor="accent4"/>
          <w:right w:val="single" w:sz="8" w:space="0" w:color="748560" w:themeColor="accent4"/>
        </w:tcBorders>
        <w:shd w:val="clear" w:color="auto" w:fill="DCE1D6" w:themeFill="accent4" w:themeFillTint="3F"/>
      </w:tcPr>
    </w:tblStylePr>
    <w:tblStylePr w:type="band1Horz">
      <w:tblPr/>
      <w:tcPr>
        <w:tcBorders>
          <w:top w:val="single" w:sz="8" w:space="0" w:color="748560" w:themeColor="accent4"/>
          <w:left w:val="single" w:sz="8" w:space="0" w:color="748560" w:themeColor="accent4"/>
          <w:bottom w:val="single" w:sz="8" w:space="0" w:color="748560" w:themeColor="accent4"/>
          <w:right w:val="single" w:sz="8" w:space="0" w:color="748560" w:themeColor="accent4"/>
          <w:insideV w:val="single" w:sz="8" w:space="0" w:color="748560" w:themeColor="accent4"/>
        </w:tcBorders>
        <w:shd w:val="clear" w:color="auto" w:fill="DCE1D6" w:themeFill="accent4" w:themeFillTint="3F"/>
      </w:tcPr>
    </w:tblStylePr>
    <w:tblStylePr w:type="band2Horz">
      <w:tblPr/>
      <w:tcPr>
        <w:tcBorders>
          <w:top w:val="single" w:sz="8" w:space="0" w:color="748560" w:themeColor="accent4"/>
          <w:left w:val="single" w:sz="8" w:space="0" w:color="748560" w:themeColor="accent4"/>
          <w:bottom w:val="single" w:sz="8" w:space="0" w:color="748560" w:themeColor="accent4"/>
          <w:right w:val="single" w:sz="8" w:space="0" w:color="748560" w:themeColor="accent4"/>
          <w:insideV w:val="single" w:sz="8" w:space="0" w:color="748560" w:themeColor="accent4"/>
        </w:tcBorders>
      </w:tcPr>
    </w:tblStylePr>
  </w:style>
  <w:style w:type="table" w:styleId="MediumGrid1-Accent3">
    <w:name w:val="Medium Grid 1 Accent 3"/>
    <w:basedOn w:val="TableNormal"/>
    <w:uiPriority w:val="67"/>
    <w:rsid w:val="00C80F72"/>
    <w:pPr>
      <w:spacing w:after="0" w:line="240" w:lineRule="auto"/>
    </w:pPr>
    <w:tblPr>
      <w:tblStyleRowBandSize w:val="1"/>
      <w:tblStyleColBandSize w:val="1"/>
      <w:tblInd w:w="0" w:type="dxa"/>
      <w:tblBorders>
        <w:top w:val="single" w:sz="8" w:space="0" w:color="A9A6BA" w:themeColor="accent3" w:themeTint="BF"/>
        <w:left w:val="single" w:sz="8" w:space="0" w:color="A9A6BA" w:themeColor="accent3" w:themeTint="BF"/>
        <w:bottom w:val="single" w:sz="8" w:space="0" w:color="A9A6BA" w:themeColor="accent3" w:themeTint="BF"/>
        <w:right w:val="single" w:sz="8" w:space="0" w:color="A9A6BA" w:themeColor="accent3" w:themeTint="BF"/>
        <w:insideH w:val="single" w:sz="8" w:space="0" w:color="A9A6BA" w:themeColor="accent3" w:themeTint="BF"/>
        <w:insideV w:val="single" w:sz="8" w:space="0" w:color="A9A6BA" w:themeColor="accent3" w:themeTint="BF"/>
      </w:tblBorders>
      <w:tblCellMar>
        <w:top w:w="0" w:type="dxa"/>
        <w:left w:w="108" w:type="dxa"/>
        <w:bottom w:w="0" w:type="dxa"/>
        <w:right w:w="108" w:type="dxa"/>
      </w:tblCellMar>
    </w:tblPr>
    <w:tcPr>
      <w:shd w:val="clear" w:color="auto" w:fill="E2E1E8" w:themeFill="accent3" w:themeFillTint="3F"/>
    </w:tcPr>
    <w:tblStylePr w:type="firstRow">
      <w:rPr>
        <w:b/>
        <w:bCs/>
      </w:rPr>
    </w:tblStylePr>
    <w:tblStylePr w:type="lastRow">
      <w:rPr>
        <w:b/>
        <w:bCs/>
      </w:rPr>
      <w:tblPr/>
      <w:tcPr>
        <w:tcBorders>
          <w:top w:val="single" w:sz="18" w:space="0" w:color="A9A6BA" w:themeColor="accent3" w:themeTint="BF"/>
        </w:tcBorders>
      </w:tcPr>
    </w:tblStylePr>
    <w:tblStylePr w:type="firstCol">
      <w:rPr>
        <w:b/>
        <w:bCs/>
      </w:rPr>
    </w:tblStylePr>
    <w:tblStylePr w:type="lastCol">
      <w:rPr>
        <w:b/>
        <w:bCs/>
      </w:rPr>
    </w:tblStylePr>
    <w:tblStylePr w:type="band1Vert">
      <w:tblPr/>
      <w:tcPr>
        <w:shd w:val="clear" w:color="auto" w:fill="C5C4D1" w:themeFill="accent3" w:themeFillTint="7F"/>
      </w:tcPr>
    </w:tblStylePr>
    <w:tblStylePr w:type="band1Horz">
      <w:tblPr/>
      <w:tcPr>
        <w:shd w:val="clear" w:color="auto" w:fill="C5C4D1" w:themeFill="accent3" w:themeFillTint="7F"/>
      </w:tcPr>
    </w:tblStylePr>
  </w:style>
  <w:style w:type="character" w:customStyle="1" w:styleId="Heading1Char">
    <w:name w:val="Heading 1 Char"/>
    <w:basedOn w:val="DefaultParagraphFont"/>
    <w:link w:val="Heading1"/>
    <w:uiPriority w:val="9"/>
    <w:rsid w:val="00C376AF"/>
    <w:rPr>
      <w:rFonts w:asciiTheme="majorHAnsi" w:eastAsiaTheme="majorEastAsia" w:hAnsiTheme="majorHAnsi" w:cstheme="majorBidi"/>
      <w:b/>
      <w:bCs/>
      <w:color w:val="4B7B8A" w:themeColor="accent1" w:themeShade="BF"/>
      <w:sz w:val="28"/>
      <w:szCs w:val="28"/>
      <w:lang w:bidi="en-US"/>
    </w:rPr>
  </w:style>
  <w:style w:type="paragraph" w:styleId="Bibliography">
    <w:name w:val="Bibliography"/>
    <w:basedOn w:val="Normal"/>
    <w:next w:val="Normal"/>
    <w:uiPriority w:val="37"/>
    <w:unhideWhenUsed/>
    <w:rsid w:val="00C376AF"/>
  </w:style>
  <w:style w:type="paragraph" w:styleId="Caption">
    <w:name w:val="caption"/>
    <w:basedOn w:val="Normal"/>
    <w:next w:val="Normal"/>
    <w:uiPriority w:val="35"/>
    <w:unhideWhenUsed/>
    <w:qFormat/>
    <w:rsid w:val="00384519"/>
    <w:pPr>
      <w:spacing w:after="200" w:line="240" w:lineRule="auto"/>
    </w:pPr>
    <w:rPr>
      <w:b/>
      <w:bCs/>
      <w:color w:val="6EA0B0" w:themeColor="accent1"/>
      <w:sz w:val="18"/>
      <w:szCs w:val="18"/>
    </w:rPr>
  </w:style>
  <w:style w:type="paragraph" w:styleId="Header">
    <w:name w:val="header"/>
    <w:basedOn w:val="Normal"/>
    <w:link w:val="HeaderChar"/>
    <w:uiPriority w:val="99"/>
    <w:semiHidden/>
    <w:unhideWhenUsed/>
    <w:rsid w:val="000269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69B0"/>
  </w:style>
  <w:style w:type="paragraph" w:styleId="Footer">
    <w:name w:val="footer"/>
    <w:basedOn w:val="Normal"/>
    <w:link w:val="FooterChar"/>
    <w:uiPriority w:val="99"/>
    <w:unhideWhenUsed/>
    <w:rsid w:val="000269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9B0"/>
  </w:style>
  <w:style w:type="character" w:styleId="LineNumber">
    <w:name w:val="line number"/>
    <w:basedOn w:val="DefaultParagraphFont"/>
    <w:uiPriority w:val="99"/>
    <w:semiHidden/>
    <w:unhideWhenUsed/>
    <w:rsid w:val="005818A0"/>
  </w:style>
  <w:style w:type="table" w:styleId="LightShading-Accent3">
    <w:name w:val="Light Shading Accent 3"/>
    <w:basedOn w:val="TableNormal"/>
    <w:uiPriority w:val="60"/>
    <w:rsid w:val="009E4433"/>
    <w:pPr>
      <w:spacing w:after="0" w:line="240" w:lineRule="auto"/>
    </w:pPr>
    <w:rPr>
      <w:color w:val="66627F" w:themeColor="accent3" w:themeShade="BF"/>
    </w:rPr>
    <w:tblPr>
      <w:tblStyleRowBandSize w:val="1"/>
      <w:tblStyleColBandSize w:val="1"/>
      <w:tblInd w:w="0" w:type="dxa"/>
      <w:tblBorders>
        <w:top w:val="single" w:sz="8" w:space="0" w:color="8D89A4" w:themeColor="accent3"/>
        <w:bottom w:val="single" w:sz="8" w:space="0" w:color="8D89A4"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D89A4" w:themeColor="accent3"/>
          <w:left w:val="nil"/>
          <w:bottom w:val="single" w:sz="8" w:space="0" w:color="8D89A4" w:themeColor="accent3"/>
          <w:right w:val="nil"/>
          <w:insideH w:val="nil"/>
          <w:insideV w:val="nil"/>
        </w:tcBorders>
      </w:tcPr>
    </w:tblStylePr>
    <w:tblStylePr w:type="lastRow">
      <w:pPr>
        <w:spacing w:before="0" w:after="0" w:line="240" w:lineRule="auto"/>
      </w:pPr>
      <w:rPr>
        <w:b/>
        <w:bCs/>
      </w:rPr>
      <w:tblPr/>
      <w:tcPr>
        <w:tcBorders>
          <w:top w:val="single" w:sz="8" w:space="0" w:color="8D89A4" w:themeColor="accent3"/>
          <w:left w:val="nil"/>
          <w:bottom w:val="single" w:sz="8" w:space="0" w:color="8D89A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E1E8" w:themeFill="accent3" w:themeFillTint="3F"/>
      </w:tcPr>
    </w:tblStylePr>
    <w:tblStylePr w:type="band1Horz">
      <w:tblPr/>
      <w:tcPr>
        <w:tcBorders>
          <w:left w:val="nil"/>
          <w:right w:val="nil"/>
          <w:insideH w:val="nil"/>
          <w:insideV w:val="nil"/>
        </w:tcBorders>
        <w:shd w:val="clear" w:color="auto" w:fill="E2E1E8" w:themeFill="accent3" w:themeFillTint="3F"/>
      </w:tcPr>
    </w:tblStylePr>
  </w:style>
  <w:style w:type="table" w:styleId="LightGrid-Accent1">
    <w:name w:val="Light Grid Accent 1"/>
    <w:basedOn w:val="TableNormal"/>
    <w:uiPriority w:val="62"/>
    <w:rsid w:val="009E4433"/>
    <w:pPr>
      <w:spacing w:after="0" w:line="240" w:lineRule="auto"/>
    </w:pPr>
    <w:tblPr>
      <w:tblStyleRowBandSize w:val="1"/>
      <w:tblStyleColBandSize w:val="1"/>
      <w:tblInd w:w="0" w:type="dxa"/>
      <w:tblBorders>
        <w:top w:val="single" w:sz="8" w:space="0" w:color="6EA0B0" w:themeColor="accent1"/>
        <w:left w:val="single" w:sz="8" w:space="0" w:color="6EA0B0" w:themeColor="accent1"/>
        <w:bottom w:val="single" w:sz="8" w:space="0" w:color="6EA0B0" w:themeColor="accent1"/>
        <w:right w:val="single" w:sz="8" w:space="0" w:color="6EA0B0" w:themeColor="accent1"/>
        <w:insideH w:val="single" w:sz="8" w:space="0" w:color="6EA0B0" w:themeColor="accent1"/>
        <w:insideV w:val="single" w:sz="8" w:space="0" w:color="6EA0B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EA0B0" w:themeColor="accent1"/>
          <w:left w:val="single" w:sz="8" w:space="0" w:color="6EA0B0" w:themeColor="accent1"/>
          <w:bottom w:val="single" w:sz="18" w:space="0" w:color="6EA0B0" w:themeColor="accent1"/>
          <w:right w:val="single" w:sz="8" w:space="0" w:color="6EA0B0" w:themeColor="accent1"/>
          <w:insideH w:val="nil"/>
          <w:insideV w:val="single" w:sz="8" w:space="0" w:color="6EA0B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EA0B0" w:themeColor="accent1"/>
          <w:left w:val="single" w:sz="8" w:space="0" w:color="6EA0B0" w:themeColor="accent1"/>
          <w:bottom w:val="single" w:sz="8" w:space="0" w:color="6EA0B0" w:themeColor="accent1"/>
          <w:right w:val="single" w:sz="8" w:space="0" w:color="6EA0B0" w:themeColor="accent1"/>
          <w:insideH w:val="nil"/>
          <w:insideV w:val="single" w:sz="8" w:space="0" w:color="6EA0B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EA0B0" w:themeColor="accent1"/>
          <w:left w:val="single" w:sz="8" w:space="0" w:color="6EA0B0" w:themeColor="accent1"/>
          <w:bottom w:val="single" w:sz="8" w:space="0" w:color="6EA0B0" w:themeColor="accent1"/>
          <w:right w:val="single" w:sz="8" w:space="0" w:color="6EA0B0" w:themeColor="accent1"/>
        </w:tcBorders>
      </w:tcPr>
    </w:tblStylePr>
    <w:tblStylePr w:type="band1Vert">
      <w:tblPr/>
      <w:tcPr>
        <w:tcBorders>
          <w:top w:val="single" w:sz="8" w:space="0" w:color="6EA0B0" w:themeColor="accent1"/>
          <w:left w:val="single" w:sz="8" w:space="0" w:color="6EA0B0" w:themeColor="accent1"/>
          <w:bottom w:val="single" w:sz="8" w:space="0" w:color="6EA0B0" w:themeColor="accent1"/>
          <w:right w:val="single" w:sz="8" w:space="0" w:color="6EA0B0" w:themeColor="accent1"/>
        </w:tcBorders>
        <w:shd w:val="clear" w:color="auto" w:fill="DAE7EB" w:themeFill="accent1" w:themeFillTint="3F"/>
      </w:tcPr>
    </w:tblStylePr>
    <w:tblStylePr w:type="band1Horz">
      <w:tblPr/>
      <w:tcPr>
        <w:tcBorders>
          <w:top w:val="single" w:sz="8" w:space="0" w:color="6EA0B0" w:themeColor="accent1"/>
          <w:left w:val="single" w:sz="8" w:space="0" w:color="6EA0B0" w:themeColor="accent1"/>
          <w:bottom w:val="single" w:sz="8" w:space="0" w:color="6EA0B0" w:themeColor="accent1"/>
          <w:right w:val="single" w:sz="8" w:space="0" w:color="6EA0B0" w:themeColor="accent1"/>
          <w:insideV w:val="single" w:sz="8" w:space="0" w:color="6EA0B0" w:themeColor="accent1"/>
        </w:tcBorders>
        <w:shd w:val="clear" w:color="auto" w:fill="DAE7EB" w:themeFill="accent1" w:themeFillTint="3F"/>
      </w:tcPr>
    </w:tblStylePr>
    <w:tblStylePr w:type="band2Horz">
      <w:tblPr/>
      <w:tcPr>
        <w:tcBorders>
          <w:top w:val="single" w:sz="8" w:space="0" w:color="6EA0B0" w:themeColor="accent1"/>
          <w:left w:val="single" w:sz="8" w:space="0" w:color="6EA0B0" w:themeColor="accent1"/>
          <w:bottom w:val="single" w:sz="8" w:space="0" w:color="6EA0B0" w:themeColor="accent1"/>
          <w:right w:val="single" w:sz="8" w:space="0" w:color="6EA0B0" w:themeColor="accent1"/>
          <w:insideV w:val="single" w:sz="8" w:space="0" w:color="6EA0B0"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Series 1</c:v>
                </c:pt>
              </c:strCache>
            </c:strRef>
          </c:tx>
          <c:marker>
            <c:symbol val="none"/>
          </c:marker>
          <c:cat>
            <c:numRef>
              <c:f>Sheet1!$A$2:$A$5</c:f>
              <c:numCache>
                <c:formatCode>General</c:formatCode>
                <c:ptCount val="4"/>
                <c:pt idx="0">
                  <c:v>2021</c:v>
                </c:pt>
                <c:pt idx="1">
                  <c:v>2022</c:v>
                </c:pt>
                <c:pt idx="2">
                  <c:v>2023</c:v>
                </c:pt>
                <c:pt idx="3">
                  <c:v>2024</c:v>
                </c:pt>
              </c:numCache>
            </c:numRef>
          </c:cat>
          <c:val>
            <c:numRef>
              <c:f>Sheet1!$B$2:$B$5</c:f>
              <c:numCache>
                <c:formatCode>General</c:formatCode>
                <c:ptCount val="4"/>
                <c:pt idx="0">
                  <c:v>1</c:v>
                </c:pt>
                <c:pt idx="1">
                  <c:v>2</c:v>
                </c:pt>
                <c:pt idx="2">
                  <c:v>4</c:v>
                </c:pt>
                <c:pt idx="3">
                  <c:v>5</c:v>
                </c:pt>
              </c:numCache>
            </c:numRef>
          </c:val>
        </c:ser>
        <c:ser>
          <c:idx val="1"/>
          <c:order val="1"/>
          <c:tx>
            <c:strRef>
              <c:f>Sheet1!$C$1</c:f>
              <c:strCache>
                <c:ptCount val="1"/>
                <c:pt idx="0">
                  <c:v>Column1</c:v>
                </c:pt>
              </c:strCache>
            </c:strRef>
          </c:tx>
          <c:marker>
            <c:symbol val="none"/>
          </c:marker>
          <c:cat>
            <c:numRef>
              <c:f>Sheet1!$A$2:$A$5</c:f>
              <c:numCache>
                <c:formatCode>General</c:formatCode>
                <c:ptCount val="4"/>
                <c:pt idx="0">
                  <c:v>2021</c:v>
                </c:pt>
                <c:pt idx="1">
                  <c:v>2022</c:v>
                </c:pt>
                <c:pt idx="2">
                  <c:v>2023</c:v>
                </c:pt>
                <c:pt idx="3">
                  <c:v>2024</c:v>
                </c:pt>
              </c:numCache>
            </c:numRef>
          </c:cat>
          <c:val>
            <c:numRef>
              <c:f>Sheet1!$C$2:$C$5</c:f>
              <c:numCache>
                <c:formatCode>General</c:formatCode>
                <c:ptCount val="4"/>
              </c:numCache>
            </c:numRef>
          </c:val>
        </c:ser>
        <c:ser>
          <c:idx val="2"/>
          <c:order val="2"/>
          <c:tx>
            <c:strRef>
              <c:f>Sheet1!$D$1</c:f>
              <c:strCache>
                <c:ptCount val="1"/>
                <c:pt idx="0">
                  <c:v>Column2</c:v>
                </c:pt>
              </c:strCache>
            </c:strRef>
          </c:tx>
          <c:marker>
            <c:symbol val="none"/>
          </c:marker>
          <c:cat>
            <c:numRef>
              <c:f>Sheet1!$A$2:$A$5</c:f>
              <c:numCache>
                <c:formatCode>General</c:formatCode>
                <c:ptCount val="4"/>
                <c:pt idx="0">
                  <c:v>2021</c:v>
                </c:pt>
                <c:pt idx="1">
                  <c:v>2022</c:v>
                </c:pt>
                <c:pt idx="2">
                  <c:v>2023</c:v>
                </c:pt>
                <c:pt idx="3">
                  <c:v>2024</c:v>
                </c:pt>
              </c:numCache>
            </c:numRef>
          </c:cat>
          <c:val>
            <c:numRef>
              <c:f>Sheet1!$D$2:$D$5</c:f>
              <c:numCache>
                <c:formatCode>General</c:formatCode>
                <c:ptCount val="4"/>
              </c:numCache>
            </c:numRef>
          </c:val>
        </c:ser>
        <c:marker val="1"/>
        <c:axId val="71975680"/>
        <c:axId val="111316992"/>
      </c:lineChart>
      <c:catAx>
        <c:axId val="71975680"/>
        <c:scaling>
          <c:orientation val="minMax"/>
        </c:scaling>
        <c:axPos val="b"/>
        <c:numFmt formatCode="General" sourceLinked="1"/>
        <c:tickLblPos val="nextTo"/>
        <c:crossAx val="111316992"/>
        <c:crosses val="autoZero"/>
        <c:auto val="1"/>
        <c:lblAlgn val="ctr"/>
        <c:lblOffset val="100"/>
      </c:catAx>
      <c:valAx>
        <c:axId val="111316992"/>
        <c:scaling>
          <c:orientation val="minMax"/>
        </c:scaling>
        <c:axPos val="l"/>
        <c:majorGridlines/>
        <c:numFmt formatCode="General" sourceLinked="1"/>
        <c:tickLblPos val="nextTo"/>
        <c:crossAx val="71975680"/>
        <c:crosses val="autoZero"/>
        <c:crossBetween val="between"/>
      </c:valAx>
      <c:spPr>
        <a:noFill/>
        <a:ln w="25400">
          <a:noFill/>
        </a:ln>
      </c:spPr>
    </c:plotArea>
    <c:legend>
      <c:legendPos val="r"/>
      <c:legendEntry>
        <c:idx val="1"/>
        <c:delete val="1"/>
      </c:legendEntry>
      <c:legendEntry>
        <c:idx val="2"/>
        <c:delete val="1"/>
      </c:legendEntry>
      <c:layout>
        <c:manualLayout>
          <c:xMode val="edge"/>
          <c:yMode val="edge"/>
          <c:x val="0.8438194444444449"/>
          <c:y val="0.40426821647294087"/>
          <c:w val="0.15618061532930225"/>
          <c:h val="7.5095366676554476E-2"/>
        </c:manualLayout>
      </c:layout>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66B5D72D540431CA0CDD25BEBD2870B"/>
        <w:category>
          <w:name w:val="General"/>
          <w:gallery w:val="placeholder"/>
        </w:category>
        <w:types>
          <w:type w:val="bbPlcHdr"/>
        </w:types>
        <w:behaviors>
          <w:behavior w:val="content"/>
        </w:behaviors>
        <w:guid w:val="{F8F0936D-8C46-421E-9097-5BD17D1F2D8B}"/>
      </w:docPartPr>
      <w:docPartBody>
        <w:p w:rsidR="00ED7CE8" w:rsidRDefault="00237CA2" w:rsidP="00237CA2">
          <w:pPr>
            <w:pStyle w:val="F66B5D72D540431CA0CDD25BEBD2870B"/>
          </w:pPr>
          <w:r>
            <w:rPr>
              <w:b/>
              <w:bCs/>
              <w:color w:val="808080" w:themeColor="text1" w:themeTint="7F"/>
              <w:sz w:val="32"/>
              <w:szCs w:val="32"/>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37CA2"/>
    <w:rsid w:val="00237CA2"/>
    <w:rsid w:val="005A09C7"/>
    <w:rsid w:val="00ED7C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C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17983411704A65A6139D34A3490CE5">
    <w:name w:val="4617983411704A65A6139D34A3490CE5"/>
    <w:rsid w:val="00237CA2"/>
  </w:style>
  <w:style w:type="paragraph" w:customStyle="1" w:styleId="2F8FE5B245484EC6BE0D971E4DB26E04">
    <w:name w:val="2F8FE5B245484EC6BE0D971E4DB26E04"/>
    <w:rsid w:val="00237CA2"/>
  </w:style>
  <w:style w:type="paragraph" w:customStyle="1" w:styleId="8D6B6CEBF2894534ADFBBEC5CC3F4A19">
    <w:name w:val="8D6B6CEBF2894534ADFBBEC5CC3F4A19"/>
    <w:rsid w:val="00237CA2"/>
  </w:style>
  <w:style w:type="paragraph" w:customStyle="1" w:styleId="E89EA87F6A614A86A0BB4A841DF6226D">
    <w:name w:val="E89EA87F6A614A86A0BB4A841DF6226D"/>
    <w:rsid w:val="00237CA2"/>
  </w:style>
  <w:style w:type="paragraph" w:customStyle="1" w:styleId="63EF1D324EC24914A18FC11CDCF2940C">
    <w:name w:val="63EF1D324EC24914A18FC11CDCF2940C"/>
    <w:rsid w:val="00237CA2"/>
  </w:style>
  <w:style w:type="paragraph" w:customStyle="1" w:styleId="6BF6ADA953A142CBBD3B18AA225297AB">
    <w:name w:val="6BF6ADA953A142CBBD3B18AA225297AB"/>
    <w:rsid w:val="00237CA2"/>
  </w:style>
  <w:style w:type="paragraph" w:customStyle="1" w:styleId="8E74DCFC53034307AEA261E666D797E0">
    <w:name w:val="8E74DCFC53034307AEA261E666D797E0"/>
    <w:rsid w:val="00237CA2"/>
  </w:style>
  <w:style w:type="paragraph" w:customStyle="1" w:styleId="FB546854B5D342A386D334D021EDA799">
    <w:name w:val="FB546854B5D342A386D334D021EDA799"/>
    <w:rsid w:val="00237CA2"/>
  </w:style>
  <w:style w:type="paragraph" w:customStyle="1" w:styleId="6F70BB7345FE49C39B93DA197DD64F1D">
    <w:name w:val="6F70BB7345FE49C39B93DA197DD64F1D"/>
    <w:rsid w:val="00237CA2"/>
  </w:style>
  <w:style w:type="paragraph" w:customStyle="1" w:styleId="7CC90973D3844884B5EA804276B6B968">
    <w:name w:val="7CC90973D3844884B5EA804276B6B968"/>
    <w:rsid w:val="00237CA2"/>
  </w:style>
  <w:style w:type="paragraph" w:customStyle="1" w:styleId="E13A8528E4444D78A6C5CE27C870BF2C">
    <w:name w:val="E13A8528E4444D78A6C5CE27C870BF2C"/>
    <w:rsid w:val="00237CA2"/>
  </w:style>
  <w:style w:type="paragraph" w:customStyle="1" w:styleId="26D4C1DAF34B49D8948551C434582124">
    <w:name w:val="26D4C1DAF34B49D8948551C434582124"/>
    <w:rsid w:val="00237CA2"/>
  </w:style>
  <w:style w:type="paragraph" w:customStyle="1" w:styleId="74152FE20AF24FCEA36603A1090B6F21">
    <w:name w:val="74152FE20AF24FCEA36603A1090B6F21"/>
    <w:rsid w:val="00237CA2"/>
  </w:style>
  <w:style w:type="paragraph" w:customStyle="1" w:styleId="A27910D28D4949B79F0C7C91F055F9CB">
    <w:name w:val="A27910D28D4949B79F0C7C91F055F9CB"/>
    <w:rsid w:val="00237CA2"/>
  </w:style>
  <w:style w:type="paragraph" w:customStyle="1" w:styleId="FA1B470C31CF48D793ECCA25B1669711">
    <w:name w:val="FA1B470C31CF48D793ECCA25B1669711"/>
    <w:rsid w:val="00237CA2"/>
  </w:style>
  <w:style w:type="paragraph" w:customStyle="1" w:styleId="25480F27AD7C4A22A4DAEC7356F51D9F">
    <w:name w:val="25480F27AD7C4A22A4DAEC7356F51D9F"/>
    <w:rsid w:val="00237CA2"/>
  </w:style>
  <w:style w:type="paragraph" w:customStyle="1" w:styleId="1F380EAFC39B409FACFAA739855F2321">
    <w:name w:val="1F380EAFC39B409FACFAA739855F2321"/>
    <w:rsid w:val="00237CA2"/>
  </w:style>
  <w:style w:type="paragraph" w:customStyle="1" w:styleId="D43D95F8FD2A4DAAABC35BAE31F8CDC0">
    <w:name w:val="D43D95F8FD2A4DAAABC35BAE31F8CDC0"/>
    <w:rsid w:val="00237CA2"/>
  </w:style>
  <w:style w:type="paragraph" w:customStyle="1" w:styleId="214667E3B1EF41F98AD99861A489C9D3">
    <w:name w:val="214667E3B1EF41F98AD99861A489C9D3"/>
    <w:rsid w:val="00237CA2"/>
  </w:style>
  <w:style w:type="paragraph" w:customStyle="1" w:styleId="5C12DF9077E24449BCAC0CC046364DEC">
    <w:name w:val="5C12DF9077E24449BCAC0CC046364DEC"/>
    <w:rsid w:val="00237CA2"/>
  </w:style>
  <w:style w:type="paragraph" w:customStyle="1" w:styleId="F2AE3C2915B748CEB018D46BAAED897E">
    <w:name w:val="F2AE3C2915B748CEB018D46BAAED897E"/>
    <w:rsid w:val="00237CA2"/>
  </w:style>
  <w:style w:type="paragraph" w:customStyle="1" w:styleId="E35B708AA5394497AEC53DC268365612">
    <w:name w:val="E35B708AA5394497AEC53DC268365612"/>
    <w:rsid w:val="00237CA2"/>
  </w:style>
  <w:style w:type="paragraph" w:customStyle="1" w:styleId="CC0A9FEE324341C8B0A92D3C4D5AB307">
    <w:name w:val="CC0A9FEE324341C8B0A92D3C4D5AB307"/>
    <w:rsid w:val="00237CA2"/>
  </w:style>
  <w:style w:type="paragraph" w:customStyle="1" w:styleId="E633DE3A345D41FB8EBFE15DEA97BD3C">
    <w:name w:val="E633DE3A345D41FB8EBFE15DEA97BD3C"/>
    <w:rsid w:val="00237CA2"/>
  </w:style>
  <w:style w:type="paragraph" w:customStyle="1" w:styleId="C761E8CA302E49EB9DE998D659C107FD">
    <w:name w:val="C761E8CA302E49EB9DE998D659C107FD"/>
    <w:rsid w:val="00237CA2"/>
  </w:style>
  <w:style w:type="paragraph" w:customStyle="1" w:styleId="F66B5D72D540431CA0CDD25BEBD2870B">
    <w:name w:val="F66B5D72D540431CA0CDD25BEBD2870B"/>
    <w:rsid w:val="00237CA2"/>
  </w:style>
  <w:style w:type="paragraph" w:customStyle="1" w:styleId="0BA498EA64694E549D1996B4889A9D86">
    <w:name w:val="0BA498EA64694E549D1996B4889A9D86"/>
    <w:rsid w:val="00237CA2"/>
  </w:style>
  <w:style w:type="paragraph" w:customStyle="1" w:styleId="C66056391CB6406BB68662E6C40D973E">
    <w:name w:val="C66056391CB6406BB68662E6C40D973E"/>
    <w:rsid w:val="00237CA2"/>
  </w:style>
  <w:style w:type="paragraph" w:customStyle="1" w:styleId="980C5F7AFAC742B38CC42DFF5AF98702">
    <w:name w:val="980C5F7AFAC742B38CC42DFF5AF98702"/>
    <w:rsid w:val="00237CA2"/>
  </w:style>
  <w:style w:type="paragraph" w:customStyle="1" w:styleId="D6C174F48AAC41969695E61CC7A5F55A">
    <w:name w:val="D6C174F48AAC41969695E61CC7A5F55A"/>
    <w:rsid w:val="00237CA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chnic">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echnic">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c">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Eri19</b:Tag>
    <b:SourceType>InternetSite</b:SourceType>
    <b:Guid>{1F93AC19-0385-46BA-99EA-6D471F8A651A}</b:Guid>
    <b:LCID>0</b:LCID>
    <b:Author>
      <b:Author>
        <b:NameList>
          <b:Person>
            <b:Last>Topol</b:Last>
            <b:First>Eric</b:First>
          </b:Person>
        </b:NameList>
      </b:Author>
    </b:Author>
    <b:Title>SCIRP</b:Title>
    <b:Year>2019</b:Year>
    <b:InternetSiteTitle>GOOGLE</b:InternetSiteTitle>
    <b:YearAccessed>2024</b:YearAccessed>
    <b:MonthAccessed>JUNE</b:MonthAccessed>
    <b:DayAccessed>25</b:DayAccessed>
    <b:URL>https://www.scirp.org/reference/referencespapers?referenceid=3758241</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260C10-68A6-4D40-A6FD-046DD7B5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ROLL-NO=24k-0812</Company>
  <LinksUpToDate>false</LinksUpToDate>
  <CharactersWithSpaces>6261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Artificial Intelligence in Transforming Healthcare</dc:title>
  <dc:subject>Enhancing Diagnostics, Personalized Treatments, and Operational Efficiency</dc:subject>
  <dc:creator>LAIBA JAMIL</dc:creator>
  <cp:lastModifiedBy>adminx</cp:lastModifiedBy>
  <cp:revision>3</cp:revision>
  <dcterms:created xsi:type="dcterms:W3CDTF">2024-09-28T13:03:00Z</dcterms:created>
  <dcterms:modified xsi:type="dcterms:W3CDTF">2024-09-30T19:07:00Z</dcterms:modified>
</cp:coreProperties>
</file>