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3D266">
      <w:pPr>
        <w:keepNext w:val="0"/>
        <w:keepLines w:val="0"/>
        <w:widowControl/>
        <w:suppressLineNumbers w:val="0"/>
        <w:jc w:val="left"/>
        <w:rPr>
          <w:rFonts w:hint="default" w:ascii="Calibri" w:hAnsi="Calibri" w:eastAsia="Calibri-Bold" w:cs="Calibri"/>
          <w:b/>
          <w:bCs/>
          <w:color w:val="000000"/>
          <w:kern w:val="0"/>
          <w:sz w:val="44"/>
          <w:szCs w:val="44"/>
          <w:lang w:val="en-US" w:eastAsia="zh-CN" w:bidi="ar"/>
        </w:rPr>
      </w:pPr>
      <w:r>
        <w:rPr>
          <w:rFonts w:hint="default" w:ascii="Calibri" w:hAnsi="Calibri" w:eastAsia="Calibri-Bold" w:cs="Calibri"/>
          <w:b/>
          <w:bCs/>
          <w:color w:val="000000"/>
          <w:kern w:val="0"/>
          <w:sz w:val="44"/>
          <w:szCs w:val="44"/>
          <w:lang w:val="en-US" w:eastAsia="zh-CN" w:bidi="ar"/>
        </w:rPr>
        <w:t>DVA-TEAM14</w:t>
      </w:r>
    </w:p>
    <w:p w14:paraId="78FEA156">
      <w:pPr>
        <w:keepNext w:val="0"/>
        <w:keepLines w:val="0"/>
        <w:widowControl/>
        <w:suppressLineNumbers w:val="0"/>
        <w:jc w:val="center"/>
        <w:rPr>
          <w:rFonts w:hint="default"/>
          <w:lang w:val="en-US"/>
        </w:rPr>
      </w:pPr>
      <w:r>
        <w:rPr>
          <w:rFonts w:hint="default" w:ascii="Calibri" w:hAnsi="Calibri" w:eastAsia="Calibri-Bold" w:cs="Calibri"/>
          <w:b/>
          <w:bCs/>
          <w:color w:val="000000"/>
          <w:kern w:val="0"/>
          <w:sz w:val="44"/>
          <w:szCs w:val="44"/>
          <w:lang w:val="en-US" w:eastAsia="zh-CN" w:bidi="ar"/>
        </w:rPr>
        <w:t>WEEK 3: MAPPING TABLE AND ANNONATED WIREFRAME DESIGN REPORT</w:t>
      </w:r>
    </w:p>
    <w:p w14:paraId="433704BA"/>
    <w:p w14:paraId="6F097DF0">
      <w:pPr>
        <w:rPr>
          <w:rFonts w:hint="default" w:ascii="Calibri" w:hAnsi="Calibri" w:cs="Calibri"/>
          <w:i w:val="0"/>
          <w:iCs w:val="0"/>
        </w:rPr>
      </w:pPr>
      <w:r>
        <w:rPr>
          <w:rFonts w:hint="default" w:ascii="Calibri" w:hAnsi="Calibri" w:cs="Calibri"/>
          <w:b/>
          <w:bCs/>
          <w:i w:val="0"/>
          <w:iCs w:val="0"/>
          <w:sz w:val="24"/>
          <w:szCs w:val="24"/>
          <w:lang w:val="en-US"/>
        </w:rPr>
        <w:t>Date of Submission: 25 Aug 2025</w:t>
      </w:r>
    </w:p>
    <w:p w14:paraId="29801F35">
      <w:pPr>
        <w:rPr>
          <w:rFonts w:hint="default" w:ascii="Calibri" w:hAnsi="Calibri" w:cs="Calibri"/>
          <w:i w:val="0"/>
          <w:iCs w:val="0"/>
          <w:lang w:val="en-US" w:eastAsia="zh-CN"/>
        </w:rPr>
      </w:pPr>
      <w:r>
        <w:rPr>
          <w:rFonts w:hint="default" w:ascii="Calibri" w:hAnsi="Calibri" w:cs="Calibri"/>
          <w:b/>
          <w:bCs/>
          <w:i w:val="0"/>
          <w:iCs w:val="0"/>
          <w:sz w:val="32"/>
          <w:szCs w:val="32"/>
          <w:lang w:val="en-US" w:eastAsia="zh-CN"/>
        </w:rPr>
        <w:t xml:space="preserve">Team Members: </w:t>
      </w:r>
    </w:p>
    <w:p w14:paraId="3153DBD5">
      <w:pPr>
        <w:numPr>
          <w:ilvl w:val="0"/>
          <w:numId w:val="1"/>
        </w:numPr>
        <w:tabs>
          <w:tab w:val="clear" w:pos="420"/>
        </w:tabs>
        <w:ind w:left="420" w:leftChars="0" w:hanging="420" w:firstLineChars="0"/>
        <w:rPr>
          <w:rFonts w:hint="default" w:ascii="Calibri" w:hAnsi="Calibri" w:cs="Calibri"/>
          <w:i w:val="0"/>
          <w:iCs w:val="0"/>
          <w:sz w:val="22"/>
          <w:szCs w:val="22"/>
          <w:lang w:val="en-US" w:eastAsia="zh-CN"/>
        </w:rPr>
      </w:pPr>
      <w:r>
        <w:rPr>
          <w:rFonts w:hint="default" w:ascii="Calibri" w:hAnsi="Calibri" w:cs="Calibri"/>
          <w:i w:val="0"/>
          <w:iCs w:val="0"/>
          <w:sz w:val="22"/>
          <w:szCs w:val="22"/>
          <w:lang w:val="en-US" w:eastAsia="zh-CN"/>
        </w:rPr>
        <w:t>Sakshitha</w:t>
      </w:r>
      <w:bookmarkStart w:id="0" w:name="_GoBack"/>
      <w:bookmarkEnd w:id="0"/>
      <w:r>
        <w:rPr>
          <w:rFonts w:hint="default" w:ascii="Calibri" w:hAnsi="Calibri" w:cs="Calibri"/>
          <w:i w:val="0"/>
          <w:iCs w:val="0"/>
          <w:sz w:val="22"/>
          <w:szCs w:val="22"/>
          <w:lang w:val="en-US" w:eastAsia="zh-CN"/>
        </w:rPr>
        <w:t xml:space="preserve"> K</w:t>
      </w:r>
    </w:p>
    <w:p w14:paraId="5003859D">
      <w:pPr>
        <w:numPr>
          <w:ilvl w:val="0"/>
          <w:numId w:val="1"/>
        </w:numPr>
        <w:tabs>
          <w:tab w:val="clear" w:pos="420"/>
        </w:tabs>
        <w:ind w:left="420" w:leftChars="0" w:hanging="420" w:firstLineChars="0"/>
        <w:rPr>
          <w:rFonts w:hint="default" w:ascii="Calibri" w:hAnsi="Calibri" w:cs="Calibri"/>
          <w:i w:val="0"/>
          <w:iCs w:val="0"/>
          <w:sz w:val="22"/>
          <w:szCs w:val="22"/>
          <w:lang w:val="en-US" w:eastAsia="zh-CN"/>
        </w:rPr>
      </w:pPr>
      <w:r>
        <w:rPr>
          <w:rFonts w:hint="default" w:ascii="Calibri" w:hAnsi="Calibri" w:cs="Calibri"/>
          <w:i w:val="0"/>
          <w:iCs w:val="0"/>
          <w:sz w:val="22"/>
          <w:szCs w:val="22"/>
          <w:lang w:val="en-US" w:eastAsia="zh-CN"/>
        </w:rPr>
        <w:t xml:space="preserve">Laiba Jawaid </w:t>
      </w:r>
    </w:p>
    <w:p w14:paraId="436A93AD">
      <w:pPr>
        <w:numPr>
          <w:ilvl w:val="0"/>
          <w:numId w:val="1"/>
        </w:numPr>
        <w:tabs>
          <w:tab w:val="clear" w:pos="420"/>
        </w:tabs>
        <w:ind w:left="420" w:leftChars="0" w:hanging="420" w:firstLineChars="0"/>
        <w:rPr>
          <w:rFonts w:hint="default" w:ascii="Calibri" w:hAnsi="Calibri" w:cs="Calibri"/>
          <w:i w:val="0"/>
          <w:iCs w:val="0"/>
          <w:sz w:val="22"/>
          <w:szCs w:val="22"/>
          <w:lang w:val="en-US" w:eastAsia="zh-CN"/>
        </w:rPr>
      </w:pPr>
      <w:r>
        <w:rPr>
          <w:rFonts w:hint="default" w:ascii="Calibri" w:hAnsi="Calibri" w:cs="Calibri"/>
          <w:i w:val="0"/>
          <w:iCs w:val="0"/>
          <w:sz w:val="22"/>
          <w:szCs w:val="22"/>
          <w:lang w:val="en-US" w:eastAsia="zh-CN"/>
        </w:rPr>
        <w:t>Chaitaniya Jori</w:t>
      </w:r>
    </w:p>
    <w:p w14:paraId="32742B17">
      <w:pPr>
        <w:numPr>
          <w:ilvl w:val="0"/>
          <w:numId w:val="1"/>
        </w:numPr>
        <w:tabs>
          <w:tab w:val="clear" w:pos="420"/>
        </w:tabs>
        <w:ind w:left="420" w:leftChars="0" w:hanging="420" w:firstLineChars="0"/>
        <w:rPr>
          <w:rFonts w:hint="default" w:ascii="Calibri" w:hAnsi="Calibri" w:cs="Calibri"/>
          <w:i w:val="0"/>
          <w:iCs w:val="0"/>
          <w:sz w:val="22"/>
          <w:szCs w:val="22"/>
          <w:lang w:val="en-US" w:eastAsia="zh-CN"/>
        </w:rPr>
      </w:pPr>
      <w:r>
        <w:rPr>
          <w:rFonts w:hint="default" w:ascii="Calibri" w:hAnsi="Calibri" w:cs="Calibri"/>
          <w:i w:val="0"/>
          <w:iCs w:val="0"/>
          <w:sz w:val="22"/>
          <w:szCs w:val="22"/>
          <w:lang w:val="en-US" w:eastAsia="zh-CN"/>
        </w:rPr>
        <w:t>Bhardwaj K</w:t>
      </w:r>
    </w:p>
    <w:p w14:paraId="09107F46">
      <w:pPr>
        <w:numPr>
          <w:ilvl w:val="0"/>
          <w:numId w:val="1"/>
        </w:numPr>
        <w:tabs>
          <w:tab w:val="clear" w:pos="420"/>
        </w:tabs>
        <w:ind w:left="420" w:leftChars="0" w:hanging="420" w:firstLineChars="0"/>
        <w:rPr>
          <w:rFonts w:hint="default" w:ascii="Calibri" w:hAnsi="Calibri" w:cs="Calibri"/>
          <w:i w:val="0"/>
          <w:iCs w:val="0"/>
          <w:sz w:val="22"/>
          <w:szCs w:val="22"/>
          <w:lang w:val="en-US" w:eastAsia="zh-CN"/>
        </w:rPr>
      </w:pPr>
      <w:r>
        <w:rPr>
          <w:rFonts w:hint="default" w:ascii="Calibri" w:hAnsi="Calibri" w:cs="Calibri"/>
          <w:i w:val="0"/>
          <w:iCs w:val="0"/>
          <w:sz w:val="22"/>
          <w:szCs w:val="22"/>
          <w:lang w:val="en-US" w:eastAsia="zh-CN"/>
        </w:rPr>
        <w:t>Faiza Jawaid</w:t>
      </w:r>
    </w:p>
    <w:p w14:paraId="2FB750A5">
      <w:pPr>
        <w:numPr>
          <w:ilvl w:val="0"/>
          <w:numId w:val="1"/>
        </w:numPr>
        <w:tabs>
          <w:tab w:val="clear" w:pos="420"/>
        </w:tabs>
        <w:ind w:left="420" w:leftChars="0" w:hanging="420" w:firstLineChars="0"/>
        <w:rPr>
          <w:rFonts w:hint="default"/>
          <w:lang w:val="en-US" w:eastAsia="zh-CN"/>
        </w:rPr>
      </w:pPr>
      <w:r>
        <w:rPr>
          <w:rFonts w:hint="default" w:ascii="Calibri" w:hAnsi="Calibri" w:cs="Calibri"/>
          <w:i w:val="0"/>
          <w:iCs w:val="0"/>
          <w:sz w:val="22"/>
          <w:szCs w:val="22"/>
          <w:lang w:val="en-US" w:eastAsia="zh-CN"/>
        </w:rPr>
        <w:t>Talha Z</w:t>
      </w:r>
    </w:p>
    <w:p w14:paraId="484D00CB">
      <w:pPr>
        <w:numPr>
          <w:numId w:val="0"/>
        </w:numPr>
        <w:ind w:leftChars="0"/>
        <w:rPr>
          <w:rFonts w:hint="default"/>
          <w:lang w:val="en-US" w:eastAsia="zh-CN"/>
        </w:rPr>
      </w:pPr>
    </w:p>
    <w:p w14:paraId="08F5F258">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bCs/>
          <w:color w:val="000000"/>
          <w:kern w:val="0"/>
          <w:sz w:val="36"/>
          <w:szCs w:val="36"/>
          <w:lang w:val="en-US" w:eastAsia="zh-CN" w:bidi="ar"/>
        </w:rPr>
        <w:t>MAPPING TABLE :</w:t>
      </w:r>
    </w:p>
    <w:p w14:paraId="0F53DD11">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val="0"/>
          <w:bCs w:val="0"/>
          <w:color w:val="000000"/>
          <w:kern w:val="0"/>
          <w:sz w:val="22"/>
          <w:szCs w:val="22"/>
          <w:lang w:val="en-US" w:eastAsia="zh-CN" w:bidi="ar"/>
        </w:rPr>
        <w:t>In continuation of the previous week’s task where the Master Table was designed by joining all the relevant datasets and relevant columns, this week’s work focused on building a Mapping Table.</w:t>
      </w:r>
    </w:p>
    <w:p w14:paraId="351C854C">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val="0"/>
          <w:bCs w:val="0"/>
          <w:color w:val="000000"/>
          <w:kern w:val="0"/>
          <w:sz w:val="22"/>
          <w:szCs w:val="22"/>
          <w:lang w:val="en-US" w:eastAsia="zh-CN" w:bidi="ar"/>
        </w:rPr>
        <w:t>The purpose of this mapping table is to clearly define the relationship between raw source data and the fields used in the dashboard. It ensures transparency in data lineage and provides guidelines for ETL and visualization teams.</w:t>
      </w:r>
    </w:p>
    <w:p w14:paraId="73344E72">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val="0"/>
          <w:bCs w:val="0"/>
          <w:color w:val="000000"/>
          <w:kern w:val="0"/>
          <w:sz w:val="22"/>
          <w:szCs w:val="22"/>
          <w:lang w:val="en-US" w:eastAsia="zh-CN" w:bidi="ar"/>
        </w:rPr>
        <w:t>Additionally, we’ve incorporated a section for Marketing fields (Campaign-level metrics that remain independent of the Master Table). Although these fields are not joined to learner data, they’re crucial for building separate marketing performance dashboards in Looker Studio.</w:t>
      </w:r>
    </w:p>
    <w:p w14:paraId="64789A48">
      <w:pPr>
        <w:rPr>
          <w:rFonts w:hint="default" w:ascii="Calibri" w:hAnsi="Calibri" w:eastAsia="Calibri-Bold" w:cs="Calibri"/>
          <w:b w:val="0"/>
          <w:bCs w:val="0"/>
          <w:color w:val="000000"/>
          <w:kern w:val="0"/>
          <w:sz w:val="22"/>
          <w:szCs w:val="22"/>
          <w:lang w:val="en-US" w:eastAsia="zh-CN" w:bidi="ar"/>
        </w:rPr>
      </w:pPr>
    </w:p>
    <w:p w14:paraId="3B79027A">
      <w:pPr>
        <w:rPr>
          <w:rFonts w:hint="default" w:ascii="Calibri" w:hAnsi="Calibri" w:eastAsia="Calibri-Bold"/>
          <w:b/>
          <w:bCs/>
          <w:color w:val="000000"/>
          <w:kern w:val="0"/>
          <w:sz w:val="22"/>
          <w:szCs w:val="22"/>
          <w:u w:val="none"/>
          <w:lang w:val="en-US" w:eastAsia="zh-CN"/>
        </w:rPr>
      </w:pPr>
      <w:r>
        <w:rPr>
          <w:rFonts w:hint="default" w:ascii="Calibri" w:hAnsi="Calibri" w:eastAsia="Calibri-Bold" w:cs="Calibri"/>
          <w:b/>
          <w:bCs/>
          <w:color w:val="000000"/>
          <w:kern w:val="0"/>
          <w:sz w:val="22"/>
          <w:szCs w:val="22"/>
          <w:u w:val="single"/>
          <w:lang w:val="en-US" w:eastAsia="zh-CN" w:bidi="ar"/>
        </w:rPr>
        <w:t>✅ Key Highlights of the Mapping Table:</w:t>
      </w:r>
    </w:p>
    <w:p w14:paraId="09C83674">
      <w:pPr>
        <w:rPr>
          <w:rFonts w:hint="default" w:ascii="Calibri" w:hAnsi="Calibri" w:eastAsia="Calibri-Bold"/>
          <w:b/>
          <w:bCs/>
          <w:color w:val="000000"/>
          <w:kern w:val="0"/>
          <w:sz w:val="22"/>
          <w:szCs w:val="22"/>
          <w:u w:val="none"/>
          <w:lang w:val="en-US" w:eastAsia="zh-CN"/>
        </w:rPr>
      </w:pPr>
      <w:r>
        <w:rPr>
          <w:rFonts w:hint="default" w:ascii="Calibri" w:hAnsi="Calibri" w:eastAsia="Calibri-Bold"/>
          <w:b/>
          <w:bCs/>
          <w:color w:val="000000"/>
          <w:kern w:val="0"/>
          <w:sz w:val="22"/>
          <w:szCs w:val="22"/>
          <w:u w:val="none"/>
          <w:lang w:val="en-US" w:eastAsia="zh-CN"/>
        </w:rPr>
        <w:t>Check Size and Structure</w:t>
      </w:r>
    </w:p>
    <w:p w14:paraId="25779AC0">
      <w:pPr>
        <w:rPr>
          <w:rFonts w:hint="default" w:ascii="Calibri" w:hAnsi="Calibri" w:eastAsia="Calibri-Bold"/>
          <w:b w:val="0"/>
          <w:bCs w:val="0"/>
          <w:color w:val="000000"/>
          <w:kern w:val="0"/>
          <w:sz w:val="22"/>
          <w:szCs w:val="22"/>
          <w:u w:val="none"/>
          <w:lang w:val="en-US" w:eastAsia="zh-CN"/>
        </w:rPr>
      </w:pPr>
      <w:r>
        <w:rPr>
          <w:rFonts w:hint="default" w:ascii="Calibri" w:hAnsi="Calibri" w:eastAsia="Calibri-Bold"/>
          <w:b w:val="0"/>
          <w:bCs w:val="0"/>
          <w:color w:val="000000"/>
          <w:kern w:val="0"/>
          <w:sz w:val="22"/>
          <w:szCs w:val="22"/>
          <w:u w:val="none"/>
          <w:lang w:val="en-US" w:eastAsia="zh-CN"/>
        </w:rPr>
        <w:t>~113,000 rows × 21 columns.</w:t>
      </w:r>
    </w:p>
    <w:p w14:paraId="596E4463">
      <w:pPr>
        <w:rPr>
          <w:rFonts w:hint="default" w:ascii="Calibri" w:hAnsi="Calibri" w:eastAsia="Calibri-Bold"/>
          <w:b/>
          <w:bCs/>
          <w:color w:val="000000"/>
          <w:kern w:val="0"/>
          <w:sz w:val="22"/>
          <w:szCs w:val="22"/>
          <w:u w:val="none"/>
          <w:lang w:val="en-US" w:eastAsia="zh-CN"/>
        </w:rPr>
      </w:pPr>
      <w:r>
        <w:rPr>
          <w:rFonts w:hint="default" w:ascii="Calibri" w:hAnsi="Calibri" w:eastAsia="Calibri-Bold"/>
          <w:b w:val="0"/>
          <w:bCs w:val="0"/>
          <w:color w:val="000000"/>
          <w:kern w:val="0"/>
          <w:sz w:val="22"/>
          <w:szCs w:val="22"/>
          <w:u w:val="none"/>
          <w:lang w:val="en-US" w:eastAsia="zh-CN"/>
        </w:rPr>
        <w:t>Contains learner details, opportunity info, cohort details, and application status.</w:t>
      </w:r>
    </w:p>
    <w:p w14:paraId="32606665">
      <w:pPr>
        <w:rPr>
          <w:rFonts w:hint="default" w:ascii="Calibri" w:hAnsi="Calibri" w:eastAsia="Calibri-Bold"/>
          <w:b/>
          <w:bCs/>
          <w:color w:val="000000"/>
          <w:kern w:val="0"/>
          <w:sz w:val="22"/>
          <w:szCs w:val="22"/>
          <w:u w:val="none"/>
          <w:lang w:val="en-US" w:eastAsia="zh-CN"/>
        </w:rPr>
      </w:pPr>
      <w:r>
        <w:rPr>
          <w:rFonts w:hint="default" w:ascii="Calibri" w:hAnsi="Calibri" w:eastAsia="Calibri-Bold"/>
          <w:b/>
          <w:bCs/>
          <w:color w:val="000000"/>
          <w:kern w:val="0"/>
          <w:sz w:val="22"/>
          <w:szCs w:val="22"/>
          <w:u w:val="none"/>
          <w:lang w:val="en-US" w:eastAsia="zh-CN"/>
        </w:rPr>
        <w:t>Key Fields</w:t>
      </w:r>
    </w:p>
    <w:p w14:paraId="254A8340">
      <w:pPr>
        <w:rPr>
          <w:rFonts w:hint="default" w:ascii="Calibri" w:hAnsi="Calibri" w:eastAsia="Calibri-Bold"/>
          <w:b w:val="0"/>
          <w:bCs w:val="0"/>
          <w:color w:val="000000"/>
          <w:kern w:val="0"/>
          <w:sz w:val="22"/>
          <w:szCs w:val="22"/>
          <w:u w:val="none"/>
          <w:lang w:val="en-US" w:eastAsia="zh-CN"/>
        </w:rPr>
      </w:pPr>
      <w:r>
        <w:rPr>
          <w:rFonts w:hint="default" w:ascii="Calibri" w:hAnsi="Calibri" w:eastAsia="Calibri-Bold"/>
          <w:b w:val="0"/>
          <w:bCs w:val="0"/>
          <w:color w:val="000000"/>
          <w:kern w:val="0"/>
          <w:sz w:val="22"/>
          <w:szCs w:val="22"/>
          <w:u w:val="none"/>
          <w:lang w:val="en-US" w:eastAsia="zh-CN"/>
        </w:rPr>
        <w:t></w:t>
      </w:r>
      <w:r>
        <w:rPr>
          <w:rFonts w:hint="default" w:ascii="Calibri" w:hAnsi="Calibri" w:eastAsia="Calibri-Bold"/>
          <w:b/>
          <w:bCs/>
          <w:color w:val="000000"/>
          <w:kern w:val="0"/>
          <w:sz w:val="22"/>
          <w:szCs w:val="22"/>
          <w:u w:val="none"/>
          <w:lang w:val="en-US" w:eastAsia="zh-CN"/>
        </w:rPr>
        <w:t>Learner profile:</w:t>
      </w:r>
      <w:r>
        <w:rPr>
          <w:rFonts w:hint="default" w:ascii="Calibri" w:hAnsi="Calibri" w:eastAsia="Calibri-Bold"/>
          <w:b w:val="0"/>
          <w:bCs w:val="0"/>
          <w:color w:val="000000"/>
          <w:kern w:val="0"/>
          <w:sz w:val="22"/>
          <w:szCs w:val="22"/>
          <w:u w:val="none"/>
          <w:lang w:val="en-US" w:eastAsia="zh-CN"/>
        </w:rPr>
        <w:t xml:space="preserve"> learner_id, country, degree, institution, major, gender.</w:t>
      </w:r>
    </w:p>
    <w:p w14:paraId="200E61EC">
      <w:pPr>
        <w:rPr>
          <w:rFonts w:hint="default" w:ascii="Calibri" w:hAnsi="Calibri" w:eastAsia="Calibri-Bold"/>
          <w:b w:val="0"/>
          <w:bCs w:val="0"/>
          <w:color w:val="000000"/>
          <w:kern w:val="0"/>
          <w:sz w:val="22"/>
          <w:szCs w:val="22"/>
          <w:u w:val="none"/>
          <w:lang w:val="en-US" w:eastAsia="zh-CN"/>
        </w:rPr>
      </w:pPr>
      <w:r>
        <w:rPr>
          <w:rFonts w:hint="default" w:ascii="Calibri" w:hAnsi="Calibri" w:eastAsia="Calibri-Bold"/>
          <w:b/>
          <w:bCs/>
          <w:color w:val="000000"/>
          <w:kern w:val="0"/>
          <w:sz w:val="22"/>
          <w:szCs w:val="22"/>
          <w:u w:val="none"/>
          <w:lang w:val="en-US" w:eastAsia="zh-CN"/>
        </w:rPr>
        <w:t>Opportunity info</w:t>
      </w:r>
      <w:r>
        <w:rPr>
          <w:rFonts w:hint="default" w:ascii="Calibri" w:hAnsi="Calibri" w:eastAsia="Calibri-Bold"/>
          <w:b w:val="0"/>
          <w:bCs w:val="0"/>
          <w:color w:val="000000"/>
          <w:kern w:val="0"/>
          <w:sz w:val="22"/>
          <w:szCs w:val="22"/>
          <w:u w:val="none"/>
          <w:lang w:val="en-US" w:eastAsia="zh-CN"/>
        </w:rPr>
        <w:t>: opportunity_id, opportunity_name, category.</w:t>
      </w:r>
    </w:p>
    <w:p w14:paraId="33F611F5">
      <w:pPr>
        <w:rPr>
          <w:rFonts w:hint="default" w:ascii="Calibri" w:hAnsi="Calibri" w:eastAsia="Calibri-Bold"/>
          <w:b w:val="0"/>
          <w:bCs w:val="0"/>
          <w:color w:val="000000"/>
          <w:kern w:val="0"/>
          <w:sz w:val="22"/>
          <w:szCs w:val="22"/>
          <w:u w:val="none"/>
          <w:lang w:val="en-US" w:eastAsia="zh-CN"/>
        </w:rPr>
      </w:pPr>
      <w:r>
        <w:rPr>
          <w:rFonts w:hint="default" w:ascii="Calibri" w:hAnsi="Calibri" w:eastAsia="Calibri-Bold"/>
          <w:b w:val="0"/>
          <w:bCs w:val="0"/>
          <w:color w:val="000000"/>
          <w:kern w:val="0"/>
          <w:sz w:val="22"/>
          <w:szCs w:val="22"/>
          <w:u w:val="none"/>
          <w:lang w:val="en-US" w:eastAsia="zh-CN"/>
        </w:rPr>
        <w:t></w:t>
      </w:r>
      <w:r>
        <w:rPr>
          <w:rFonts w:hint="default" w:ascii="Calibri" w:hAnsi="Calibri" w:eastAsia="Calibri-Bold"/>
          <w:b/>
          <w:bCs/>
          <w:color w:val="000000"/>
          <w:kern w:val="0"/>
          <w:sz w:val="22"/>
          <w:szCs w:val="22"/>
          <w:u w:val="none"/>
          <w:lang w:val="en-US" w:eastAsia="zh-CN"/>
        </w:rPr>
        <w:t>Cohort info</w:t>
      </w:r>
      <w:r>
        <w:rPr>
          <w:rFonts w:hint="default" w:ascii="Calibri" w:hAnsi="Calibri" w:eastAsia="Calibri-Bold"/>
          <w:b w:val="0"/>
          <w:bCs w:val="0"/>
          <w:color w:val="000000"/>
          <w:kern w:val="0"/>
          <w:sz w:val="22"/>
          <w:szCs w:val="22"/>
          <w:u w:val="none"/>
          <w:lang w:val="en-US" w:eastAsia="zh-CN"/>
        </w:rPr>
        <w:t>: cohort_code, start date, end date, size.</w:t>
      </w:r>
    </w:p>
    <w:p w14:paraId="2C2599E5">
      <w:pPr>
        <w:rPr>
          <w:rFonts w:hint="default" w:ascii="Calibri" w:hAnsi="Calibri" w:eastAsia="Calibri-Bold"/>
          <w:b w:val="0"/>
          <w:bCs w:val="0"/>
          <w:color w:val="000000"/>
          <w:kern w:val="0"/>
          <w:sz w:val="22"/>
          <w:szCs w:val="22"/>
          <w:u w:val="none"/>
          <w:lang w:val="en-US" w:eastAsia="zh-CN"/>
        </w:rPr>
      </w:pPr>
      <w:r>
        <w:rPr>
          <w:rFonts w:hint="default" w:ascii="Calibri" w:hAnsi="Calibri" w:eastAsia="Calibri-Bold"/>
          <w:b w:val="0"/>
          <w:bCs w:val="0"/>
          <w:color w:val="000000"/>
          <w:kern w:val="0"/>
          <w:sz w:val="22"/>
          <w:szCs w:val="22"/>
          <w:u w:val="none"/>
          <w:lang w:val="en-US" w:eastAsia="zh-CN"/>
        </w:rPr>
        <w:t></w:t>
      </w:r>
      <w:r>
        <w:rPr>
          <w:rFonts w:hint="default" w:ascii="Calibri" w:hAnsi="Calibri" w:eastAsia="Calibri-Bold"/>
          <w:b/>
          <w:bCs/>
          <w:color w:val="000000"/>
          <w:kern w:val="0"/>
          <w:sz w:val="22"/>
          <w:szCs w:val="22"/>
          <w:u w:val="none"/>
          <w:lang w:val="en-US" w:eastAsia="zh-CN"/>
        </w:rPr>
        <w:t>Tracking:</w:t>
      </w:r>
      <w:r>
        <w:rPr>
          <w:rFonts w:hint="default" w:ascii="Calibri" w:hAnsi="Calibri" w:eastAsia="Calibri-Bold"/>
          <w:b w:val="0"/>
          <w:bCs w:val="0"/>
          <w:color w:val="000000"/>
          <w:kern w:val="0"/>
          <w:sz w:val="22"/>
          <w:szCs w:val="22"/>
          <w:u w:val="none"/>
          <w:lang w:val="en-US" w:eastAsia="zh-CN"/>
        </w:rPr>
        <w:t xml:space="preserve"> apply_ts, status.</w:t>
      </w:r>
    </w:p>
    <w:p w14:paraId="212A61EF">
      <w:pPr>
        <w:rPr>
          <w:rFonts w:hint="default" w:ascii="Calibri" w:hAnsi="Calibri" w:eastAsia="Calibri-Bold"/>
          <w:b/>
          <w:bCs/>
          <w:color w:val="000000"/>
          <w:kern w:val="0"/>
          <w:sz w:val="22"/>
          <w:szCs w:val="22"/>
          <w:u w:val="none"/>
          <w:lang w:val="en-US" w:eastAsia="zh-CN"/>
        </w:rPr>
      </w:pPr>
    </w:p>
    <w:p w14:paraId="652EB8D8">
      <w:pPr>
        <w:rPr>
          <w:rFonts w:hint="default" w:ascii="Calibri" w:hAnsi="Calibri" w:eastAsia="Calibri-Bold"/>
          <w:b/>
          <w:bCs/>
          <w:color w:val="000000"/>
          <w:kern w:val="0"/>
          <w:sz w:val="22"/>
          <w:szCs w:val="22"/>
          <w:u w:val="none"/>
          <w:lang w:val="en-US" w:eastAsia="zh-CN"/>
        </w:rPr>
      </w:pPr>
      <w:r>
        <w:rPr>
          <w:rFonts w:hint="default" w:ascii="Calibri" w:hAnsi="Calibri" w:eastAsia="Calibri-Bold"/>
          <w:b/>
          <w:bCs/>
          <w:color w:val="000000"/>
          <w:kern w:val="0"/>
          <w:sz w:val="22"/>
          <w:szCs w:val="22"/>
          <w:u w:val="none"/>
          <w:lang w:val="en-US" w:eastAsia="zh-CN"/>
        </w:rPr>
        <w:t>Data Quality Notes</w:t>
      </w:r>
    </w:p>
    <w:p w14:paraId="06A3AF84">
      <w:pPr>
        <w:rPr>
          <w:rFonts w:hint="default" w:ascii="Calibri" w:hAnsi="Calibri" w:eastAsia="Calibri-Bold"/>
          <w:b w:val="0"/>
          <w:bCs w:val="0"/>
          <w:color w:val="000000"/>
          <w:kern w:val="0"/>
          <w:sz w:val="22"/>
          <w:szCs w:val="22"/>
          <w:u w:val="none"/>
          <w:lang w:val="en-US" w:eastAsia="zh-CN"/>
        </w:rPr>
      </w:pPr>
      <w:r>
        <w:rPr>
          <w:rFonts w:hint="default" w:ascii="Calibri" w:hAnsi="Calibri" w:eastAsia="Calibri-Bold"/>
          <w:b w:val="0"/>
          <w:bCs w:val="0"/>
          <w:color w:val="000000"/>
          <w:kern w:val="0"/>
          <w:sz w:val="22"/>
          <w:szCs w:val="22"/>
          <w:u w:val="none"/>
          <w:lang w:val="en-US" w:eastAsia="zh-CN"/>
        </w:rPr>
        <w:t>Some missing values (mainly in cohort details).</w:t>
      </w:r>
    </w:p>
    <w:p w14:paraId="1ADD2EDA">
      <w:pPr>
        <w:rPr>
          <w:rFonts w:hint="default" w:ascii="Calibri" w:hAnsi="Calibri" w:eastAsia="Calibri-Bold"/>
          <w:b w:val="0"/>
          <w:bCs w:val="0"/>
          <w:color w:val="000000"/>
          <w:kern w:val="0"/>
          <w:sz w:val="22"/>
          <w:szCs w:val="22"/>
          <w:u w:val="none"/>
          <w:lang w:val="en-US" w:eastAsia="zh-CN"/>
        </w:rPr>
      </w:pPr>
      <w:r>
        <w:rPr>
          <w:rFonts w:hint="default" w:ascii="Calibri" w:hAnsi="Calibri" w:eastAsia="Calibri-Bold"/>
          <w:b w:val="0"/>
          <w:bCs w:val="0"/>
          <w:color w:val="000000"/>
          <w:kern w:val="0"/>
          <w:sz w:val="22"/>
          <w:szCs w:val="22"/>
          <w:u w:val="none"/>
          <w:lang w:val="en-US" w:eastAsia="zh-CN"/>
        </w:rPr>
        <w:t>Country names, degree, and institution require standardization.</w:t>
      </w:r>
    </w:p>
    <w:p w14:paraId="2FE24FC6">
      <w:pPr>
        <w:rPr>
          <w:rFonts w:hint="default" w:ascii="Calibri" w:hAnsi="Calibri" w:eastAsia="Calibri-Bold"/>
          <w:b w:val="0"/>
          <w:bCs w:val="0"/>
          <w:color w:val="000000"/>
          <w:kern w:val="0"/>
          <w:sz w:val="22"/>
          <w:szCs w:val="22"/>
          <w:u w:val="none"/>
          <w:lang w:val="en-US" w:eastAsia="zh-CN"/>
        </w:rPr>
      </w:pPr>
    </w:p>
    <w:p w14:paraId="09735045">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bCs/>
          <w:color w:val="000000"/>
          <w:kern w:val="0"/>
          <w:sz w:val="22"/>
          <w:szCs w:val="22"/>
          <w:lang w:val="en-US" w:eastAsia="zh-CN" w:bidi="ar"/>
        </w:rPr>
        <w:t>Dashboard Field vs Master Table Column</w:t>
      </w:r>
      <w:r>
        <w:rPr>
          <w:rFonts w:hint="default" w:ascii="Calibri" w:hAnsi="Calibri" w:eastAsia="Calibri-Bold" w:cs="Calibri"/>
          <w:b w:val="0"/>
          <w:bCs w:val="0"/>
          <w:color w:val="000000"/>
          <w:kern w:val="0"/>
          <w:sz w:val="22"/>
          <w:szCs w:val="22"/>
          <w:lang w:val="en-US" w:eastAsia="zh-CN" w:bidi="ar"/>
        </w:rPr>
        <w:t xml:space="preserve"> → Defines which fields will directly appear on the dashboard.</w:t>
      </w:r>
    </w:p>
    <w:p w14:paraId="4D0F2E69">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bCs/>
          <w:color w:val="000000"/>
          <w:kern w:val="0"/>
          <w:sz w:val="22"/>
          <w:szCs w:val="22"/>
          <w:lang w:val="en-US" w:eastAsia="zh-CN" w:bidi="ar"/>
        </w:rPr>
        <w:t>Original Source Table &amp; Column</w:t>
      </w:r>
      <w:r>
        <w:rPr>
          <w:rFonts w:hint="default" w:ascii="Calibri" w:hAnsi="Calibri" w:eastAsia="Calibri-Bold" w:cs="Calibri"/>
          <w:b w:val="0"/>
          <w:bCs w:val="0"/>
          <w:color w:val="000000"/>
          <w:kern w:val="0"/>
          <w:sz w:val="22"/>
          <w:szCs w:val="22"/>
          <w:lang w:val="en-US" w:eastAsia="zh-CN" w:bidi="ar"/>
        </w:rPr>
        <w:t xml:space="preserve"> → Tracks the root source of each field for data lineage.</w:t>
      </w:r>
    </w:p>
    <w:p w14:paraId="77240013">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bCs/>
          <w:color w:val="000000"/>
          <w:kern w:val="0"/>
          <w:sz w:val="22"/>
          <w:szCs w:val="22"/>
          <w:lang w:val="en-US" w:eastAsia="zh-CN" w:bidi="ar"/>
        </w:rPr>
        <w:t>Datatype</w:t>
      </w:r>
      <w:r>
        <w:rPr>
          <w:rFonts w:hint="default" w:ascii="Calibri" w:hAnsi="Calibri" w:eastAsia="Calibri-Bold" w:cs="Calibri"/>
          <w:b w:val="0"/>
          <w:bCs w:val="0"/>
          <w:color w:val="000000"/>
          <w:kern w:val="0"/>
          <w:sz w:val="22"/>
          <w:szCs w:val="22"/>
          <w:lang w:val="en-US" w:eastAsia="zh-CN" w:bidi="ar"/>
        </w:rPr>
        <w:t xml:space="preserve"> → Standardized formats (Text, Int, Timestamp, Date) for consistency.</w:t>
      </w:r>
    </w:p>
    <w:p w14:paraId="0CA78CB1">
      <w:pPr>
        <w:rPr>
          <w:rFonts w:hint="default" w:ascii="Calibri" w:hAnsi="Calibri" w:eastAsia="Calibri-Bold" w:cs="Calibri"/>
          <w:b/>
          <w:bCs/>
          <w:color w:val="000000"/>
          <w:kern w:val="0"/>
          <w:sz w:val="22"/>
          <w:szCs w:val="22"/>
          <w:lang w:val="en-US" w:eastAsia="zh-CN" w:bidi="ar"/>
        </w:rPr>
      </w:pPr>
      <w:r>
        <w:rPr>
          <w:rFonts w:hint="default" w:ascii="Calibri" w:hAnsi="Calibri" w:eastAsia="Calibri-Bold" w:cs="Calibri"/>
          <w:b/>
          <w:bCs/>
          <w:color w:val="000000"/>
          <w:kern w:val="0"/>
          <w:sz w:val="22"/>
          <w:szCs w:val="22"/>
          <w:lang w:val="en-US" w:eastAsia="zh-CN" w:bidi="ar"/>
        </w:rPr>
        <w:t xml:space="preserve">Transformation Applied / Formula </w:t>
      </w:r>
      <w:r>
        <w:rPr>
          <w:rFonts w:hint="default" w:ascii="Calibri" w:hAnsi="Calibri" w:eastAsia="Calibri-Bold" w:cs="Calibri"/>
          <w:b w:val="0"/>
          <w:bCs w:val="0"/>
          <w:color w:val="000000"/>
          <w:kern w:val="0"/>
          <w:sz w:val="22"/>
          <w:szCs w:val="22"/>
          <w:lang w:val="en-US" w:eastAsia="zh-CN" w:bidi="ar"/>
        </w:rPr>
        <w:t>→ Shows whether SQL cleaning or standardization was done.</w:t>
      </w:r>
    </w:p>
    <w:p w14:paraId="0C9FADDA">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bCs/>
          <w:color w:val="000000"/>
          <w:kern w:val="0"/>
          <w:sz w:val="22"/>
          <w:szCs w:val="22"/>
          <w:lang w:val="en-US" w:eastAsia="zh-CN" w:bidi="ar"/>
        </w:rPr>
        <w:t xml:space="preserve">Business Logic / Role </w:t>
      </w:r>
      <w:r>
        <w:rPr>
          <w:rFonts w:hint="default" w:ascii="Calibri" w:hAnsi="Calibri" w:eastAsia="Calibri-Bold" w:cs="Calibri"/>
          <w:b w:val="0"/>
          <w:bCs w:val="0"/>
          <w:color w:val="000000"/>
          <w:kern w:val="0"/>
          <w:sz w:val="22"/>
          <w:szCs w:val="22"/>
          <w:lang w:val="en-US" w:eastAsia="zh-CN" w:bidi="ar"/>
        </w:rPr>
        <w:t>→ Explains the analytical purpose (KPI, Dimension, Metric).</w:t>
      </w:r>
    </w:p>
    <w:p w14:paraId="44047265">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bCs/>
          <w:color w:val="000000"/>
          <w:kern w:val="0"/>
          <w:sz w:val="22"/>
          <w:szCs w:val="22"/>
          <w:lang w:val="en-US" w:eastAsia="zh-CN" w:bidi="ar"/>
        </w:rPr>
        <w:t xml:space="preserve">Field Category </w:t>
      </w:r>
      <w:r>
        <w:rPr>
          <w:rFonts w:hint="default" w:ascii="Calibri" w:hAnsi="Calibri" w:eastAsia="Calibri-Bold" w:cs="Calibri"/>
          <w:b w:val="0"/>
          <w:bCs w:val="0"/>
          <w:color w:val="000000"/>
          <w:kern w:val="0"/>
          <w:sz w:val="22"/>
          <w:szCs w:val="22"/>
          <w:lang w:val="en-US" w:eastAsia="zh-CN" w:bidi="ar"/>
        </w:rPr>
        <w:t>→ Groups columns as KPI, Metric, or Dimension for dashboard design.</w:t>
      </w:r>
    </w:p>
    <w:p w14:paraId="6B5AD159">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bCs/>
          <w:color w:val="000000"/>
          <w:kern w:val="0"/>
          <w:sz w:val="22"/>
          <w:szCs w:val="22"/>
          <w:lang w:val="en-US" w:eastAsia="zh-CN" w:bidi="ar"/>
        </w:rPr>
        <w:t>Relation</w:t>
      </w:r>
      <w:r>
        <w:rPr>
          <w:rFonts w:hint="default" w:ascii="Calibri" w:hAnsi="Calibri" w:eastAsia="Calibri-Bold" w:cs="Calibri"/>
          <w:b w:val="0"/>
          <w:bCs w:val="0"/>
          <w:color w:val="000000"/>
          <w:kern w:val="0"/>
          <w:sz w:val="22"/>
          <w:szCs w:val="22"/>
          <w:lang w:val="en-US" w:eastAsia="zh-CN" w:bidi="ar"/>
        </w:rPr>
        <w:t xml:space="preserve"> → Specifies how fields connect with each other (e.g., learner_id joins with opportunities, cohorts).</w:t>
      </w:r>
    </w:p>
    <w:p w14:paraId="00FB7DD0">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bCs/>
          <w:color w:val="000000"/>
          <w:kern w:val="0"/>
          <w:sz w:val="22"/>
          <w:szCs w:val="22"/>
          <w:lang w:val="en-US" w:eastAsia="zh-CN" w:bidi="ar"/>
        </w:rPr>
        <w:t>Business Logic (Future  Use)</w:t>
      </w:r>
      <w:r>
        <w:rPr>
          <w:rFonts w:hint="default" w:ascii="Calibri" w:hAnsi="Calibri" w:eastAsia="Calibri-Bold" w:cs="Calibri"/>
          <w:b w:val="0"/>
          <w:bCs w:val="0"/>
          <w:color w:val="000000"/>
          <w:kern w:val="0"/>
          <w:sz w:val="22"/>
          <w:szCs w:val="22"/>
          <w:lang w:val="en-US" w:eastAsia="zh-CN" w:bidi="ar"/>
        </w:rPr>
        <w:t xml:space="preserve"> → Explains how the field will be used in reporting (filters, grouping, trend analysis).</w:t>
      </w:r>
    </w:p>
    <w:p w14:paraId="512B1FE9">
      <w:pPr>
        <w:rPr>
          <w:rFonts w:hint="default" w:ascii="Calibri" w:hAnsi="Calibri" w:eastAsia="Calibri-Bold" w:cs="Calibri"/>
          <w:b w:val="0"/>
          <w:bCs w:val="0"/>
          <w:color w:val="000000"/>
          <w:kern w:val="0"/>
          <w:sz w:val="22"/>
          <w:szCs w:val="22"/>
          <w:lang w:val="en-US" w:eastAsia="zh-CN" w:bidi="ar"/>
        </w:rPr>
      </w:pPr>
    </w:p>
    <w:p w14:paraId="50A6E842">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bCs/>
          <w:color w:val="000000"/>
          <w:kern w:val="0"/>
          <w:sz w:val="24"/>
          <w:szCs w:val="24"/>
          <w:lang w:val="en-US" w:eastAsia="zh-CN" w:bidi="ar"/>
        </w:rPr>
        <w:t>Marketing Table Mapping Section</w:t>
      </w:r>
    </w:p>
    <w:p w14:paraId="50CEF964">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val="0"/>
          <w:bCs w:val="0"/>
          <w:color w:val="000000"/>
          <w:kern w:val="0"/>
          <w:sz w:val="22"/>
          <w:szCs w:val="22"/>
          <w:lang w:val="en-US" w:eastAsia="zh-CN" w:bidi="ar"/>
        </w:rPr>
        <w:t>Focuses on campaign-level fields like Campaign Name, Reach, Spend, etc.</w:t>
      </w:r>
    </w:p>
    <w:p w14:paraId="371106B9">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val="0"/>
          <w:bCs w:val="0"/>
          <w:color w:val="000000"/>
          <w:kern w:val="0"/>
          <w:sz w:val="22"/>
          <w:szCs w:val="22"/>
          <w:lang w:val="en-US" w:eastAsia="zh-CN" w:bidi="ar"/>
        </w:rPr>
        <w:t>Specifies which fields drive marketing dashboards (e.g., Cost-per-Result KPI, CPC metric).</w:t>
      </w:r>
    </w:p>
    <w:p w14:paraId="5787A9B8">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val="0"/>
          <w:bCs w:val="0"/>
          <w:color w:val="000000"/>
          <w:kern w:val="0"/>
          <w:sz w:val="22"/>
          <w:szCs w:val="22"/>
          <w:lang w:val="en-US" w:eastAsia="zh-CN" w:bidi="ar"/>
        </w:rPr>
        <w:t>Clearly states there’s no relational join to the Master Table and explains each field’s dashboard utility.</w:t>
      </w:r>
    </w:p>
    <w:p w14:paraId="3D93706F">
      <w:pPr>
        <w:rPr>
          <w:rFonts w:hint="default" w:ascii="Calibri" w:hAnsi="Calibri" w:eastAsia="Calibri-Bold" w:cs="Calibri"/>
          <w:b w:val="0"/>
          <w:bCs w:val="0"/>
          <w:color w:val="000000"/>
          <w:kern w:val="0"/>
          <w:sz w:val="22"/>
          <w:szCs w:val="22"/>
          <w:lang w:val="en-US" w:eastAsia="zh-CN" w:bidi="ar"/>
        </w:rPr>
      </w:pPr>
    </w:p>
    <w:p w14:paraId="1D6F9D6B">
      <w:pPr>
        <w:rPr>
          <w:rFonts w:hint="default" w:ascii="Calibri" w:hAnsi="Calibri" w:eastAsia="Calibri-Bold" w:cs="Calibri"/>
          <w:b/>
          <w:bCs/>
          <w:color w:val="000000"/>
          <w:kern w:val="0"/>
          <w:sz w:val="22"/>
          <w:szCs w:val="22"/>
          <w:lang w:val="en-US" w:eastAsia="zh-CN" w:bidi="ar"/>
        </w:rPr>
      </w:pPr>
      <w:r>
        <w:rPr>
          <w:rFonts w:hint="default" w:ascii="Calibri" w:hAnsi="Calibri" w:eastAsia="Calibri-Bold" w:cs="Calibri"/>
          <w:b w:val="0"/>
          <w:bCs w:val="0"/>
          <w:color w:val="000000"/>
          <w:kern w:val="0"/>
          <w:sz w:val="22"/>
          <w:szCs w:val="22"/>
          <w:lang w:val="en-US" w:eastAsia="zh-CN" w:bidi="ar"/>
        </w:rPr>
        <w:t xml:space="preserve"> </w:t>
      </w:r>
      <w:r>
        <w:rPr>
          <w:rFonts w:hint="default" w:ascii="Calibri" w:hAnsi="Calibri" w:eastAsia="Calibri-Bold" w:cs="Calibri"/>
          <w:b/>
          <w:bCs/>
          <w:color w:val="000000"/>
          <w:kern w:val="0"/>
          <w:sz w:val="22"/>
          <w:szCs w:val="22"/>
          <w:lang w:val="en-US" w:eastAsia="zh-CN" w:bidi="ar"/>
        </w:rPr>
        <w:t>Outcome:</w:t>
      </w:r>
    </w:p>
    <w:p w14:paraId="09B70A7F">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val="0"/>
          <w:bCs w:val="0"/>
          <w:color w:val="000000"/>
          <w:kern w:val="0"/>
          <w:sz w:val="22"/>
          <w:szCs w:val="22"/>
          <w:lang w:val="en-US" w:eastAsia="zh-CN" w:bidi="ar"/>
        </w:rPr>
        <w:t xml:space="preserve">With this mapping table, the data flow from </w:t>
      </w:r>
      <w:r>
        <w:rPr>
          <w:rFonts w:hint="default" w:ascii="Calibri" w:hAnsi="Calibri" w:eastAsia="Calibri-Bold" w:cs="Calibri"/>
          <w:b/>
          <w:bCs/>
          <w:color w:val="000000"/>
          <w:kern w:val="0"/>
          <w:sz w:val="22"/>
          <w:szCs w:val="22"/>
          <w:lang w:val="en-US" w:eastAsia="zh-CN" w:bidi="ar"/>
        </w:rPr>
        <w:t>source → master table → dashboard</w:t>
      </w:r>
      <w:r>
        <w:rPr>
          <w:rFonts w:hint="default" w:ascii="Calibri" w:hAnsi="Calibri" w:eastAsia="Calibri-Bold" w:cs="Calibri"/>
          <w:b w:val="0"/>
          <w:bCs w:val="0"/>
          <w:color w:val="000000"/>
          <w:kern w:val="0"/>
          <w:sz w:val="22"/>
          <w:szCs w:val="22"/>
          <w:lang w:val="en-US" w:eastAsia="zh-CN" w:bidi="ar"/>
        </w:rPr>
        <w:t xml:space="preserve"> is well documented. It will help the ETL team apply transformations consistently and guide the visualization team in building </w:t>
      </w:r>
      <w:r>
        <w:rPr>
          <w:rFonts w:hint="default" w:ascii="Calibri" w:hAnsi="Calibri" w:eastAsia="Calibri-Bold" w:cs="Calibri"/>
          <w:b/>
          <w:bCs/>
          <w:color w:val="000000"/>
          <w:kern w:val="0"/>
          <w:sz w:val="22"/>
          <w:szCs w:val="22"/>
          <w:lang w:val="en-US" w:eastAsia="zh-CN" w:bidi="ar"/>
        </w:rPr>
        <w:t>dashboards</w:t>
      </w:r>
      <w:r>
        <w:rPr>
          <w:rFonts w:hint="default" w:ascii="Calibri" w:hAnsi="Calibri" w:eastAsia="Calibri-Bold" w:cs="Calibri"/>
          <w:b w:val="0"/>
          <w:bCs w:val="0"/>
          <w:color w:val="000000"/>
          <w:kern w:val="0"/>
          <w:sz w:val="22"/>
          <w:szCs w:val="22"/>
          <w:lang w:val="en-US" w:eastAsia="zh-CN" w:bidi="ar"/>
        </w:rPr>
        <w:t xml:space="preserve"> with correct</w:t>
      </w:r>
      <w:r>
        <w:rPr>
          <w:rFonts w:hint="default" w:ascii="Calibri" w:hAnsi="Calibri" w:eastAsia="Calibri-Bold" w:cs="Calibri"/>
          <w:b/>
          <w:bCs/>
          <w:color w:val="000000"/>
          <w:kern w:val="0"/>
          <w:sz w:val="22"/>
          <w:szCs w:val="22"/>
          <w:lang w:val="en-US" w:eastAsia="zh-CN" w:bidi="ar"/>
        </w:rPr>
        <w:t xml:space="preserve"> KPIs</w:t>
      </w:r>
      <w:r>
        <w:rPr>
          <w:rFonts w:hint="default" w:ascii="Calibri" w:hAnsi="Calibri" w:eastAsia="Calibri-Bold" w:cs="Calibri"/>
          <w:b w:val="0"/>
          <w:bCs w:val="0"/>
          <w:color w:val="000000"/>
          <w:kern w:val="0"/>
          <w:sz w:val="22"/>
          <w:szCs w:val="22"/>
          <w:lang w:val="en-US" w:eastAsia="zh-CN" w:bidi="ar"/>
        </w:rPr>
        <w:t xml:space="preserve"> and</w:t>
      </w:r>
      <w:r>
        <w:rPr>
          <w:rFonts w:hint="default" w:ascii="Calibri" w:hAnsi="Calibri" w:eastAsia="Calibri-Bold" w:cs="Calibri"/>
          <w:b/>
          <w:bCs/>
          <w:color w:val="000000"/>
          <w:kern w:val="0"/>
          <w:sz w:val="22"/>
          <w:szCs w:val="22"/>
          <w:lang w:val="en-US" w:eastAsia="zh-CN" w:bidi="ar"/>
        </w:rPr>
        <w:t xml:space="preserve"> filters</w:t>
      </w:r>
      <w:r>
        <w:rPr>
          <w:rFonts w:hint="default" w:ascii="Calibri" w:hAnsi="Calibri" w:eastAsia="Calibri-Bold" w:cs="Calibri"/>
          <w:b w:val="0"/>
          <w:bCs w:val="0"/>
          <w:color w:val="000000"/>
          <w:kern w:val="0"/>
          <w:sz w:val="22"/>
          <w:szCs w:val="22"/>
          <w:lang w:val="en-US" w:eastAsia="zh-CN" w:bidi="ar"/>
        </w:rPr>
        <w:t>.</w:t>
      </w:r>
    </w:p>
    <w:p w14:paraId="445BDDA3">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bCs/>
          <w:color w:val="000000"/>
          <w:kern w:val="0"/>
          <w:sz w:val="24"/>
          <w:szCs w:val="24"/>
          <w:lang w:val="en-US" w:eastAsia="zh-CN" w:bidi="ar"/>
        </w:rPr>
        <w:t>Our Mapping Table Link is attached here:</w:t>
      </w:r>
      <w:r>
        <w:rPr>
          <w:rFonts w:hint="default" w:ascii="Calibri" w:hAnsi="Calibri" w:eastAsia="Calibri-Bold" w:cs="Calibri"/>
          <w:b w:val="0"/>
          <w:bCs w:val="0"/>
          <w:color w:val="000000"/>
          <w:kern w:val="0"/>
          <w:sz w:val="22"/>
          <w:szCs w:val="22"/>
          <w:lang w:val="en-US" w:eastAsia="zh-CN" w:bidi="ar"/>
        </w:rPr>
        <w:br w:type="textWrapping"/>
      </w:r>
    </w:p>
    <w:p w14:paraId="193AEFA6">
      <w:pPr>
        <w:rPr>
          <w:rFonts w:hint="default" w:ascii="Calibri" w:hAnsi="Calibri" w:eastAsia="Calibri-Bold" w:cs="Calibri"/>
          <w:b w:val="0"/>
          <w:bCs w:val="0"/>
          <w:color w:val="000000"/>
          <w:kern w:val="0"/>
          <w:sz w:val="22"/>
          <w:szCs w:val="22"/>
          <w:lang w:val="en-US" w:eastAsia="zh-CN" w:bidi="ar"/>
        </w:rPr>
      </w:pPr>
      <w:r>
        <w:rPr>
          <w:rFonts w:hint="default" w:ascii="Calibri" w:hAnsi="Calibri" w:eastAsia="Calibri-Bold" w:cs="Calibri"/>
          <w:b w:val="0"/>
          <w:bCs w:val="0"/>
          <w:color w:val="000000"/>
          <w:kern w:val="0"/>
          <w:sz w:val="22"/>
          <w:szCs w:val="22"/>
          <w:lang w:val="en-US" w:eastAsia="zh-CN" w:bidi="ar"/>
        </w:rPr>
        <w:fldChar w:fldCharType="begin"/>
      </w:r>
      <w:r>
        <w:rPr>
          <w:rFonts w:hint="default" w:ascii="Calibri" w:hAnsi="Calibri" w:eastAsia="Calibri-Bold" w:cs="Calibri"/>
          <w:b w:val="0"/>
          <w:bCs w:val="0"/>
          <w:color w:val="000000"/>
          <w:kern w:val="0"/>
          <w:sz w:val="22"/>
          <w:szCs w:val="22"/>
          <w:lang w:val="en-US" w:eastAsia="zh-CN" w:bidi="ar"/>
        </w:rPr>
        <w:instrText xml:space="preserve"> HYPERLINK "https://docs.google.com/spreadsheets/d/12eVGX9Ixf8juAqcvoJ2hbk5f8oucqJb0y_wZAbRi7Mw/edit?usp=sharing" </w:instrText>
      </w:r>
      <w:r>
        <w:rPr>
          <w:rFonts w:hint="default" w:ascii="Calibri" w:hAnsi="Calibri" w:eastAsia="Calibri-Bold" w:cs="Calibri"/>
          <w:b w:val="0"/>
          <w:bCs w:val="0"/>
          <w:color w:val="000000"/>
          <w:kern w:val="0"/>
          <w:sz w:val="22"/>
          <w:szCs w:val="22"/>
          <w:lang w:val="en-US" w:eastAsia="zh-CN" w:bidi="ar"/>
        </w:rPr>
        <w:fldChar w:fldCharType="separate"/>
      </w:r>
      <w:r>
        <w:rPr>
          <w:rStyle w:val="13"/>
          <w:rFonts w:hint="default" w:ascii="Calibri" w:hAnsi="Calibri" w:eastAsia="Calibri-Bold" w:cs="Calibri"/>
          <w:b w:val="0"/>
          <w:bCs w:val="0"/>
          <w:kern w:val="0"/>
          <w:sz w:val="22"/>
          <w:szCs w:val="22"/>
          <w:lang w:val="en-US" w:eastAsia="zh-CN" w:bidi="ar"/>
        </w:rPr>
        <w:t>WEEK3_MAPPING_TABLE_TEAM14.xlsx</w:t>
      </w:r>
      <w:r>
        <w:rPr>
          <w:rFonts w:hint="default" w:ascii="Calibri" w:hAnsi="Calibri" w:eastAsia="Calibri-Bold" w:cs="Calibri"/>
          <w:b w:val="0"/>
          <w:bCs w:val="0"/>
          <w:color w:val="000000"/>
          <w:kern w:val="0"/>
          <w:sz w:val="22"/>
          <w:szCs w:val="22"/>
          <w:lang w:val="en-US" w:eastAsia="zh-CN" w:bidi="ar"/>
        </w:rPr>
        <w:fldChar w:fldCharType="end"/>
      </w:r>
    </w:p>
    <w:p w14:paraId="4ECBB059">
      <w:pPr>
        <w:rPr>
          <w:rFonts w:hint="default" w:ascii="Calibri" w:hAnsi="Calibri" w:eastAsia="Calibri-Bold" w:cs="Calibri"/>
          <w:b w:val="0"/>
          <w:bCs w:val="0"/>
          <w:color w:val="000000"/>
          <w:kern w:val="0"/>
          <w:sz w:val="24"/>
          <w:szCs w:val="24"/>
          <w:lang w:val="en-US" w:eastAsia="zh-CN" w:bidi="ar"/>
        </w:rPr>
      </w:pPr>
    </w:p>
    <w:p w14:paraId="52E29B3F">
      <w:pPr>
        <w:rPr>
          <w:rFonts w:hint="default" w:ascii="Calibri" w:hAnsi="Calibri" w:eastAsia="Calibri-Bold" w:cs="Calibri"/>
          <w:b/>
          <w:bCs/>
          <w:color w:val="000000"/>
          <w:kern w:val="0"/>
          <w:sz w:val="44"/>
          <w:szCs w:val="44"/>
          <w:lang w:val="en-US" w:eastAsia="zh-CN" w:bidi="ar"/>
        </w:rPr>
      </w:pPr>
      <w:r>
        <w:rPr>
          <w:rFonts w:hint="default" w:ascii="Calibri" w:hAnsi="Calibri" w:eastAsia="Calibri-Bold" w:cs="Calibri"/>
          <w:b/>
          <w:bCs/>
          <w:color w:val="000000"/>
          <w:kern w:val="0"/>
          <w:sz w:val="44"/>
          <w:szCs w:val="44"/>
          <w:lang w:val="en-US" w:eastAsia="zh-CN" w:bidi="ar"/>
        </w:rPr>
        <w:t>WIREFRAME :</w:t>
      </w:r>
    </w:p>
    <w:p w14:paraId="4DB93163">
      <w:pPr>
        <w:pStyle w:val="31"/>
        <w:numPr>
          <w:numId w:val="0"/>
        </w:numPr>
        <w:ind w:leftChars="0"/>
        <w:rPr>
          <w:rFonts w:ascii="Times New Roman" w:hAnsi="Times New Roman" w:cs="Times New Roman"/>
          <w:b/>
          <w:bCs/>
          <w:color w:val="000000" w:themeColor="text1"/>
          <w:sz w:val="28"/>
          <w:szCs w:val="28"/>
          <w14:textFill>
            <w14:solidFill>
              <w14:schemeClr w14:val="tx1"/>
            </w14:solidFill>
          </w14:textFill>
        </w:rPr>
      </w:pPr>
    </w:p>
    <w:p w14:paraId="288985DE">
      <w:pPr>
        <w:pStyle w:val="31"/>
        <w:numPr>
          <w:numId w:val="0"/>
        </w:numPr>
        <w:rPr>
          <w:rFonts w:hint="default" w:ascii="Times New Roman" w:hAnsi="Times New Roman" w:cs="Times New Roman"/>
          <w:b/>
          <w:bCs/>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Structure of the Wireframe Dashboard</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762E02FE">
      <w:pPr>
        <w:pStyle w:val="31"/>
        <w:ind w:left="360"/>
        <w:rPr>
          <w:rFonts w:ascii="Times New Roman" w:hAnsi="Times New Roman" w:cs="Times New Roman"/>
          <w:b/>
          <w:bCs/>
          <w:sz w:val="28"/>
          <w:szCs w:val="28"/>
        </w:rPr>
      </w:pPr>
      <w:r>
        <w:rPr>
          <w:rFonts w:ascii="Times New Roman" w:hAnsi="Times New Roman" w:cs="Times New Roman"/>
          <w:sz w:val="28"/>
          <w:szCs w:val="28"/>
        </w:rPr>
        <w:t xml:space="preserve">The wireframe dashboard is designed to present a consolidated view of </w:t>
      </w:r>
      <w:r>
        <w:rPr>
          <w:rFonts w:ascii="Times New Roman" w:hAnsi="Times New Roman" w:cs="Times New Roman"/>
          <w:b/>
          <w:bCs/>
          <w:sz w:val="28"/>
          <w:szCs w:val="28"/>
        </w:rPr>
        <w:t>learners, opportunities, and cohorts</w:t>
      </w:r>
      <w:r>
        <w:rPr>
          <w:rFonts w:ascii="Times New Roman" w:hAnsi="Times New Roman" w:cs="Times New Roman"/>
          <w:sz w:val="28"/>
          <w:szCs w:val="28"/>
        </w:rPr>
        <w:t xml:space="preserve">. Its structure is divided into three main layers: </w:t>
      </w:r>
      <w:r>
        <w:rPr>
          <w:rFonts w:ascii="Times New Roman" w:hAnsi="Times New Roman" w:cs="Times New Roman"/>
          <w:b/>
          <w:bCs/>
          <w:sz w:val="28"/>
          <w:szCs w:val="28"/>
        </w:rPr>
        <w:t>KPIs, Graphs, and Comparative Analysis.</w:t>
      </w:r>
    </w:p>
    <w:p w14:paraId="2847C44F">
      <w:pPr>
        <w:pStyle w:val="31"/>
        <w:ind w:left="360"/>
        <w:rPr>
          <w:rFonts w:ascii="Times New Roman" w:hAnsi="Times New Roman" w:cs="Times New Roman"/>
          <w:sz w:val="28"/>
          <w:szCs w:val="28"/>
          <w:lang w:val="en-US"/>
        </w:rPr>
      </w:pPr>
    </w:p>
    <w:p w14:paraId="78B3B9E4">
      <w:pPr>
        <w:pStyle w:val="31"/>
        <w:numPr>
          <w:ilvl w:val="0"/>
          <w:numId w:val="2"/>
        </w:numPr>
        <w:rPr>
          <w:rFonts w:ascii="Times New Roman" w:hAnsi="Times New Roman" w:cs="Times New Roman"/>
          <w:color w:val="163E64" w:themeColor="text2" w:themeTint="E6"/>
          <w:sz w:val="24"/>
          <w:szCs w:val="24"/>
          <w:lang w:val="en-US"/>
          <w14:textFill>
            <w14:solidFill>
              <w14:schemeClr w14:val="tx2">
                <w14:lumMod w14:val="90000"/>
                <w14:lumOff w14:val="10000"/>
              </w14:schemeClr>
            </w14:solidFill>
          </w14:textFill>
        </w:rPr>
      </w:pPr>
      <w:r>
        <w:rPr>
          <w:rFonts w:ascii="Times New Roman" w:hAnsi="Times New Roman" w:cs="Times New Roman"/>
          <w:color w:val="163E64" w:themeColor="text2" w:themeTint="E6"/>
          <w:sz w:val="24"/>
          <w:szCs w:val="24"/>
          <w14:textFill>
            <w14:solidFill>
              <w14:schemeClr w14:val="tx2">
                <w14:lumMod w14:val="90000"/>
                <w14:lumOff w14:val="10000"/>
              </w14:schemeClr>
            </w14:solidFill>
          </w14:textFill>
        </w:rPr>
        <w:t>Structure of the Unified Analytics Dashboard Wireframe</w:t>
      </w:r>
    </w:p>
    <w:p w14:paraId="23FC8CA9">
      <w:pPr>
        <w:pStyle w:val="31"/>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Wireframe:</w:t>
      </w:r>
      <w:r>
        <w:rPr>
          <w:rFonts w:ascii="Times New Roman" w:hAnsi="Times New Roman" w:cs="Times New Roman"/>
          <w:sz w:val="28"/>
          <w:szCs w:val="28"/>
          <w:lang w:val="en-US"/>
        </w:rPr>
        <w:br w:type="textWrapping"/>
      </w:r>
      <w:r>
        <w:rPr>
          <w:lang w:val="en-US"/>
        </w:rPr>
        <w:drawing>
          <wp:inline distT="0" distB="0" distL="0" distR="0">
            <wp:extent cx="5731510" cy="3190240"/>
            <wp:effectExtent l="0" t="0" r="2540" b="0"/>
            <wp:docPr id="51003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9682" name="Picture 1"/>
                    <pic:cNvPicPr>
                      <a:picLocks noChangeAspect="1"/>
                    </pic:cNvPicPr>
                  </pic:nvPicPr>
                  <pic:blipFill>
                    <a:blip r:embed="rId6"/>
                    <a:stretch>
                      <a:fillRect/>
                    </a:stretch>
                  </pic:blipFill>
                  <pic:spPr>
                    <a:xfrm>
                      <a:off x="0" y="0"/>
                      <a:ext cx="5731510" cy="3190240"/>
                    </a:xfrm>
                    <a:prstGeom prst="rect">
                      <a:avLst/>
                    </a:prstGeom>
                  </pic:spPr>
                </pic:pic>
              </a:graphicData>
            </a:graphic>
          </wp:inline>
        </w:drawing>
      </w:r>
    </w:p>
    <w:p w14:paraId="0A6652D0">
      <w:pPr>
        <w:pStyle w:val="31"/>
        <w:numPr>
          <w:numId w:val="0"/>
        </w:numPr>
        <w:ind w:left="360" w:leftChars="0"/>
        <w:rPr>
          <w:rFonts w:ascii="Times New Roman" w:hAnsi="Times New Roman" w:cs="Times New Roman"/>
          <w:b/>
          <w:bCs/>
          <w:sz w:val="28"/>
          <w:szCs w:val="28"/>
        </w:rPr>
      </w:pPr>
    </w:p>
    <w:p w14:paraId="24AD5CB6">
      <w:pPr>
        <w:pStyle w:val="31"/>
        <w:numPr>
          <w:ilvl w:val="0"/>
          <w:numId w:val="3"/>
        </w:numPr>
        <w:rPr>
          <w:rFonts w:ascii="Times New Roman" w:hAnsi="Times New Roman" w:cs="Times New Roman"/>
          <w:b/>
          <w:bCs/>
          <w:sz w:val="28"/>
          <w:szCs w:val="28"/>
        </w:rPr>
      </w:pPr>
      <w:r>
        <w:rPr>
          <w:rFonts w:ascii="Times New Roman" w:hAnsi="Times New Roman" w:cs="Times New Roman"/>
          <w:b/>
          <w:bCs/>
          <w:sz w:val="28"/>
          <w:szCs w:val="28"/>
        </w:rPr>
        <w:t>KPI Section</w:t>
      </w:r>
    </w:p>
    <w:p w14:paraId="29CA73AE">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 xml:space="preserve">Displays </w:t>
      </w:r>
      <w:r>
        <w:rPr>
          <w:rFonts w:ascii="Times New Roman" w:hAnsi="Times New Roman" w:cs="Times New Roman"/>
          <w:b/>
          <w:bCs/>
          <w:sz w:val="28"/>
          <w:szCs w:val="28"/>
        </w:rPr>
        <w:t>high-level metrics</w:t>
      </w:r>
      <w:r>
        <w:rPr>
          <w:rFonts w:ascii="Times New Roman" w:hAnsi="Times New Roman" w:cs="Times New Roman"/>
          <w:sz w:val="28"/>
          <w:szCs w:val="28"/>
        </w:rPr>
        <w:t xml:space="preserve"> for quick insights.</w:t>
      </w:r>
    </w:p>
    <w:p w14:paraId="56C4B194">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Includes:</w:t>
      </w:r>
    </w:p>
    <w:p w14:paraId="52DD4CA9">
      <w:pPr>
        <w:pStyle w:val="31"/>
        <w:numPr>
          <w:ilvl w:val="0"/>
          <w:numId w:val="4"/>
        </w:numPr>
        <w:rPr>
          <w:rFonts w:ascii="Times New Roman" w:hAnsi="Times New Roman" w:cs="Times New Roman"/>
          <w:sz w:val="28"/>
          <w:szCs w:val="28"/>
        </w:rPr>
      </w:pPr>
      <w:r>
        <w:rPr>
          <w:rFonts w:ascii="Times New Roman" w:hAnsi="Times New Roman" w:cs="Times New Roman"/>
          <w:b/>
          <w:bCs/>
          <w:sz w:val="28"/>
          <w:szCs w:val="28"/>
        </w:rPr>
        <w:t>Total Learners</w:t>
      </w:r>
    </w:p>
    <w:p w14:paraId="0ED2DDB1">
      <w:pPr>
        <w:pStyle w:val="31"/>
        <w:numPr>
          <w:ilvl w:val="0"/>
          <w:numId w:val="4"/>
        </w:numPr>
        <w:rPr>
          <w:rFonts w:ascii="Times New Roman" w:hAnsi="Times New Roman" w:cs="Times New Roman"/>
          <w:sz w:val="28"/>
          <w:szCs w:val="28"/>
        </w:rPr>
      </w:pPr>
      <w:r>
        <w:rPr>
          <w:rFonts w:ascii="Times New Roman" w:hAnsi="Times New Roman" w:cs="Times New Roman"/>
          <w:b/>
          <w:bCs/>
          <w:sz w:val="28"/>
          <w:szCs w:val="28"/>
        </w:rPr>
        <w:t>Opportunities</w:t>
      </w:r>
    </w:p>
    <w:p w14:paraId="4A8F912A">
      <w:pPr>
        <w:pStyle w:val="31"/>
        <w:numPr>
          <w:ilvl w:val="0"/>
          <w:numId w:val="4"/>
        </w:numPr>
        <w:rPr>
          <w:rFonts w:ascii="Times New Roman" w:hAnsi="Times New Roman" w:cs="Times New Roman"/>
          <w:sz w:val="28"/>
          <w:szCs w:val="28"/>
        </w:rPr>
      </w:pPr>
      <w:r>
        <w:rPr>
          <w:rFonts w:ascii="Times New Roman" w:hAnsi="Times New Roman" w:cs="Times New Roman"/>
          <w:b/>
          <w:bCs/>
          <w:sz w:val="28"/>
          <w:szCs w:val="28"/>
        </w:rPr>
        <w:t>Institutions</w:t>
      </w:r>
    </w:p>
    <w:p w14:paraId="00C0C523">
      <w:pPr>
        <w:pStyle w:val="31"/>
        <w:numPr>
          <w:ilvl w:val="0"/>
          <w:numId w:val="4"/>
        </w:numPr>
        <w:rPr>
          <w:rFonts w:ascii="Times New Roman" w:hAnsi="Times New Roman" w:cs="Times New Roman"/>
          <w:sz w:val="28"/>
          <w:szCs w:val="28"/>
        </w:rPr>
      </w:pPr>
      <w:r>
        <w:rPr>
          <w:rFonts w:ascii="Times New Roman" w:hAnsi="Times New Roman" w:cs="Times New Roman"/>
          <w:b/>
          <w:bCs/>
          <w:sz w:val="28"/>
          <w:szCs w:val="28"/>
        </w:rPr>
        <w:t>Countries</w:t>
      </w:r>
    </w:p>
    <w:p w14:paraId="7E579120">
      <w:pPr>
        <w:pStyle w:val="31"/>
        <w:numPr>
          <w:ilvl w:val="0"/>
          <w:numId w:val="3"/>
        </w:numPr>
        <w:rPr>
          <w:rFonts w:ascii="Times New Roman" w:hAnsi="Times New Roman" w:cs="Times New Roman"/>
          <w:b/>
          <w:bCs/>
          <w:sz w:val="28"/>
          <w:szCs w:val="28"/>
        </w:rPr>
      </w:pPr>
      <w:r>
        <w:rPr>
          <w:rFonts w:ascii="Times New Roman" w:hAnsi="Times New Roman" w:cs="Times New Roman"/>
          <w:b/>
          <w:bCs/>
          <w:sz w:val="28"/>
          <w:szCs w:val="28"/>
        </w:rPr>
        <w:t>Graphical Insights</w:t>
      </w:r>
    </w:p>
    <w:p w14:paraId="0067686C">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Visual breakdown of learner and opportunity data.</w:t>
      </w:r>
    </w:p>
    <w:p w14:paraId="1A1DB68D">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Covers:</w:t>
      </w:r>
    </w:p>
    <w:p w14:paraId="00F1055C">
      <w:pPr>
        <w:pStyle w:val="31"/>
        <w:numPr>
          <w:ilvl w:val="0"/>
          <w:numId w:val="4"/>
        </w:numPr>
        <w:rPr>
          <w:rFonts w:ascii="Times New Roman" w:hAnsi="Times New Roman" w:cs="Times New Roman"/>
          <w:sz w:val="28"/>
          <w:szCs w:val="28"/>
        </w:rPr>
      </w:pPr>
      <w:r>
        <w:rPr>
          <w:rFonts w:ascii="Times New Roman" w:hAnsi="Times New Roman" w:cs="Times New Roman"/>
          <w:b/>
          <w:bCs/>
          <w:sz w:val="28"/>
          <w:szCs w:val="28"/>
        </w:rPr>
        <w:t>Learner Overview:</w:t>
      </w:r>
      <w:r>
        <w:rPr>
          <w:rFonts w:ascii="Times New Roman" w:hAnsi="Times New Roman" w:cs="Times New Roman"/>
          <w:sz w:val="28"/>
          <w:szCs w:val="28"/>
        </w:rPr>
        <w:t xml:space="preserve"> Learners by degree, major, institution, and country.</w:t>
      </w:r>
    </w:p>
    <w:p w14:paraId="39675CDE">
      <w:pPr>
        <w:pStyle w:val="31"/>
        <w:numPr>
          <w:ilvl w:val="0"/>
          <w:numId w:val="4"/>
        </w:numPr>
        <w:rPr>
          <w:rFonts w:ascii="Times New Roman" w:hAnsi="Times New Roman" w:cs="Times New Roman"/>
          <w:sz w:val="28"/>
          <w:szCs w:val="28"/>
        </w:rPr>
      </w:pPr>
      <w:r>
        <w:rPr>
          <w:rFonts w:ascii="Times New Roman" w:hAnsi="Times New Roman" w:cs="Times New Roman"/>
          <w:b/>
          <w:bCs/>
          <w:sz w:val="28"/>
          <w:szCs w:val="28"/>
        </w:rPr>
        <w:t>Opportunities &amp; Engagement:</w:t>
      </w:r>
      <w:r>
        <w:rPr>
          <w:rFonts w:ascii="Times New Roman" w:hAnsi="Times New Roman" w:cs="Times New Roman"/>
          <w:sz w:val="28"/>
          <w:szCs w:val="28"/>
        </w:rPr>
        <w:t xml:space="preserve"> Opportunities by category, learner–opportunity network, opportunity timeline.</w:t>
      </w:r>
    </w:p>
    <w:p w14:paraId="4D627065">
      <w:pPr>
        <w:pStyle w:val="31"/>
        <w:numPr>
          <w:ilvl w:val="0"/>
          <w:numId w:val="5"/>
        </w:numPr>
        <w:rPr>
          <w:rFonts w:ascii="Times New Roman" w:hAnsi="Times New Roman" w:cs="Times New Roman"/>
          <w:b/>
          <w:bCs/>
          <w:sz w:val="28"/>
          <w:szCs w:val="28"/>
        </w:rPr>
      </w:pPr>
      <w:r>
        <w:rPr>
          <w:rFonts w:ascii="Times New Roman" w:hAnsi="Times New Roman" w:cs="Times New Roman"/>
          <w:b/>
          <w:bCs/>
          <w:sz w:val="28"/>
          <w:szCs w:val="28"/>
        </w:rPr>
        <w:t>Cohort Analysis</w:t>
      </w:r>
    </w:p>
    <w:p w14:paraId="547EAF9A">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Focuses on learner participation over time.</w:t>
      </w:r>
    </w:p>
    <w:p w14:paraId="1B2389C7">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Includes:</w:t>
      </w:r>
    </w:p>
    <w:p w14:paraId="3D69612C">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Cohort start dates.</w:t>
      </w:r>
    </w:p>
    <w:p w14:paraId="0EC1B293">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Enrolled → Engaged funnel.</w:t>
      </w:r>
    </w:p>
    <w:p w14:paraId="37EC5FDC">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Cohort size distribution.</w:t>
      </w:r>
    </w:p>
    <w:p w14:paraId="02264614">
      <w:pPr>
        <w:pStyle w:val="31"/>
        <w:numPr>
          <w:ilvl w:val="0"/>
          <w:numId w:val="5"/>
        </w:numPr>
        <w:rPr>
          <w:rFonts w:ascii="Times New Roman" w:hAnsi="Times New Roman" w:cs="Times New Roman"/>
          <w:b/>
          <w:bCs/>
          <w:sz w:val="28"/>
          <w:szCs w:val="28"/>
        </w:rPr>
      </w:pPr>
      <w:r>
        <w:rPr>
          <w:rFonts w:ascii="Times New Roman" w:hAnsi="Times New Roman" w:cs="Times New Roman"/>
          <w:b/>
          <w:bCs/>
          <w:sz w:val="28"/>
          <w:szCs w:val="28"/>
        </w:rPr>
        <w:t xml:space="preserve"> Comparative &amp; Cross-Analysis</w:t>
      </w:r>
    </w:p>
    <w:p w14:paraId="115B27DD">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Provides multi-dimensional insights.</w:t>
      </w:r>
    </w:p>
    <w:p w14:paraId="7114FE69">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Includes:</w:t>
      </w:r>
    </w:p>
    <w:p w14:paraId="4D70EAAB">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Major by institution (stacked view).</w:t>
      </w:r>
    </w:p>
    <w:p w14:paraId="7FE78AF1">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Category × country heatmap.</w:t>
      </w:r>
    </w:p>
    <w:p w14:paraId="70CA442C">
      <w:pPr>
        <w:pStyle w:val="31"/>
        <w:numPr>
          <w:ilvl w:val="0"/>
          <w:numId w:val="4"/>
        </w:numPr>
        <w:rPr>
          <w:rFonts w:ascii="Times New Roman" w:hAnsi="Times New Roman" w:cs="Times New Roman"/>
          <w:sz w:val="28"/>
          <w:szCs w:val="28"/>
        </w:rPr>
      </w:pPr>
      <w:r>
        <w:rPr>
          <w:rFonts w:ascii="Times New Roman" w:hAnsi="Times New Roman" w:cs="Times New Roman"/>
          <w:sz w:val="28"/>
          <w:szCs w:val="28"/>
        </w:rPr>
        <w:t>Country vs degree (grouped view).</w:t>
      </w:r>
    </w:p>
    <w:p w14:paraId="671F602C">
      <w:pPr>
        <w:pStyle w:val="31"/>
        <w:ind w:left="1352"/>
        <w:rPr>
          <w:rFonts w:ascii="Times New Roman" w:hAnsi="Times New Roman" w:cs="Times New Roman"/>
          <w:sz w:val="28"/>
          <w:szCs w:val="28"/>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libri-Bold">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E02E37"/>
    <w:multiLevelType w:val="multilevel"/>
    <w:tmpl w:val="08E02E37"/>
    <w:lvl w:ilvl="0" w:tentative="0">
      <w:start w:val="1"/>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BA00CD9"/>
    <w:multiLevelType w:val="multilevel"/>
    <w:tmpl w:val="1BA00CD9"/>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73ADEC4"/>
    <w:multiLevelType w:val="singleLevel"/>
    <w:tmpl w:val="473ADE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8C41F0D"/>
    <w:multiLevelType w:val="multilevel"/>
    <w:tmpl w:val="58C41F0D"/>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E4469F5"/>
    <w:multiLevelType w:val="multilevel"/>
    <w:tmpl w:val="6E4469F5"/>
    <w:lvl w:ilvl="0" w:tentative="0">
      <w:start w:val="1"/>
      <w:numFmt w:val="bullet"/>
      <w:lvlText w:val=""/>
      <w:lvlJc w:val="left"/>
      <w:pPr>
        <w:tabs>
          <w:tab w:val="left" w:pos="1352"/>
        </w:tabs>
        <w:ind w:left="1352" w:hanging="360"/>
      </w:pPr>
      <w:rPr>
        <w:rFonts w:hint="default" w:ascii="Symbol" w:hAnsi="Symbol"/>
        <w:sz w:val="20"/>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572"/>
    <w:rsid w:val="00391F91"/>
    <w:rsid w:val="0046752E"/>
    <w:rsid w:val="00582C04"/>
    <w:rsid w:val="006F3572"/>
    <w:rsid w:val="007B6F7C"/>
    <w:rsid w:val="007F4290"/>
    <w:rsid w:val="009D5804"/>
    <w:rsid w:val="00A62582"/>
    <w:rsid w:val="00DB3907"/>
    <w:rsid w:val="27797095"/>
    <w:rsid w:val="629B4595"/>
    <w:rsid w:val="6505464C"/>
    <w:rsid w:val="7C2D424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535</Words>
  <Characters>3301</Characters>
  <Lines>19</Lines>
  <Paragraphs>5</Paragraphs>
  <TotalTime>8</TotalTime>
  <ScaleCrop>false</ScaleCrop>
  <LinksUpToDate>false</LinksUpToDate>
  <CharactersWithSpaces>3770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2025-08-25T12:06:00Z</dcterms:created>
  <dc:creator>Sakshitha Thingalaya</dc:creator>
  <cp:lastModifiedBy>Laiba Jawaid</cp:lastModifiedBy>
  <dcterms:modified xsi:type="dcterms:W3CDTF">2025-08-25T16:25:52Z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D6A93916800B49139FF4CB271E10DDB1_13</vt:lpwstr>
  </property>
</Properties>
</file>