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8DE5" w14:textId="77777777" w:rsidR="007C64D3" w:rsidRPr="00271905" w:rsidRDefault="007C64D3" w:rsidP="007C64D3">
      <w:pPr>
        <w:pStyle w:val="Articletitle"/>
        <w:rPr>
          <w:lang w:val="en-US"/>
        </w:rPr>
      </w:pPr>
      <w:r w:rsidRPr="00271905">
        <w:rPr>
          <w:lang w:val="en-US"/>
        </w:rPr>
        <w:t xml:space="preserve">INTOXICATE-US: Validation of the INTOXICATE Model in an American Health Care System. </w:t>
      </w:r>
    </w:p>
    <w:p w14:paraId="1ED5E8E1" w14:textId="2859B046" w:rsidR="00C905E2" w:rsidRPr="007C64D3" w:rsidRDefault="007C64D3" w:rsidP="007C64D3">
      <w:pPr>
        <w:pStyle w:val="Authornames"/>
        <w:rPr>
          <w:vertAlign w:val="superscript"/>
          <w:lang w:val="en-US"/>
        </w:rPr>
      </w:pPr>
      <w:r w:rsidRPr="00271905">
        <w:rPr>
          <w:lang w:val="en-US"/>
        </w:rPr>
        <w:t>Aiden Peleg</w:t>
      </w:r>
      <w:r w:rsidRPr="00271905">
        <w:rPr>
          <w:vertAlign w:val="superscript"/>
          <w:lang w:val="en-US"/>
        </w:rPr>
        <w:t>1,2</w:t>
      </w:r>
      <w:r w:rsidRPr="00271905">
        <w:rPr>
          <w:lang w:val="en-US"/>
        </w:rPr>
        <w:t>, Svetlana Ross</w:t>
      </w:r>
      <w:r w:rsidRPr="00271905">
        <w:rPr>
          <w:vertAlign w:val="superscript"/>
          <w:lang w:val="en-US"/>
        </w:rPr>
        <w:t>1</w:t>
      </w:r>
      <w:r w:rsidRPr="00271905">
        <w:rPr>
          <w:lang w:val="en-US"/>
        </w:rPr>
        <w:t>, Caitlin House</w:t>
      </w:r>
      <w:r w:rsidRPr="00271905">
        <w:rPr>
          <w:vertAlign w:val="superscript"/>
          <w:lang w:val="en-US"/>
        </w:rPr>
        <w:t>1</w:t>
      </w:r>
      <w:r w:rsidRPr="00271905">
        <w:rPr>
          <w:lang w:val="en-US"/>
        </w:rPr>
        <w:t>, Michael Chary</w:t>
      </w:r>
      <w:proofErr w:type="gramStart"/>
      <w:r w:rsidRPr="00271905">
        <w:rPr>
          <w:vertAlign w:val="superscript"/>
          <w:lang w:val="en-US"/>
        </w:rPr>
        <w:t>1,*</w:t>
      </w:r>
      <w:proofErr w:type="gramEnd"/>
    </w:p>
    <w:p w14:paraId="7BA639DB" w14:textId="77777777" w:rsidR="007C64D3" w:rsidRPr="00271905" w:rsidRDefault="007C64D3" w:rsidP="007C64D3">
      <w:pPr>
        <w:pStyle w:val="Affiliation"/>
        <w:rPr>
          <w:lang w:val="en-US"/>
        </w:rPr>
      </w:pPr>
      <w:r w:rsidRPr="00271905">
        <w:rPr>
          <w:lang w:val="en-US"/>
        </w:rPr>
        <w:t>1. Department of Emergency Medicine, Weill Cornell, New York, New York</w:t>
      </w:r>
    </w:p>
    <w:p w14:paraId="33068FC1" w14:textId="77777777" w:rsidR="007C64D3" w:rsidRPr="00271905" w:rsidRDefault="007C64D3" w:rsidP="007C64D3">
      <w:pPr>
        <w:pStyle w:val="Affiliation"/>
        <w:rPr>
          <w:lang w:val="en-US"/>
        </w:rPr>
      </w:pPr>
      <w:r w:rsidRPr="00271905">
        <w:rPr>
          <w:lang w:val="en-US"/>
        </w:rPr>
        <w:t>2. New York Medical School, Valhalla, New York</w:t>
      </w:r>
    </w:p>
    <w:p w14:paraId="4C74CB1E" w14:textId="77777777" w:rsidR="007C64D3" w:rsidRPr="007C64D3" w:rsidRDefault="007C64D3" w:rsidP="007C64D3">
      <w:pPr>
        <w:pStyle w:val="Correspondencedetails"/>
      </w:pPr>
      <w:r w:rsidRPr="007C64D3">
        <w:t xml:space="preserve">* Corresponding author. E-mail: </w:t>
      </w:r>
      <w:hyperlink r:id="rId8" w:history="1">
        <w:r w:rsidRPr="007C64D3">
          <w:rPr>
            <w:rStyle w:val="Hyperlink"/>
            <w:color w:val="auto"/>
            <w:u w:val="none"/>
          </w:rPr>
          <w:t>mic9189@med.cornell.edu</w:t>
        </w:r>
      </w:hyperlink>
    </w:p>
    <w:p w14:paraId="05ECB6EC" w14:textId="773A7F8C" w:rsidR="00C905E2" w:rsidRPr="007C64D3" w:rsidRDefault="00C905E2" w:rsidP="00C905E2">
      <w:pPr>
        <w:pStyle w:val="Articletitle"/>
        <w:rPr>
          <w:lang w:val="en-US"/>
        </w:rPr>
      </w:pPr>
      <w:r>
        <w:br w:type="page"/>
      </w:r>
      <w:r w:rsidR="007C64D3" w:rsidRPr="00271905">
        <w:rPr>
          <w:lang w:val="en-US"/>
        </w:rPr>
        <w:lastRenderedPageBreak/>
        <w:t xml:space="preserve">INTOXICATE-US: Validation of the INTOXICATE Model in an American Health Care System. </w:t>
      </w:r>
    </w:p>
    <w:p w14:paraId="2D1111E4" w14:textId="065673E6" w:rsidR="007C64D3" w:rsidRPr="00271905" w:rsidRDefault="007C64D3" w:rsidP="007C64D3">
      <w:pPr>
        <w:ind w:left="720"/>
        <w:rPr>
          <w:sz w:val="22"/>
          <w:szCs w:val="22"/>
        </w:rPr>
      </w:pPr>
      <w:r w:rsidRPr="00271905">
        <w:rPr>
          <w:b/>
          <w:bCs/>
          <w:sz w:val="22"/>
          <w:szCs w:val="22"/>
        </w:rPr>
        <w:t>Background:</w:t>
      </w:r>
      <w:r w:rsidRPr="00271905">
        <w:rPr>
          <w:sz w:val="22"/>
          <w:szCs w:val="22"/>
        </w:rPr>
        <w:t xml:space="preserve"> The INTOXICATE model was developed </w:t>
      </w:r>
      <w:r w:rsidR="001C789A">
        <w:rPr>
          <w:sz w:val="22"/>
          <w:szCs w:val="22"/>
        </w:rPr>
        <w:t xml:space="preserve">in the Netherlands </w:t>
      </w:r>
      <w:r w:rsidRPr="00271905">
        <w:rPr>
          <w:sz w:val="22"/>
          <w:szCs w:val="22"/>
        </w:rPr>
        <w:t>to predict the need for intensive care unit (ICU) admission in poisoned patients</w:t>
      </w:r>
      <w:r w:rsidR="00FA06B6">
        <w:rPr>
          <w:sz w:val="22"/>
          <w:szCs w:val="22"/>
        </w:rPr>
        <w:t xml:space="preserve"> and showed potential to reduce ICU admissions by one-third</w:t>
      </w:r>
      <w:r w:rsidR="00066114">
        <w:rPr>
          <w:sz w:val="22"/>
          <w:szCs w:val="22"/>
        </w:rPr>
        <w:t xml:space="preserve">. </w:t>
      </w:r>
      <w:r w:rsidRPr="00271905">
        <w:rPr>
          <w:sz w:val="22"/>
          <w:szCs w:val="22"/>
        </w:rPr>
        <w:t xml:space="preserve">This study </w:t>
      </w:r>
      <w:r w:rsidR="001C789A">
        <w:rPr>
          <w:sz w:val="22"/>
          <w:szCs w:val="22"/>
        </w:rPr>
        <w:t>evaluate</w:t>
      </w:r>
      <w:r w:rsidR="00E32B73">
        <w:rPr>
          <w:sz w:val="22"/>
          <w:szCs w:val="22"/>
        </w:rPr>
        <w:t>s</w:t>
      </w:r>
      <w:r w:rsidRPr="00271905">
        <w:rPr>
          <w:sz w:val="22"/>
          <w:szCs w:val="22"/>
        </w:rPr>
        <w:t xml:space="preserve"> INTOXICATE in a</w:t>
      </w:r>
      <w:r w:rsidR="001C789A">
        <w:rPr>
          <w:sz w:val="22"/>
          <w:szCs w:val="22"/>
        </w:rPr>
        <w:t xml:space="preserve"> US</w:t>
      </w:r>
      <w:r w:rsidRPr="00271905">
        <w:rPr>
          <w:sz w:val="22"/>
          <w:szCs w:val="22"/>
        </w:rPr>
        <w:t xml:space="preserve"> healthcare setting, </w:t>
      </w:r>
      <w:r w:rsidR="001C789A">
        <w:rPr>
          <w:sz w:val="22"/>
          <w:szCs w:val="22"/>
        </w:rPr>
        <w:t>considering its performance in patients admitted to the ICU</w:t>
      </w:r>
      <w:r w:rsidR="000602D3">
        <w:rPr>
          <w:sz w:val="22"/>
          <w:szCs w:val="22"/>
        </w:rPr>
        <w:t xml:space="preserve"> and</w:t>
      </w:r>
      <w:r w:rsidR="00327834">
        <w:rPr>
          <w:sz w:val="22"/>
          <w:szCs w:val="22"/>
        </w:rPr>
        <w:t xml:space="preserve"> under evaluation in the </w:t>
      </w:r>
      <w:r w:rsidRPr="00271905">
        <w:rPr>
          <w:sz w:val="22"/>
          <w:szCs w:val="22"/>
        </w:rPr>
        <w:t>emergency department (ED)</w:t>
      </w:r>
    </w:p>
    <w:p w14:paraId="02E81785" w14:textId="77777777" w:rsidR="007C64D3" w:rsidRPr="00271905" w:rsidRDefault="007C64D3" w:rsidP="007C64D3">
      <w:pPr>
        <w:ind w:left="720"/>
        <w:rPr>
          <w:sz w:val="22"/>
          <w:szCs w:val="22"/>
        </w:rPr>
      </w:pPr>
    </w:p>
    <w:p w14:paraId="1CDB0BEE" w14:textId="0703C862" w:rsidR="007C64D3" w:rsidRPr="00271905" w:rsidRDefault="007C64D3" w:rsidP="007C64D3">
      <w:pPr>
        <w:ind w:left="720"/>
        <w:rPr>
          <w:sz w:val="22"/>
          <w:szCs w:val="22"/>
        </w:rPr>
      </w:pPr>
      <w:r w:rsidRPr="00271905">
        <w:rPr>
          <w:b/>
          <w:bCs/>
          <w:sz w:val="22"/>
          <w:szCs w:val="22"/>
        </w:rPr>
        <w:t>Methods:</w:t>
      </w:r>
      <w:r w:rsidRPr="00271905">
        <w:rPr>
          <w:sz w:val="22"/>
          <w:szCs w:val="22"/>
        </w:rPr>
        <w:t xml:space="preserve"> We conducted a retrospective study </w:t>
      </w:r>
      <w:r w:rsidR="001C789A">
        <w:rPr>
          <w:sz w:val="22"/>
          <w:szCs w:val="22"/>
        </w:rPr>
        <w:t>of all toxicological consultation</w:t>
      </w:r>
      <w:r w:rsidR="0060451A">
        <w:rPr>
          <w:sz w:val="22"/>
          <w:szCs w:val="22"/>
        </w:rPr>
        <w:t xml:space="preserve">s </w:t>
      </w:r>
      <w:r w:rsidR="00242995" w:rsidRPr="00271905">
        <w:rPr>
          <w:sz w:val="22"/>
          <w:szCs w:val="22"/>
        </w:rPr>
        <w:t>for patients older</w:t>
      </w:r>
      <w:r w:rsidR="00242995">
        <w:rPr>
          <w:sz w:val="22"/>
          <w:szCs w:val="22"/>
        </w:rPr>
        <w:t xml:space="preserve"> than 12</w:t>
      </w:r>
      <w:r w:rsidR="00242995">
        <w:rPr>
          <w:sz w:val="22"/>
          <w:szCs w:val="22"/>
        </w:rPr>
        <w:t xml:space="preserve"> </w:t>
      </w:r>
      <w:r w:rsidR="0060451A">
        <w:rPr>
          <w:sz w:val="22"/>
          <w:szCs w:val="22"/>
        </w:rPr>
        <w:t>from 2023 to 2024</w:t>
      </w:r>
      <w:r w:rsidR="001C789A">
        <w:rPr>
          <w:sz w:val="22"/>
          <w:szCs w:val="22"/>
        </w:rPr>
        <w:t xml:space="preserve"> in one health care system w</w:t>
      </w:r>
      <w:r w:rsidRPr="00271905">
        <w:rPr>
          <w:sz w:val="22"/>
          <w:szCs w:val="22"/>
        </w:rPr>
        <w:t xml:space="preserve">ith a 24/7 bedside toxicology service. </w:t>
      </w:r>
      <w:r w:rsidR="0060451A">
        <w:rPr>
          <w:sz w:val="22"/>
          <w:szCs w:val="22"/>
        </w:rPr>
        <w:t xml:space="preserve">Our </w:t>
      </w:r>
      <w:r w:rsidRPr="00271905">
        <w:rPr>
          <w:sz w:val="22"/>
          <w:szCs w:val="22"/>
        </w:rPr>
        <w:t>primary outcome was the number of patients admitted to the ICU for whom INTOXICATE recommended against ICU admission and who, ultimately, did not require ICU-level care</w:t>
      </w:r>
      <w:r w:rsidR="0060451A">
        <w:rPr>
          <w:sz w:val="22"/>
          <w:szCs w:val="22"/>
        </w:rPr>
        <w:t xml:space="preserve"> (“safe downgrade</w:t>
      </w:r>
      <w:r w:rsidR="00D76BD7">
        <w:rPr>
          <w:sz w:val="22"/>
          <w:szCs w:val="22"/>
        </w:rPr>
        <w:t>s</w:t>
      </w:r>
      <w:r w:rsidR="0060451A">
        <w:rPr>
          <w:sz w:val="22"/>
          <w:szCs w:val="22"/>
        </w:rPr>
        <w:t>”)</w:t>
      </w:r>
      <w:r w:rsidRPr="00271905">
        <w:rPr>
          <w:sz w:val="22"/>
          <w:szCs w:val="22"/>
        </w:rPr>
        <w:t xml:space="preserve">. </w:t>
      </w:r>
      <w:r w:rsidR="00D76BD7">
        <w:rPr>
          <w:sz w:val="22"/>
          <w:szCs w:val="22"/>
        </w:rPr>
        <w:t>Our s</w:t>
      </w:r>
      <w:r w:rsidRPr="00271905">
        <w:rPr>
          <w:sz w:val="22"/>
          <w:szCs w:val="22"/>
        </w:rPr>
        <w:t xml:space="preserve">econdary outcomes </w:t>
      </w:r>
      <w:r w:rsidR="00D76BD7">
        <w:rPr>
          <w:sz w:val="22"/>
          <w:szCs w:val="22"/>
        </w:rPr>
        <w:t>were</w:t>
      </w:r>
      <w:r w:rsidRPr="00271905">
        <w:rPr>
          <w:sz w:val="22"/>
          <w:szCs w:val="22"/>
        </w:rPr>
        <w:t xml:space="preserve"> the agreement </w:t>
      </w:r>
      <w:r w:rsidR="001C54B9">
        <w:rPr>
          <w:sz w:val="22"/>
          <w:szCs w:val="22"/>
        </w:rPr>
        <w:t xml:space="preserve">in disposition </w:t>
      </w:r>
      <w:r w:rsidRPr="00271905">
        <w:rPr>
          <w:sz w:val="22"/>
          <w:szCs w:val="22"/>
        </w:rPr>
        <w:t>between INTOXICATE and bedside toxicologists and INTOXICATE</w:t>
      </w:r>
      <w:r w:rsidR="009D1051">
        <w:rPr>
          <w:sz w:val="22"/>
          <w:szCs w:val="22"/>
        </w:rPr>
        <w:t>’s accuracy</w:t>
      </w:r>
      <w:r w:rsidRPr="00271905">
        <w:rPr>
          <w:sz w:val="22"/>
          <w:szCs w:val="22"/>
        </w:rPr>
        <w:t xml:space="preserve"> in </w:t>
      </w:r>
      <w:r w:rsidR="007D718C">
        <w:rPr>
          <w:sz w:val="22"/>
          <w:szCs w:val="22"/>
        </w:rPr>
        <w:t xml:space="preserve">identifying the need for ICU care </w:t>
      </w:r>
      <w:r w:rsidR="00C05E2E">
        <w:rPr>
          <w:sz w:val="22"/>
          <w:szCs w:val="22"/>
        </w:rPr>
        <w:t>in</w:t>
      </w:r>
      <w:r w:rsidRPr="00271905">
        <w:rPr>
          <w:sz w:val="22"/>
          <w:szCs w:val="22"/>
        </w:rPr>
        <w:t xml:space="preserve"> patients presenting to the </w:t>
      </w:r>
      <w:r w:rsidR="0010294E">
        <w:rPr>
          <w:sz w:val="22"/>
          <w:szCs w:val="22"/>
        </w:rPr>
        <w:t>ED</w:t>
      </w:r>
      <w:r w:rsidR="00936CD7">
        <w:rPr>
          <w:sz w:val="22"/>
          <w:szCs w:val="22"/>
        </w:rPr>
        <w:t xml:space="preserve"> for possible poisoning</w:t>
      </w:r>
      <w:r w:rsidRPr="00271905">
        <w:rPr>
          <w:sz w:val="22"/>
          <w:szCs w:val="22"/>
        </w:rPr>
        <w:t xml:space="preserve">. </w:t>
      </w:r>
    </w:p>
    <w:p w14:paraId="1A656F4D" w14:textId="77777777" w:rsidR="007C64D3" w:rsidRPr="00271905" w:rsidRDefault="007C64D3" w:rsidP="007C64D3">
      <w:pPr>
        <w:ind w:left="720"/>
        <w:rPr>
          <w:sz w:val="22"/>
          <w:szCs w:val="22"/>
        </w:rPr>
      </w:pPr>
    </w:p>
    <w:p w14:paraId="406B8C2E" w14:textId="194000BD" w:rsidR="007C64D3" w:rsidRPr="00271905" w:rsidRDefault="007C64D3" w:rsidP="007C64D3">
      <w:pPr>
        <w:ind w:left="720"/>
        <w:rPr>
          <w:sz w:val="22"/>
          <w:szCs w:val="22"/>
        </w:rPr>
      </w:pPr>
      <w:r w:rsidRPr="00271905">
        <w:rPr>
          <w:b/>
          <w:bCs/>
          <w:sz w:val="22"/>
          <w:szCs w:val="22"/>
        </w:rPr>
        <w:t>Results:</w:t>
      </w:r>
      <w:r w:rsidRPr="00271905">
        <w:rPr>
          <w:sz w:val="22"/>
          <w:szCs w:val="22"/>
        </w:rPr>
        <w:t xml:space="preserve"> We included 1</w:t>
      </w:r>
      <w:r w:rsidR="007D718C">
        <w:rPr>
          <w:sz w:val="22"/>
          <w:szCs w:val="22"/>
        </w:rPr>
        <w:t>12</w:t>
      </w:r>
      <w:r w:rsidRPr="00271905">
        <w:rPr>
          <w:sz w:val="22"/>
          <w:szCs w:val="22"/>
        </w:rPr>
        <w:t xml:space="preserve"> patients</w:t>
      </w:r>
      <w:r w:rsidR="007D718C">
        <w:rPr>
          <w:sz w:val="22"/>
          <w:szCs w:val="22"/>
        </w:rPr>
        <w:t xml:space="preserve"> and </w:t>
      </w:r>
      <w:proofErr w:type="spellStart"/>
      <w:r w:rsidR="007D718C">
        <w:rPr>
          <w:sz w:val="22"/>
          <w:szCs w:val="22"/>
        </w:rPr>
        <w:t>analyzed</w:t>
      </w:r>
      <w:proofErr w:type="spellEnd"/>
      <w:r w:rsidR="007D718C">
        <w:rPr>
          <w:sz w:val="22"/>
          <w:szCs w:val="22"/>
        </w:rPr>
        <w:t xml:space="preserve"> 103</w:t>
      </w:r>
      <w:r w:rsidR="00E55577">
        <w:rPr>
          <w:sz w:val="22"/>
          <w:szCs w:val="22"/>
        </w:rPr>
        <w:t>,</w:t>
      </w:r>
      <w:r w:rsidRPr="00271905">
        <w:rPr>
          <w:sz w:val="22"/>
          <w:szCs w:val="22"/>
        </w:rPr>
        <w:t xml:space="preserve"> </w:t>
      </w:r>
      <w:r w:rsidR="007D718C">
        <w:rPr>
          <w:sz w:val="22"/>
          <w:szCs w:val="22"/>
        </w:rPr>
        <w:t xml:space="preserve">of which </w:t>
      </w:r>
      <w:r w:rsidRPr="00271905">
        <w:rPr>
          <w:sz w:val="22"/>
          <w:szCs w:val="22"/>
          <w:lang w:val="en-US"/>
        </w:rPr>
        <w:t>20 (19%) were admitted to the ICU, 16 (16%) to a general medical floor, and 67 (65%) discharged or transferred directly to psychiatry.</w:t>
      </w:r>
      <w:r w:rsidRPr="00271905">
        <w:rPr>
          <w:sz w:val="22"/>
          <w:szCs w:val="22"/>
        </w:rPr>
        <w:t xml:space="preserve"> Of the 20 patients</w:t>
      </w:r>
      <w:r w:rsidR="00E55577">
        <w:rPr>
          <w:sz w:val="22"/>
          <w:szCs w:val="22"/>
        </w:rPr>
        <w:t xml:space="preserve"> for whom</w:t>
      </w:r>
      <w:r w:rsidRPr="00271905">
        <w:rPr>
          <w:sz w:val="22"/>
          <w:szCs w:val="22"/>
        </w:rPr>
        <w:t xml:space="preserve"> </w:t>
      </w:r>
      <w:r w:rsidR="00E55577">
        <w:rPr>
          <w:sz w:val="22"/>
          <w:szCs w:val="22"/>
        </w:rPr>
        <w:t xml:space="preserve">toxicologists recommended </w:t>
      </w:r>
      <w:r w:rsidRPr="00271905">
        <w:rPr>
          <w:sz w:val="22"/>
          <w:szCs w:val="22"/>
        </w:rPr>
        <w:t>ICU</w:t>
      </w:r>
      <w:r w:rsidR="000B6F58">
        <w:rPr>
          <w:sz w:val="22"/>
          <w:szCs w:val="22"/>
        </w:rPr>
        <w:t xml:space="preserve"> admission</w:t>
      </w:r>
      <w:r w:rsidRPr="00271905">
        <w:rPr>
          <w:sz w:val="22"/>
          <w:szCs w:val="22"/>
        </w:rPr>
        <w:t xml:space="preserve">, INTOXICATE </w:t>
      </w:r>
      <w:r w:rsidR="00E55577">
        <w:rPr>
          <w:sz w:val="22"/>
          <w:szCs w:val="22"/>
        </w:rPr>
        <w:t>identified 7 (35%)</w:t>
      </w:r>
      <w:r w:rsidR="002D019C">
        <w:rPr>
          <w:sz w:val="22"/>
          <w:szCs w:val="22"/>
        </w:rPr>
        <w:t xml:space="preserve"> safe</w:t>
      </w:r>
      <w:r w:rsidR="00E55577">
        <w:rPr>
          <w:sz w:val="22"/>
          <w:szCs w:val="22"/>
        </w:rPr>
        <w:t xml:space="preserve"> downgrade</w:t>
      </w:r>
      <w:r w:rsidR="002D019C">
        <w:rPr>
          <w:sz w:val="22"/>
          <w:szCs w:val="22"/>
        </w:rPr>
        <w:t>s</w:t>
      </w:r>
      <w:r w:rsidR="00E55577">
        <w:rPr>
          <w:sz w:val="22"/>
          <w:szCs w:val="22"/>
        </w:rPr>
        <w:t xml:space="preserve">. </w:t>
      </w:r>
      <w:r w:rsidRPr="00271905">
        <w:rPr>
          <w:sz w:val="22"/>
          <w:szCs w:val="22"/>
        </w:rPr>
        <w:t>When applied to ED patients, INTOXICATE recommended ICU admission for 59% of cases,</w:t>
      </w:r>
      <w:r w:rsidR="00D71E99">
        <w:rPr>
          <w:sz w:val="22"/>
          <w:szCs w:val="22"/>
        </w:rPr>
        <w:t xml:space="preserve"> compared to 19% for toxicologists,</w:t>
      </w:r>
      <w:r w:rsidRPr="00271905">
        <w:rPr>
          <w:sz w:val="22"/>
          <w:szCs w:val="22"/>
        </w:rPr>
        <w:t xml:space="preserve"> and had no agreement with toxicologists (Cohen’s kappa </w:t>
      </w:r>
      <w:r w:rsidRPr="00271905">
        <w:rPr>
          <w:color w:val="000000"/>
          <w:sz w:val="22"/>
          <w:szCs w:val="22"/>
          <w:lang w:val="en-US"/>
        </w:rPr>
        <w:t>0.04 95% CI [</w:t>
      </w:r>
      <w:r w:rsidRPr="00271905">
        <w:rPr>
          <w:color w:val="000000"/>
          <w:sz w:val="22"/>
          <w:szCs w:val="22"/>
        </w:rPr>
        <w:t>-0.092 to 0.173</w:t>
      </w:r>
      <w:r w:rsidRPr="00271905">
        <w:rPr>
          <w:color w:val="000000"/>
          <w:sz w:val="22"/>
          <w:szCs w:val="22"/>
          <w:lang w:val="en-US"/>
        </w:rPr>
        <w:t xml:space="preserve">]) </w:t>
      </w:r>
      <w:r w:rsidR="00D71E99">
        <w:rPr>
          <w:color w:val="000000"/>
          <w:sz w:val="22"/>
          <w:szCs w:val="22"/>
          <w:lang w:val="en-US"/>
        </w:rPr>
        <w:t xml:space="preserve">Adjusting the model threshold for ICU admission </w:t>
      </w:r>
      <w:r w:rsidRPr="00271905">
        <w:rPr>
          <w:sz w:val="22"/>
          <w:szCs w:val="22"/>
        </w:rPr>
        <w:t>improv</w:t>
      </w:r>
      <w:r w:rsidR="00D71E99">
        <w:rPr>
          <w:sz w:val="22"/>
          <w:szCs w:val="22"/>
        </w:rPr>
        <w:t>ed</w:t>
      </w:r>
      <w:r w:rsidRPr="00271905">
        <w:rPr>
          <w:sz w:val="22"/>
          <w:szCs w:val="22"/>
        </w:rPr>
        <w:t xml:space="preserve"> agreement with toxicologists (Cohen’s kappa </w:t>
      </w:r>
      <w:r w:rsidRPr="00271905">
        <w:rPr>
          <w:color w:val="000000"/>
          <w:sz w:val="22"/>
          <w:szCs w:val="22"/>
          <w:lang w:val="en-US"/>
        </w:rPr>
        <w:t>0.44 [</w:t>
      </w:r>
      <w:r w:rsidRPr="00271905">
        <w:rPr>
          <w:color w:val="000000"/>
          <w:sz w:val="22"/>
          <w:szCs w:val="22"/>
        </w:rPr>
        <w:t xml:space="preserve">0.263 to 0.718]) </w:t>
      </w:r>
      <w:r w:rsidRPr="00271905">
        <w:rPr>
          <w:sz w:val="22"/>
          <w:szCs w:val="22"/>
        </w:rPr>
        <w:t>and reduc</w:t>
      </w:r>
      <w:r w:rsidR="00D71E99">
        <w:rPr>
          <w:sz w:val="22"/>
          <w:szCs w:val="22"/>
        </w:rPr>
        <w:t>ed</w:t>
      </w:r>
      <w:r w:rsidRPr="00271905">
        <w:rPr>
          <w:sz w:val="22"/>
          <w:szCs w:val="22"/>
        </w:rPr>
        <w:t xml:space="preserve"> ICU admissions by 40%</w:t>
      </w:r>
      <w:r w:rsidR="00D71E99">
        <w:rPr>
          <w:sz w:val="22"/>
          <w:szCs w:val="22"/>
        </w:rPr>
        <w:t xml:space="preserve"> but </w:t>
      </w:r>
      <w:r w:rsidRPr="00271905">
        <w:rPr>
          <w:sz w:val="22"/>
          <w:szCs w:val="22"/>
        </w:rPr>
        <w:t xml:space="preserve">resulted in 4 </w:t>
      </w:r>
      <w:r w:rsidR="00F455BC">
        <w:rPr>
          <w:sz w:val="22"/>
          <w:szCs w:val="22"/>
        </w:rPr>
        <w:t>under</w:t>
      </w:r>
      <w:r w:rsidR="00040C57">
        <w:rPr>
          <w:sz w:val="22"/>
          <w:szCs w:val="22"/>
        </w:rPr>
        <w:t>-</w:t>
      </w:r>
      <w:r w:rsidR="00F455BC">
        <w:rPr>
          <w:sz w:val="22"/>
          <w:szCs w:val="22"/>
        </w:rPr>
        <w:t>triages</w:t>
      </w:r>
      <w:r w:rsidR="00D71E99">
        <w:rPr>
          <w:sz w:val="22"/>
          <w:szCs w:val="22"/>
        </w:rPr>
        <w:t xml:space="preserve">, </w:t>
      </w:r>
      <w:r w:rsidRPr="00271905">
        <w:rPr>
          <w:sz w:val="22"/>
          <w:szCs w:val="22"/>
        </w:rPr>
        <w:t>including 1 death within 30 days.</w:t>
      </w:r>
    </w:p>
    <w:p w14:paraId="78ED84D1" w14:textId="77777777" w:rsidR="007C64D3" w:rsidRPr="00271905" w:rsidRDefault="007C64D3" w:rsidP="007C64D3">
      <w:pPr>
        <w:ind w:left="720"/>
        <w:rPr>
          <w:sz w:val="22"/>
          <w:szCs w:val="22"/>
        </w:rPr>
      </w:pPr>
    </w:p>
    <w:p w14:paraId="4B0D4A66" w14:textId="01E0F7E9" w:rsidR="007C64D3" w:rsidRDefault="007C64D3" w:rsidP="007C64D3">
      <w:pPr>
        <w:ind w:left="720"/>
        <w:rPr>
          <w:sz w:val="22"/>
          <w:szCs w:val="22"/>
        </w:rPr>
      </w:pPr>
      <w:r w:rsidRPr="00271905">
        <w:rPr>
          <w:b/>
          <w:bCs/>
          <w:sz w:val="22"/>
          <w:szCs w:val="22"/>
        </w:rPr>
        <w:lastRenderedPageBreak/>
        <w:t>Conclusion:</w:t>
      </w:r>
      <w:r w:rsidRPr="00271905">
        <w:rPr>
          <w:sz w:val="22"/>
          <w:szCs w:val="22"/>
        </w:rPr>
        <w:t xml:space="preserve"> INTOXICATE successfully identified 3</w:t>
      </w:r>
      <w:r w:rsidR="00C97C09">
        <w:rPr>
          <w:sz w:val="22"/>
          <w:szCs w:val="22"/>
        </w:rPr>
        <w:t>5</w:t>
      </w:r>
      <w:r w:rsidRPr="00271905">
        <w:rPr>
          <w:sz w:val="22"/>
          <w:szCs w:val="22"/>
        </w:rPr>
        <w:t xml:space="preserve">% of ICU admissions that could be safely downgraded, consistent with findings from the Netherlands. </w:t>
      </w:r>
      <w:r w:rsidR="00C97C09">
        <w:rPr>
          <w:sz w:val="22"/>
          <w:szCs w:val="22"/>
        </w:rPr>
        <w:t>W</w:t>
      </w:r>
      <w:r w:rsidRPr="00271905">
        <w:rPr>
          <w:sz w:val="22"/>
          <w:szCs w:val="22"/>
        </w:rPr>
        <w:t xml:space="preserve">hen applied to ED patients, it </w:t>
      </w:r>
      <w:r w:rsidR="00C97C09">
        <w:rPr>
          <w:sz w:val="22"/>
          <w:szCs w:val="22"/>
        </w:rPr>
        <w:t xml:space="preserve">tripled </w:t>
      </w:r>
      <w:r w:rsidRPr="00271905">
        <w:rPr>
          <w:sz w:val="22"/>
          <w:szCs w:val="22"/>
        </w:rPr>
        <w:t xml:space="preserve">ICU utilization </w:t>
      </w:r>
      <w:r w:rsidR="00020BA3">
        <w:rPr>
          <w:sz w:val="22"/>
          <w:szCs w:val="22"/>
        </w:rPr>
        <w:t>and had no</w:t>
      </w:r>
      <w:r w:rsidRPr="00271905">
        <w:rPr>
          <w:sz w:val="22"/>
          <w:szCs w:val="22"/>
        </w:rPr>
        <w:t xml:space="preserve"> agreement with bedside toxicologists. Adjusting the threshold improved performance but introduced </w:t>
      </w:r>
      <w:r w:rsidR="00040C57">
        <w:rPr>
          <w:sz w:val="22"/>
          <w:szCs w:val="22"/>
        </w:rPr>
        <w:t>under-triaging</w:t>
      </w:r>
      <w:r w:rsidRPr="00271905">
        <w:rPr>
          <w:sz w:val="22"/>
          <w:szCs w:val="22"/>
        </w:rPr>
        <w:t xml:space="preserve">. </w:t>
      </w:r>
    </w:p>
    <w:p w14:paraId="34C5E3F0" w14:textId="77777777" w:rsidR="00154774" w:rsidRDefault="00154774" w:rsidP="007C64D3">
      <w:pPr>
        <w:ind w:left="720"/>
        <w:rPr>
          <w:sz w:val="22"/>
          <w:szCs w:val="22"/>
        </w:rPr>
      </w:pPr>
    </w:p>
    <w:p w14:paraId="2FD2F2EC" w14:textId="2E9352C1" w:rsidR="007C64D3" w:rsidRPr="00154774" w:rsidRDefault="007C64D3" w:rsidP="007C64D3">
      <w:pPr>
        <w:ind w:left="720"/>
        <w:rPr>
          <w:sz w:val="22"/>
          <w:szCs w:val="22"/>
        </w:rPr>
      </w:pPr>
      <w:r>
        <w:rPr>
          <w:b/>
          <w:bCs/>
          <w:sz w:val="22"/>
          <w:szCs w:val="22"/>
        </w:rPr>
        <w:t>Discussion:</w:t>
      </w:r>
      <w:r w:rsidR="00154774">
        <w:rPr>
          <w:b/>
          <w:bCs/>
          <w:sz w:val="22"/>
          <w:szCs w:val="22"/>
        </w:rPr>
        <w:t xml:space="preserve"> </w:t>
      </w:r>
      <w:r w:rsidR="00154774" w:rsidRPr="00154774">
        <w:rPr>
          <w:sz w:val="22"/>
          <w:szCs w:val="22"/>
        </w:rPr>
        <w:t xml:space="preserve">In </w:t>
      </w:r>
      <w:r w:rsidR="00154774">
        <w:rPr>
          <w:sz w:val="22"/>
          <w:szCs w:val="22"/>
        </w:rPr>
        <w:t xml:space="preserve">a </w:t>
      </w:r>
      <w:r w:rsidR="00154774" w:rsidRPr="00154774">
        <w:rPr>
          <w:sz w:val="22"/>
          <w:szCs w:val="22"/>
        </w:rPr>
        <w:t>retrospective stud</w:t>
      </w:r>
      <w:r w:rsidR="00154774">
        <w:rPr>
          <w:sz w:val="22"/>
          <w:szCs w:val="22"/>
        </w:rPr>
        <w:t>y</w:t>
      </w:r>
      <w:r w:rsidR="00154774" w:rsidRPr="00154774">
        <w:rPr>
          <w:sz w:val="22"/>
          <w:szCs w:val="22"/>
        </w:rPr>
        <w:t>,</w:t>
      </w:r>
      <w:r w:rsidR="00154774">
        <w:rPr>
          <w:b/>
          <w:bCs/>
          <w:sz w:val="22"/>
          <w:szCs w:val="22"/>
        </w:rPr>
        <w:t xml:space="preserve"> </w:t>
      </w:r>
      <w:r w:rsidR="00154774">
        <w:rPr>
          <w:sz w:val="22"/>
          <w:szCs w:val="22"/>
        </w:rPr>
        <w:t xml:space="preserve">INTOXICATE safely reduced ICU utilization for poisoned patients. It also reduced ICU admissions from the </w:t>
      </w:r>
      <w:r w:rsidR="00CE68A4">
        <w:rPr>
          <w:sz w:val="22"/>
          <w:szCs w:val="22"/>
        </w:rPr>
        <w:t>ED,</w:t>
      </w:r>
      <w:r w:rsidR="001624DC">
        <w:rPr>
          <w:sz w:val="22"/>
          <w:szCs w:val="22"/>
        </w:rPr>
        <w:t xml:space="preserve"> but m</w:t>
      </w:r>
      <w:r w:rsidR="00154774">
        <w:rPr>
          <w:sz w:val="22"/>
          <w:szCs w:val="22"/>
        </w:rPr>
        <w:t xml:space="preserve">ore work is needed to </w:t>
      </w:r>
      <w:r w:rsidR="00F455BC">
        <w:rPr>
          <w:sz w:val="22"/>
          <w:szCs w:val="22"/>
        </w:rPr>
        <w:t xml:space="preserve">prevent </w:t>
      </w:r>
      <w:r w:rsidR="001624DC">
        <w:rPr>
          <w:sz w:val="22"/>
          <w:szCs w:val="22"/>
        </w:rPr>
        <w:t>it</w:t>
      </w:r>
      <w:r w:rsidR="00F455BC">
        <w:rPr>
          <w:sz w:val="22"/>
          <w:szCs w:val="22"/>
        </w:rPr>
        <w:t xml:space="preserve"> from under-triaging </w:t>
      </w:r>
      <w:r w:rsidR="001624DC">
        <w:rPr>
          <w:sz w:val="22"/>
          <w:szCs w:val="22"/>
        </w:rPr>
        <w:t xml:space="preserve">ED </w:t>
      </w:r>
      <w:r w:rsidR="00F455BC">
        <w:rPr>
          <w:sz w:val="22"/>
          <w:szCs w:val="22"/>
        </w:rPr>
        <w:t xml:space="preserve">patients. </w:t>
      </w:r>
      <w:r w:rsidR="00471DB6" w:rsidRPr="00271905">
        <w:rPr>
          <w:sz w:val="22"/>
          <w:szCs w:val="22"/>
        </w:rPr>
        <w:t xml:space="preserve">Future studies </w:t>
      </w:r>
      <w:r w:rsidR="00471DB6">
        <w:rPr>
          <w:sz w:val="22"/>
          <w:szCs w:val="22"/>
        </w:rPr>
        <w:t xml:space="preserve">could </w:t>
      </w:r>
      <w:r w:rsidR="00471DB6" w:rsidRPr="00271905">
        <w:rPr>
          <w:sz w:val="22"/>
          <w:szCs w:val="22"/>
        </w:rPr>
        <w:t>refin</w:t>
      </w:r>
      <w:r w:rsidR="00471DB6">
        <w:rPr>
          <w:sz w:val="22"/>
          <w:szCs w:val="22"/>
        </w:rPr>
        <w:t>e</w:t>
      </w:r>
      <w:r w:rsidR="00471DB6" w:rsidRPr="00271905">
        <w:rPr>
          <w:sz w:val="22"/>
          <w:szCs w:val="22"/>
        </w:rPr>
        <w:t xml:space="preserve"> the model’s </w:t>
      </w:r>
      <w:r w:rsidR="00471DB6">
        <w:rPr>
          <w:sz w:val="22"/>
          <w:szCs w:val="22"/>
        </w:rPr>
        <w:t>weighting of clinical features and test INTOXICATE prospectively</w:t>
      </w:r>
      <w:r w:rsidR="00471DB6" w:rsidRPr="00271905">
        <w:rPr>
          <w:sz w:val="22"/>
          <w:szCs w:val="22"/>
        </w:rPr>
        <w:t>.</w:t>
      </w:r>
    </w:p>
    <w:p w14:paraId="7AF8579F" w14:textId="77777777" w:rsidR="007C64D3" w:rsidRDefault="007C64D3" w:rsidP="007C64D3">
      <w:pPr>
        <w:ind w:left="720"/>
        <w:rPr>
          <w:sz w:val="22"/>
          <w:szCs w:val="22"/>
        </w:rPr>
      </w:pPr>
    </w:p>
    <w:p w14:paraId="523B716D" w14:textId="00A0E590" w:rsidR="00C905E2" w:rsidRPr="007E0D19" w:rsidRDefault="00C905E2" w:rsidP="007E0D19">
      <w:pPr>
        <w:pStyle w:val="Keywords"/>
      </w:pPr>
      <w:r w:rsidRPr="007E0D19">
        <w:t xml:space="preserve">Keywords: </w:t>
      </w:r>
      <w:r w:rsidR="00122004" w:rsidRPr="007E0D19">
        <w:t>c</w:t>
      </w:r>
      <w:r w:rsidR="00122004" w:rsidRPr="007E0D19">
        <w:t>ritical care; risk stratification; clinical decision support.</w:t>
      </w:r>
    </w:p>
    <w:p w14:paraId="0D1197BC" w14:textId="77777777" w:rsidR="007E0D19" w:rsidRDefault="007E0D19">
      <w:pPr>
        <w:spacing w:line="240" w:lineRule="auto"/>
        <w:rPr>
          <w:rFonts w:cs="Arial"/>
          <w:b/>
          <w:bCs/>
          <w:kern w:val="32"/>
          <w:szCs w:val="32"/>
          <w:lang w:val="en-US"/>
        </w:rPr>
      </w:pPr>
      <w:r>
        <w:rPr>
          <w:lang w:val="en-US"/>
        </w:rPr>
        <w:br w:type="page"/>
      </w:r>
    </w:p>
    <w:p w14:paraId="7678264C" w14:textId="5AEE8FDA" w:rsidR="007E0D19" w:rsidRDefault="007E0D19" w:rsidP="007E0D19">
      <w:pPr>
        <w:pStyle w:val="Heading1"/>
        <w:rPr>
          <w:lang w:val="en-US"/>
        </w:rPr>
      </w:pPr>
      <w:r w:rsidRPr="00B149C3">
        <w:rPr>
          <w:lang w:val="en-US"/>
        </w:rPr>
        <w:lastRenderedPageBreak/>
        <w:t xml:space="preserve">Introduction: </w:t>
      </w:r>
    </w:p>
    <w:p w14:paraId="09638853" w14:textId="5B436D3E" w:rsidR="007E0D19" w:rsidRDefault="007E0D19" w:rsidP="007E0D19">
      <w:pPr>
        <w:pStyle w:val="Paragraph"/>
        <w:rPr>
          <w:lang w:val="en-US"/>
        </w:rPr>
      </w:pPr>
      <w:r>
        <w:rPr>
          <w:lang w:val="en-US"/>
        </w:rPr>
        <w:t xml:space="preserve">Exposures to substances are common but severe clinical outcomes are rare. Of the </w:t>
      </w:r>
      <w:r w:rsidRPr="006740EF">
        <w:t>2,421,251 </w:t>
      </w:r>
      <w:r>
        <w:rPr>
          <w:lang w:val="en-US"/>
        </w:rPr>
        <w:t>calls to Poison Control in the United States in 2023, 1,947 (0.08%) involved a fatality and 38, 593 (1.6%) had a major clinical effect</w:t>
      </w:r>
      <w:r>
        <w:rPr>
          <w:lang w:val="en-US"/>
        </w:rPr>
        <w:t xml:space="preserve"> </w:t>
      </w:r>
      <w:sdt>
        <w:sdtPr>
          <w:rPr>
            <w:color w:val="000000"/>
            <w:lang w:val="en-US"/>
          </w:rPr>
          <w:tag w:val="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50488692"/>
          <w:placeholder>
            <w:docPart w:val="AE3116294D232E41A29B3DAE7EA55D44"/>
          </w:placeholder>
        </w:sdtPr>
        <w:sdtContent>
          <w:r w:rsidR="00841F88" w:rsidRPr="00841F88">
            <w:rPr>
              <w:color w:val="000000"/>
              <w:lang w:val="en-US"/>
            </w:rPr>
            <w:t>(1)</w:t>
          </w:r>
        </w:sdtContent>
      </w:sdt>
      <w:r>
        <w:rPr>
          <w:lang w:val="en-US"/>
        </w:rPr>
        <w:t>. The mortality rate of patients hospitalized for poisoning is 0.6%</w:t>
      </w:r>
      <w:r>
        <w:rPr>
          <w:lang w:val="en-US"/>
        </w:rPr>
        <w:t xml:space="preserve"> </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AE3116294D232E41A29B3DAE7EA55D44"/>
          </w:placeholder>
        </w:sdtPr>
        <w:sdtContent>
          <w:r w:rsidR="00841F88" w:rsidRPr="00841F88">
            <w:rPr>
              <w:color w:val="000000"/>
              <w:lang w:val="en-US"/>
            </w:rPr>
            <w:t>(2)</w:t>
          </w:r>
        </w:sdtContent>
      </w:sdt>
      <w:r>
        <w:rPr>
          <w:lang w:val="en-US"/>
        </w:rPr>
        <w:t>. Approximately 25% to 50% of poisoned patients admitted to the hospital for medical treatment require no medical treatment</w:t>
      </w:r>
      <w:r w:rsidR="00F14A85">
        <w:rPr>
          <w:lang w:val="en-US"/>
        </w:rPr>
        <w:t xml:space="preserve"> </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AE3116294D232E41A29B3DAE7EA55D44"/>
          </w:placeholder>
        </w:sdtPr>
        <w:sdtContent>
          <w:r w:rsidR="00841F88" w:rsidRPr="00841F88">
            <w:rPr>
              <w:color w:val="000000"/>
              <w:lang w:val="en-US"/>
            </w:rPr>
            <w:t>(3,4)</w:t>
          </w:r>
        </w:sdtContent>
      </w:sdt>
      <w:r>
        <w:rPr>
          <w:lang w:val="en-US"/>
        </w:rPr>
        <w:t xml:space="preserve">. </w:t>
      </w:r>
      <w:r>
        <w:rPr>
          <w:bCs/>
          <w:color w:val="000000"/>
          <w:lang w:val="en-US"/>
        </w:rPr>
        <w:t xml:space="preserve">Less than half of poisoned patients admitted to the </w:t>
      </w:r>
      <w:r w:rsidRPr="00B149C3">
        <w:rPr>
          <w:lang w:val="en-US"/>
        </w:rPr>
        <w:t xml:space="preserve">intensive care unit </w:t>
      </w:r>
      <w:r>
        <w:rPr>
          <w:lang w:val="en-US"/>
        </w:rPr>
        <w:t>(</w:t>
      </w:r>
      <w:r>
        <w:rPr>
          <w:bCs/>
          <w:color w:val="000000"/>
          <w:lang w:val="en-US"/>
        </w:rPr>
        <w:t>ICU) receive ICU level care</w:t>
      </w:r>
      <w:r w:rsidR="004B2BF6">
        <w:rPr>
          <w:bCs/>
          <w:color w:val="000000"/>
          <w:lang w:val="en-US"/>
        </w:rPr>
        <w:t xml:space="preserve"> </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
          <w:id w:val="1475792866"/>
          <w:placeholder>
            <w:docPart w:val="CCD19ED620FA6548971B0F6AD7A3527F"/>
          </w:placeholder>
        </w:sdtPr>
        <w:sdtContent>
          <w:r w:rsidR="00841F88" w:rsidRPr="00841F88">
            <w:rPr>
              <w:bCs/>
              <w:color w:val="000000"/>
              <w:lang w:val="en-US"/>
            </w:rPr>
            <w:t>(5)</w:t>
          </w:r>
        </w:sdtContent>
      </w:sdt>
      <w:r>
        <w:rPr>
          <w:bCs/>
          <w:color w:val="000000"/>
          <w:lang w:val="en-US"/>
        </w:rPr>
        <w:t xml:space="preserve">. </w:t>
      </w:r>
      <w:r>
        <w:rPr>
          <w:lang w:val="en-US"/>
        </w:rPr>
        <w:t xml:space="preserve">The rarity of life-threatening ingestions leads to the challenge of how to identify them without subjecting others to unnecessary care and pointlessly consuming resources. </w:t>
      </w:r>
    </w:p>
    <w:p w14:paraId="4A718808" w14:textId="165FEC55" w:rsidR="007E0D19" w:rsidRDefault="007E0D19" w:rsidP="007E0D19">
      <w:pPr>
        <w:pStyle w:val="Paragraph"/>
        <w:rPr>
          <w:lang w:val="en-US"/>
        </w:rPr>
      </w:pPr>
      <w:r>
        <w:rPr>
          <w:lang w:val="en-US"/>
        </w:rPr>
        <w:t xml:space="preserve">Risk-stratification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BA8A7EA698C486428A578850023FED23"/>
          </w:placeholder>
        </w:sdtPr>
        <w:sdtContent>
          <w:r w:rsidR="00841F88" w:rsidRPr="00841F88">
            <w:rPr>
              <w:color w:val="000000"/>
              <w:lang w:val="en-US"/>
            </w:rPr>
            <w:t>(6)</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BA8A7EA698C486428A578850023FED23"/>
          </w:placeholder>
        </w:sdtPr>
        <w:sdtContent>
          <w:r w:rsidR="00841F88" w:rsidRPr="00841F88">
            <w:rPr>
              <w:color w:val="000000"/>
              <w:lang w:val="en-US"/>
            </w:rPr>
            <w:t>(7)</w:t>
          </w:r>
        </w:sdtContent>
      </w:sdt>
      <w:r>
        <w:rPr>
          <w:lang w:val="en-US"/>
        </w:rPr>
        <w:t xml:space="preserve">, paraquat </w:t>
      </w:r>
      <w:r w:rsidR="00F14A85">
        <w:rPr>
          <w:lang w:val="en-US"/>
        </w:rPr>
        <w:t xml:space="preserve">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BA8A7EA698C486428A578850023FED23"/>
          </w:placeholder>
        </w:sdtPr>
        <w:sdtContent>
          <w:r w:rsidR="00841F88" w:rsidRPr="00841F88">
            <w:rPr>
              <w:color w:val="000000"/>
              <w:lang w:val="en-US"/>
            </w:rPr>
            <w:t>(8,9)</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BA8A7EA698C486428A578850023FED23"/>
          </w:placeholder>
        </w:sdtPr>
        <w:sdtContent>
          <w:r w:rsidR="00841F88" w:rsidRPr="00841F88">
            <w:rPr>
              <w:color w:val="000000"/>
              <w:lang w:val="en-US"/>
            </w:rPr>
            <w:t>(10,11)</w:t>
          </w:r>
        </w:sdtContent>
      </w:sdt>
      <w:r>
        <w:rPr>
          <w:lang w:val="en-US"/>
        </w:rPr>
        <w:t xml:space="preserve"> identify those at risk for serious clinical outcomes after exposure. For example, a</w:t>
      </w:r>
      <w:r w:rsidRPr="00B149C3">
        <w:rPr>
          <w:lang w:val="en-US"/>
        </w:rPr>
        <w:t>pproximately 2,0</w:t>
      </w:r>
      <w:r>
        <w:rPr>
          <w:lang w:val="en-US"/>
        </w:rPr>
        <w:t>00</w:t>
      </w:r>
      <w:r w:rsidRPr="00B149C3">
        <w:rPr>
          <w:lang w:val="en-US"/>
        </w:rPr>
        <w:t xml:space="preserve"> ICU admissions across the United States each year</w:t>
      </w:r>
      <w:r>
        <w:rPr>
          <w:lang w:val="en-US"/>
        </w:rPr>
        <w:t xml:space="preserve"> for bupropion ingestion can be avoided by screening for resting tachycardia 8 hours after ingestion</w:t>
      </w:r>
      <w:r w:rsidR="004B2BF6">
        <w:rPr>
          <w:lang w:val="en-US"/>
        </w:rPr>
        <w:t xml:space="preserve"> </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B434E1F9FC597B4294A11530C181F620"/>
          </w:placeholder>
        </w:sdtPr>
        <w:sdtContent>
          <w:r w:rsidR="00841F88" w:rsidRPr="00841F88">
            <w:rPr>
              <w:color w:val="000000"/>
              <w:lang w:val="en-US"/>
            </w:rPr>
            <w:t>(10)</w:t>
          </w:r>
        </w:sdtContent>
      </w:sdt>
      <w:r>
        <w:rPr>
          <w:lang w:val="en-US"/>
        </w:rPr>
        <w:t xml:space="preserve">.  The </w:t>
      </w:r>
      <w:proofErr w:type="spellStart"/>
      <w:r>
        <w:rPr>
          <w:lang w:val="en-US"/>
        </w:rPr>
        <w:t>Rumack</w:t>
      </w:r>
      <w:proofErr w:type="spellEnd"/>
      <w:r>
        <w:rPr>
          <w:lang w:val="en-US"/>
        </w:rPr>
        <w:t xml:space="preserve">-Mathew nomogram has decreased unnecessary use of N-acetylcysteine </w:t>
      </w:r>
      <w:r w:rsidR="000F05B0">
        <w:rPr>
          <w:lang w:val="en-US"/>
        </w:rPr>
        <w:t>and made</w:t>
      </w:r>
      <w:r>
        <w:rPr>
          <w:lang w:val="en-US"/>
        </w:rPr>
        <w:t xml:space="preserve"> progression to liver failure after acetaminophen ingestion rarer.</w:t>
      </w:r>
    </w:p>
    <w:p w14:paraId="007C775F" w14:textId="682D5ECC" w:rsidR="007E0D19" w:rsidRDefault="007E0D19" w:rsidP="007E0D19">
      <w:pPr>
        <w:pStyle w:val="Paragraph"/>
        <w:rPr>
          <w:lang w:val="en-US"/>
        </w:rPr>
      </w:pPr>
      <w:r>
        <w:rPr>
          <w:lang w:val="en-US"/>
        </w:rPr>
        <w:t xml:space="preserve">Despite their success, these decision support tools only apply when the xenobiotic ingested is known with reasonable certainty and it is the only or predominant </w:t>
      </w:r>
      <w:proofErr w:type="spellStart"/>
      <w:r>
        <w:rPr>
          <w:lang w:val="en-US"/>
        </w:rPr>
        <w:t>ingestant</w:t>
      </w:r>
      <w:proofErr w:type="spellEnd"/>
      <w:r>
        <w:rPr>
          <w:lang w:val="en-US"/>
        </w:rPr>
        <w:t xml:space="preserve">. Prior attempts at classifying the severity of an exposure to an unknown substance have had limited prognostic value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AE3116294D232E41A29B3DAE7EA55D44"/>
          </w:placeholder>
        </w:sdtPr>
        <w:sdtContent>
          <w:r w:rsidR="00841F88" w:rsidRPr="00841F88">
            <w:rPr>
              <w:color w:val="000000"/>
              <w:lang w:val="en-US"/>
            </w:rPr>
            <w:t>(12,13)</w:t>
          </w:r>
        </w:sdtContent>
      </w:sdt>
      <w:r>
        <w:rPr>
          <w:color w:val="000000"/>
          <w:lang w:val="en-US"/>
        </w:rPr>
        <w:t xml:space="preserve">.  </w:t>
      </w:r>
      <w:r w:rsidRPr="00B149C3">
        <w:rPr>
          <w:lang w:val="en-US"/>
        </w:rPr>
        <w:t xml:space="preserve">Medical toxicologists in the Netherlands </w:t>
      </w:r>
      <w:r>
        <w:rPr>
          <w:lang w:val="en-US"/>
        </w:rPr>
        <w:t xml:space="preserve">recently </w:t>
      </w:r>
      <w:r w:rsidRPr="00B149C3">
        <w:rPr>
          <w:lang w:val="en-US"/>
        </w:rPr>
        <w:t>de</w:t>
      </w:r>
      <w:r>
        <w:rPr>
          <w:lang w:val="en-US"/>
        </w:rPr>
        <w:t>rived and internally validated</w:t>
      </w:r>
      <w:r w:rsidRPr="00B149C3">
        <w:rPr>
          <w:lang w:val="en-US"/>
        </w:rPr>
        <w:t xml:space="preserve"> a clinical decision support tool to help physicians </w:t>
      </w:r>
      <w:r>
        <w:rPr>
          <w:lang w:val="en-US"/>
        </w:rPr>
        <w:t xml:space="preserve">identify </w:t>
      </w:r>
      <w:r w:rsidRPr="00B149C3">
        <w:rPr>
          <w:lang w:val="en-US"/>
        </w:rPr>
        <w:t>w</w:t>
      </w:r>
      <w:r>
        <w:rPr>
          <w:lang w:val="en-US"/>
        </w:rPr>
        <w:t>hich patients admitted to the ICU for suspected poisoning</w:t>
      </w:r>
      <w:r w:rsidRPr="00B149C3">
        <w:rPr>
          <w:lang w:val="en-US"/>
        </w:rPr>
        <w:t xml:space="preserve"> could be safely managed on a general medical floor</w:t>
      </w:r>
      <w:r>
        <w:rPr>
          <w:lang w:val="en-US"/>
        </w:rPr>
        <w:t xml:space="preserve"> </w:t>
      </w:r>
      <w:sdt>
        <w:sdtPr>
          <w:rPr>
            <w:color w:val="000000"/>
            <w:lang w:val="en-US"/>
          </w:rPr>
          <w:tag w:val="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423026073"/>
          <w:placeholder>
            <w:docPart w:val="AE3116294D232E41A29B3DAE7EA55D44"/>
          </w:placeholder>
        </w:sdtPr>
        <w:sdtContent>
          <w:r w:rsidR="00841F88" w:rsidRPr="00841F88">
            <w:rPr>
              <w:color w:val="000000"/>
              <w:lang w:val="en-US"/>
            </w:rPr>
            <w:t>(14)</w:t>
          </w:r>
        </w:sdtContent>
      </w:sdt>
      <w:r w:rsidRPr="00B149C3">
        <w:rPr>
          <w:lang w:val="en-US"/>
        </w:rPr>
        <w:t xml:space="preserve">. </w:t>
      </w:r>
      <w:r>
        <w:rPr>
          <w:lang w:val="en-US"/>
        </w:rPr>
        <w:t xml:space="preserve">Their tool, </w:t>
      </w:r>
      <w:r w:rsidRPr="00B149C3">
        <w:rPr>
          <w:lang w:val="en-US"/>
        </w:rPr>
        <w:t>INTOXICATE</w:t>
      </w:r>
      <w:r>
        <w:rPr>
          <w:lang w:val="en-US"/>
        </w:rPr>
        <w:t>,</w:t>
      </w:r>
      <w:r w:rsidRPr="00B149C3">
        <w:rPr>
          <w:lang w:val="en-US"/>
        </w:rPr>
        <w:t xml:space="preserve"> </w:t>
      </w:r>
      <w:r>
        <w:rPr>
          <w:lang w:val="en-US"/>
        </w:rPr>
        <w:t xml:space="preserve">predicts the need </w:t>
      </w:r>
      <w:r>
        <w:rPr>
          <w:lang w:val="en-US"/>
        </w:rPr>
        <w:lastRenderedPageBreak/>
        <w:t xml:space="preserve">for </w:t>
      </w:r>
      <w:r w:rsidRPr="00B149C3">
        <w:rPr>
          <w:lang w:val="en-US"/>
        </w:rPr>
        <w:t xml:space="preserve">mechanical ventilation or vasopressors in the first 24 hours of </w:t>
      </w:r>
      <w:r>
        <w:rPr>
          <w:lang w:val="en-US"/>
        </w:rPr>
        <w:t>admission</w:t>
      </w:r>
      <w:r w:rsidRPr="00B149C3">
        <w:rPr>
          <w:lang w:val="en-US"/>
        </w:rPr>
        <w:t>, or death at any point during hospitalization</w:t>
      </w:r>
      <w:r>
        <w:rPr>
          <w:lang w:val="en-US"/>
        </w:rPr>
        <w:t>,</w:t>
      </w:r>
      <w:r w:rsidRPr="00B149C3">
        <w:rPr>
          <w:lang w:val="en-US"/>
        </w:rPr>
        <w:t xml:space="preserve"> in </w:t>
      </w:r>
      <w:r>
        <w:rPr>
          <w:lang w:val="en-US"/>
        </w:rPr>
        <w:t xml:space="preserve">poisoned </w:t>
      </w:r>
      <w:r w:rsidRPr="00B149C3">
        <w:rPr>
          <w:lang w:val="en-US"/>
        </w:rPr>
        <w:t>patients</w:t>
      </w:r>
      <w:r>
        <w:rPr>
          <w:lang w:val="en-US"/>
        </w:rPr>
        <w:t xml:space="preserve"> </w:t>
      </w:r>
      <w:r w:rsidRPr="00B149C3">
        <w:rPr>
          <w:lang w:val="en-US"/>
        </w:rPr>
        <w:t>admitted to the ICU</w:t>
      </w:r>
      <w:r>
        <w:rPr>
          <w:lang w:val="en-US"/>
        </w:rPr>
        <w:t xml:space="preserve">. It requires only readily available clinical data and the class of </w:t>
      </w:r>
      <w:proofErr w:type="spellStart"/>
      <w:r>
        <w:rPr>
          <w:lang w:val="en-US"/>
        </w:rPr>
        <w:t>ingestant</w:t>
      </w:r>
      <w:proofErr w:type="spellEnd"/>
      <w:r w:rsidRPr="00B149C3">
        <w:rPr>
          <w:lang w:val="en-US"/>
        </w:rPr>
        <w:t xml:space="preserve">. </w:t>
      </w:r>
    </w:p>
    <w:p w14:paraId="41FC3088" w14:textId="77777777" w:rsidR="007E0D19" w:rsidRDefault="007E0D19" w:rsidP="007E0D19">
      <w:pPr>
        <w:pStyle w:val="Paragraph"/>
        <w:rPr>
          <w:lang w:val="en-US"/>
        </w:rPr>
      </w:pPr>
      <w:r>
        <w:rPr>
          <w:lang w:val="en-US"/>
        </w:rPr>
        <w:t xml:space="preserve">In their study </w:t>
      </w:r>
      <w:r w:rsidRPr="00B149C3">
        <w:rPr>
          <w:lang w:val="en-US"/>
        </w:rPr>
        <w:t>I</w:t>
      </w:r>
      <w:r>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applied to the derivation cohort</w:t>
      </w:r>
      <w:r w:rsidRPr="00B149C3">
        <w:rPr>
          <w:lang w:val="en-US"/>
        </w:rPr>
        <w:t xml:space="preserve">. If INTOXICATE </w:t>
      </w:r>
      <w:r>
        <w:rPr>
          <w:lang w:val="en-US"/>
        </w:rPr>
        <w:t xml:space="preserve">has a similar effect in </w:t>
      </w:r>
      <w:r w:rsidRPr="00B149C3">
        <w:rPr>
          <w:lang w:val="en-US"/>
        </w:rPr>
        <w:t>the American healthcare system, it would</w:t>
      </w:r>
      <w:r>
        <w:rPr>
          <w:lang w:val="en-US"/>
        </w:rPr>
        <w:t xml:space="preserve"> prevent unnecessary admissions</w:t>
      </w:r>
      <w:r w:rsidRPr="00B149C3">
        <w:rPr>
          <w:lang w:val="en-US"/>
        </w:rPr>
        <w:t xml:space="preserve"> and increase ICU</w:t>
      </w:r>
      <w:r>
        <w:rPr>
          <w:lang w:val="en-US"/>
        </w:rPr>
        <w:t xml:space="preserve"> capacity</w:t>
      </w:r>
      <w:r w:rsidRPr="00B149C3">
        <w:rPr>
          <w:lang w:val="en-US"/>
        </w:rPr>
        <w:t>.</w:t>
      </w:r>
      <w:r>
        <w:rPr>
          <w:lang w:val="en-US"/>
        </w:rPr>
        <w:t xml:space="preserve"> The main goal of our study was to externally validate INTOXICATE. Our secondary goals were to evaluate the agreement between the recommendations of INTOXICATE and those of the bedside toxicologist and to determine the generalizability of INTOXICATE to all patients presenting to the Emergency Department with suspected poisoning. Our motivation for comparing INTOXICATE to bedside toxicologists was to determine whether INTOXICATE’s decision reflected sound medical decision making. For a decision support tool to be useful for and acceptable to clinicians, we consider it imperative that it transparently reflect medical knowledge. Our motivation for determining the generalizability to patients in the Emergency Department is that INTOXICATE will have a greater impact if used to avoid unnecessary ICU admissions rather than downgrade the patient after admission to the ICU and that much of the first 24 hours of care in the United States happens in the Emergency Department.</w:t>
      </w:r>
    </w:p>
    <w:p w14:paraId="3619AD95" w14:textId="77777777" w:rsidR="00F14A85" w:rsidRPr="00B149C3" w:rsidRDefault="00F14A85" w:rsidP="00F14A85">
      <w:pPr>
        <w:pStyle w:val="Heading1"/>
        <w:rPr>
          <w:lang w:val="en-US"/>
        </w:rPr>
      </w:pPr>
      <w:r w:rsidRPr="00B149C3">
        <w:rPr>
          <w:lang w:val="en-US"/>
        </w:rPr>
        <w:t>Methods</w:t>
      </w:r>
      <w:r>
        <w:rPr>
          <w:lang w:val="en-US"/>
        </w:rPr>
        <w:t>:</w:t>
      </w:r>
    </w:p>
    <w:p w14:paraId="122504B9" w14:textId="77777777" w:rsidR="00F14A85" w:rsidRPr="00B149C3" w:rsidRDefault="00F14A85" w:rsidP="00F14A85">
      <w:pPr>
        <w:pStyle w:val="Heading2"/>
        <w:rPr>
          <w:lang w:val="en-US"/>
        </w:rPr>
      </w:pPr>
      <w:r w:rsidRPr="00B149C3">
        <w:rPr>
          <w:lang w:val="en-US"/>
        </w:rPr>
        <w:t>Setting</w:t>
      </w:r>
    </w:p>
    <w:p w14:paraId="3132EDA6" w14:textId="20E5F306" w:rsidR="00F14A85" w:rsidRPr="00090339" w:rsidRDefault="00F14A85" w:rsidP="00F14A85">
      <w:pPr>
        <w:pStyle w:val="Paragraph"/>
        <w:rPr>
          <w:b/>
          <w:lang w:val="en-US"/>
        </w:rPr>
      </w:pPr>
      <w:r w:rsidRPr="00B149C3">
        <w:rPr>
          <w:lang w:val="en-US"/>
        </w:rPr>
        <w:t>We conducted a retrospective study of toxicology consultations at one urban tertiary care center with a 24/7 bedside toxicology service.</w:t>
      </w:r>
      <w:r>
        <w:rPr>
          <w:lang w:val="en-US"/>
        </w:rPr>
        <w:t xml:space="preserve"> We screened all consultations from</w:t>
      </w:r>
      <w:r w:rsidRPr="00535860">
        <w:rPr>
          <w:lang w:val="en-US"/>
        </w:rPr>
        <w:t xml:space="preserve"> Jan</w:t>
      </w:r>
      <w:r>
        <w:rPr>
          <w:lang w:val="en-US"/>
        </w:rPr>
        <w:t>uary</w:t>
      </w:r>
      <w:r w:rsidRPr="00535860">
        <w:rPr>
          <w:lang w:val="en-US"/>
        </w:rPr>
        <w:t xml:space="preserve"> 2023 to Apr</w:t>
      </w:r>
      <w:r>
        <w:rPr>
          <w:lang w:val="en-US"/>
        </w:rPr>
        <w:t>il</w:t>
      </w:r>
      <w:r w:rsidRPr="00535860">
        <w:rPr>
          <w:lang w:val="en-US"/>
        </w:rPr>
        <w:t xml:space="preserve"> 2024</w:t>
      </w:r>
      <w:r>
        <w:rPr>
          <w:lang w:val="en-US"/>
        </w:rPr>
        <w:t xml:space="preserve"> involving patients older than 12. We included patients aged 12-18 even though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C173B674DA0AC146A6F532314D0EA4A4"/>
          </w:placeholder>
        </w:sdtPr>
        <w:sdtContent>
          <w:r w:rsidR="00841F88" w:rsidRPr="00841F88">
            <w:rPr>
              <w:color w:val="000000"/>
              <w:lang w:val="en-US"/>
            </w:rPr>
            <w:t>(14)</w:t>
          </w:r>
        </w:sdtContent>
      </w:sdt>
      <w:r>
        <w:rPr>
          <w:color w:val="000000"/>
          <w:lang w:val="en-US"/>
        </w:rPr>
        <w:t xml:space="preserve"> </w:t>
      </w:r>
      <w:r>
        <w:rPr>
          <w:lang w:val="en-US"/>
        </w:rPr>
        <w:t xml:space="preserve">did not because adolescents comprised 21% (130/605) of </w:t>
      </w:r>
      <w:r>
        <w:rPr>
          <w:lang w:val="en-US"/>
        </w:rPr>
        <w:lastRenderedPageBreak/>
        <w:t>toxicology consultations over the last 2 years at the authors’ institution, comprise 31% of nationwide calls for intentional ingestions</w:t>
      </w:r>
      <w:r w:rsidR="004B2BF6">
        <w:rPr>
          <w:lang w:val="en-US"/>
        </w:rPr>
        <w:t xml:space="preserve"> </w:t>
      </w:r>
      <w:sdt>
        <w:sdtPr>
          <w:rPr>
            <w:color w:val="000000"/>
            <w:lang w:val="en-US"/>
          </w:rPr>
          <w:tag w:val="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67212157"/>
          <w:placeholder>
            <w:docPart w:val="C173B674DA0AC146A6F532314D0EA4A4"/>
          </w:placeholder>
        </w:sdtPr>
        <w:sdtContent>
          <w:r w:rsidR="00841F88" w:rsidRPr="00841F88">
            <w:rPr>
              <w:color w:val="000000"/>
              <w:lang w:val="en-US"/>
            </w:rPr>
            <w:t>(1)</w:t>
          </w:r>
        </w:sdtContent>
      </w:sdt>
      <w:r>
        <w:rPr>
          <w:lang w:val="en-US"/>
        </w:rPr>
        <w:t>, and have cardiovascular and neurological responses comparable to adults. We conducted a planned subgroup analysis of patients aged 12-18.</w:t>
      </w:r>
      <w:r>
        <w:rPr>
          <w:b/>
          <w:lang w:val="en-US"/>
        </w:rPr>
        <w:t xml:space="preserve"> </w:t>
      </w:r>
      <w:r>
        <w:rPr>
          <w:lang w:val="en-US"/>
        </w:rPr>
        <w:t xml:space="preserve">We excluded patients younger than 12 and those with missing data. </w:t>
      </w:r>
    </w:p>
    <w:p w14:paraId="09D3B4E0" w14:textId="77777777" w:rsidR="00F14A85" w:rsidRPr="00B149C3" w:rsidRDefault="00F14A85" w:rsidP="00F14A85">
      <w:pPr>
        <w:pStyle w:val="Heading2"/>
        <w:rPr>
          <w:lang w:val="en-US"/>
        </w:rPr>
      </w:pPr>
      <w:r w:rsidRPr="00B149C3">
        <w:rPr>
          <w:lang w:val="en-US"/>
        </w:rPr>
        <w:t>Definitions</w:t>
      </w:r>
    </w:p>
    <w:p w14:paraId="19CEB85D" w14:textId="12E972CE" w:rsidR="00F14A85" w:rsidRDefault="00F14A85" w:rsidP="00F14A85">
      <w:pPr>
        <w:pStyle w:val="Paragraph"/>
        <w:rPr>
          <w:color w:val="000000"/>
          <w:lang w:val="en-US"/>
        </w:rPr>
      </w:pPr>
      <w:r>
        <w:rPr>
          <w:lang w:val="en-US"/>
        </w:rPr>
        <w:t xml:space="preserve">We defined needing ICU care as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C173B674DA0AC146A6F532314D0EA4A4"/>
          </w:placeholder>
        </w:sdtPr>
        <w:sdtContent>
          <w:r w:rsidR="00841F88" w:rsidRPr="00841F88">
            <w:rPr>
              <w:color w:val="000000"/>
              <w:lang w:val="en-US"/>
            </w:rPr>
            <w:t>(14)</w:t>
          </w:r>
        </w:sdtContent>
      </w:sdt>
      <w:r>
        <w:rPr>
          <w:lang w:val="en-US"/>
        </w:rPr>
        <w:t xml:space="preserve"> did, requiring mechanical ventilation or pressors during the first 24 hours after admission, or death during hospitalization. To determine whether a patient requires ICU care, INTOXICATE assigns each patient an INTOXICATE Risk Score (IRS). IRS is calculated by assigning points based on clinical features. For example, a patient receives 1 point if the heart rate is between 75 to 85 beats per minute and 2 points if between 85 to 95 beats per minute. If the sum of the points exceeds 6, INTOXICATE recommends ICU admission.  We used the initial vital signs on presentation to the Emergency Department. 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C173B674DA0AC146A6F532314D0EA4A4"/>
          </w:placeholder>
        </w:sdtPr>
        <w:sdtContent>
          <w:r w:rsidR="00841F88" w:rsidRPr="00841F88">
            <w:rPr>
              <w:color w:val="000000"/>
              <w:lang w:val="en-US"/>
            </w:rPr>
            <w:t>(14)</w:t>
          </w:r>
        </w:sdtContent>
      </w:sdt>
      <w:r>
        <w:rPr>
          <w:color w:val="000000"/>
          <w:lang w:val="en-US"/>
        </w:rPr>
        <w:t xml:space="preserve"> for further detail. For the sake of brevity, we use the term “INTOXICATE” to mean the prediction model presented in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C173B674DA0AC146A6F532314D0EA4A4"/>
          </w:placeholder>
        </w:sdtPr>
        <w:sdtContent>
          <w:r w:rsidR="00841F88" w:rsidRPr="00841F88">
            <w:rPr>
              <w:color w:val="000000"/>
              <w:lang w:val="en-US"/>
            </w:rPr>
            <w:t>(14)</w:t>
          </w:r>
        </w:sdtContent>
      </w:sdt>
      <w:r>
        <w:rPr>
          <w:color w:val="000000"/>
          <w:lang w:val="en-US"/>
        </w:rPr>
        <w:t xml:space="preserve"> and derived from patients in the INTOXICATE cohort.</w:t>
      </w:r>
    </w:p>
    <w:p w14:paraId="2A838A19" w14:textId="77777777" w:rsidR="00F14A85" w:rsidRPr="003C56C3" w:rsidRDefault="00F14A85" w:rsidP="00F14A85">
      <w:pPr>
        <w:pStyle w:val="Newparagraph"/>
        <w:rPr>
          <w:lang w:val="en-US"/>
        </w:rPr>
      </w:pPr>
      <w:r>
        <w:rPr>
          <w:lang w:val="en-US"/>
        </w:rPr>
        <w:t>INTOXICATE defined dysrhythmia as t</w:t>
      </w:r>
      <w:r w:rsidRPr="0028017F">
        <w:rPr>
          <w:lang w:val="en-US"/>
        </w:rPr>
        <w:t>achycardia</w:t>
      </w:r>
      <w:r>
        <w:rPr>
          <w:lang w:val="en-US"/>
        </w:rPr>
        <w:t>, s</w:t>
      </w:r>
      <w:r w:rsidRPr="0028017F">
        <w:rPr>
          <w:lang w:val="en-US"/>
        </w:rPr>
        <w:t>econd</w:t>
      </w:r>
      <w:r>
        <w:rPr>
          <w:lang w:val="en-US"/>
        </w:rPr>
        <w:t xml:space="preserve"> or </w:t>
      </w:r>
      <w:r w:rsidRPr="0028017F">
        <w:rPr>
          <w:lang w:val="en-US"/>
        </w:rPr>
        <w:t>third-degree AV bloc</w:t>
      </w:r>
      <w:r>
        <w:rPr>
          <w:lang w:val="en-US"/>
        </w:rPr>
        <w:t>k, or a</w:t>
      </w:r>
      <w:r w:rsidRPr="0028017F">
        <w:rPr>
          <w:lang w:val="en-US"/>
        </w:rPr>
        <w:t>trial fibrillation with</w:t>
      </w:r>
      <w:r>
        <w:rPr>
          <w:lang w:val="en-US"/>
        </w:rPr>
        <w:t xml:space="preserve"> a ventricular rate greater than 120 beats per minute and </w:t>
      </w:r>
      <w:r w:rsidRPr="0028017F">
        <w:rPr>
          <w:lang w:val="en-US"/>
        </w:rPr>
        <w:t>hemodynamic instability in the 24 hours before ICU admission</w:t>
      </w:r>
      <w:r>
        <w:rPr>
          <w:lang w:val="en-US"/>
        </w:rPr>
        <w:t>. We used the same definition. Their paper did not specify their definition of respiratory insufficiency. We defined it as any new need for supplemental oxygen.</w:t>
      </w:r>
    </w:p>
    <w:p w14:paraId="1355B169" w14:textId="77777777" w:rsidR="00F14A85" w:rsidRPr="000B7123" w:rsidRDefault="00F14A85" w:rsidP="00F14A85">
      <w:pPr>
        <w:pStyle w:val="Newparagraph"/>
        <w:rPr>
          <w:iCs/>
          <w:lang w:val="en-US"/>
        </w:rPr>
      </w:pPr>
      <w:r>
        <w:rPr>
          <w:iCs/>
          <w:lang w:val="en-US"/>
        </w:rPr>
        <w:t xml:space="preserve">INTOXICATE recommends two levels of care, ICU or not. We captured additional data on disposition including admission to a general medical floor, discharge from the Emergency Department. and transfer to Emergency Psychiatry. We considered </w:t>
      </w:r>
      <w:r>
        <w:rPr>
          <w:iCs/>
          <w:lang w:val="en-US"/>
        </w:rPr>
        <w:lastRenderedPageBreak/>
        <w:t xml:space="preserve">admission to ICU or stepdown as “admission to ICU” and all other disposition as “not admission to the ICU”.  </w:t>
      </w:r>
      <w:r>
        <w:rPr>
          <w:lang w:val="en-US"/>
        </w:rPr>
        <w:t>We also defined an “inappropriate downgrade” as a patient for whom INTOXICATE recommended against ICU admission, but the patient was admitted to the ICU and required mechanical ventilation or vasopressors during the first 24 hours of admission or died within that admission.</w:t>
      </w:r>
    </w:p>
    <w:p w14:paraId="5983B1D4" w14:textId="77777777" w:rsidR="00F14A85" w:rsidRPr="00B149C3" w:rsidRDefault="00F14A85" w:rsidP="00F14A85">
      <w:pPr>
        <w:pStyle w:val="Heading2"/>
        <w:rPr>
          <w:lang w:val="en-US"/>
        </w:rPr>
      </w:pPr>
      <w:r w:rsidRPr="00B149C3">
        <w:rPr>
          <w:lang w:val="en-US"/>
        </w:rPr>
        <w:t>Statistical analyses</w:t>
      </w:r>
    </w:p>
    <w:p w14:paraId="2C4A040F" w14:textId="77777777" w:rsidR="00F14A85" w:rsidRDefault="00F14A85" w:rsidP="00F14A85">
      <w:pPr>
        <w:pStyle w:val="Paragraph"/>
        <w:rPr>
          <w:lang w:val="en-US"/>
        </w:rPr>
      </w:pPr>
      <w:r>
        <w:rPr>
          <w:lang w:val="en-US"/>
        </w:rPr>
        <w:t xml:space="preserve">Our outcome measure for INTOXICATE’s performance, was the proportion of patients admitted to the ICU in our cohort for whom INTOXICATE recommended against ICU admission and who did not require ICU care at all during hospitalization. Our outcome measure for INTOXICATE’s performance in Emergency Department patients was the same. </w:t>
      </w:r>
    </w:p>
    <w:p w14:paraId="2E8A7876" w14:textId="77777777" w:rsidR="00F14A85" w:rsidRDefault="00F14A85" w:rsidP="00F14A85">
      <w:pPr>
        <w:pStyle w:val="Newparagraph"/>
        <w:rPr>
          <w:lang w:val="en-US"/>
        </w:rPr>
      </w:pPr>
      <w:r w:rsidRPr="00B149C3">
        <w:rPr>
          <w:lang w:val="en-US"/>
        </w:rPr>
        <w:t>Our outcome measure</w:t>
      </w:r>
      <w:r>
        <w:rPr>
          <w:lang w:val="en-US"/>
        </w:rPr>
        <w:t xml:space="preserve"> for the agreement</w:t>
      </w:r>
      <w:r w:rsidRPr="00B149C3">
        <w:rPr>
          <w:lang w:val="en-US"/>
        </w:rPr>
        <w:t xml:space="preserve"> </w:t>
      </w:r>
      <w:r>
        <w:rPr>
          <w:lang w:val="en-US"/>
        </w:rPr>
        <w:t xml:space="preserve">between INTOXICATE and physician recommendations </w:t>
      </w:r>
      <w:r w:rsidRPr="00B149C3">
        <w:rPr>
          <w:lang w:val="en-US"/>
        </w:rPr>
        <w:t>was the inter-rater reliability between the INTOXICATE’s predict</w:t>
      </w:r>
      <w:r>
        <w:rPr>
          <w:lang w:val="en-US"/>
        </w:rPr>
        <w:t>ed</w:t>
      </w:r>
      <w:r w:rsidRPr="00B149C3">
        <w:rPr>
          <w:lang w:val="en-US"/>
        </w:rPr>
        <w:t xml:space="preserve"> disposition and the treating physician's decision.</w:t>
      </w:r>
      <w:r>
        <w:rPr>
          <w:lang w:val="en-US"/>
        </w:rPr>
        <w:t xml:space="preserve"> We used Cohen’s </w:t>
      </w:r>
      <w:r>
        <w:rPr>
          <w:lang w:val="en-US"/>
        </w:rPr>
        <w:sym w:font="Symbol" w:char="F06B"/>
      </w:r>
      <w:r>
        <w:rPr>
          <w:lang w:val="en-US"/>
        </w:rPr>
        <w:t xml:space="preserve"> to quantify inter-rater reliability.</w:t>
      </w:r>
      <w:r w:rsidRPr="00B149C3">
        <w:rPr>
          <w:lang w:val="en-US"/>
        </w:rPr>
        <w:t xml:space="preserve"> </w:t>
      </w:r>
      <w:r>
        <w:rPr>
          <w:lang w:val="en-US"/>
        </w:rPr>
        <w:t>We chose this measure instead of overall agreement to capture the degree to which INTOXICATE agrees with toxicologist decision-making beyond chance.</w:t>
      </w:r>
    </w:p>
    <w:p w14:paraId="113C0583" w14:textId="78636619" w:rsidR="00F14A85" w:rsidRDefault="00F14A85" w:rsidP="00F14A85">
      <w:pPr>
        <w:pStyle w:val="Newparagraph"/>
        <w:rPr>
          <w:lang w:val="en-US"/>
        </w:rPr>
      </w:pPr>
      <w:r>
        <w:rPr>
          <w:lang w:val="en-US"/>
        </w:rPr>
        <w:t xml:space="preserve">All statistical analyses were performed in R using custom software written by author MC. The computer code is available at the GitHub repository: </w:t>
      </w:r>
      <w:hyperlink r:id="rId9" w:history="1">
        <w:r w:rsidRPr="007E3850">
          <w:rPr>
            <w:rStyle w:val="Hyperlink"/>
            <w:lang w:val="en-US"/>
          </w:rPr>
          <w:t>https://github.com/mac389/INTOXICATE</w:t>
        </w:r>
      </w:hyperlink>
      <w:r>
        <w:rPr>
          <w:lang w:val="en-US"/>
        </w:rPr>
        <w:t>. The code contains no protected health information</w:t>
      </w:r>
      <w:r w:rsidR="00FB20B7">
        <w:rPr>
          <w:lang w:val="en-US"/>
        </w:rPr>
        <w:t xml:space="preserve">. </w:t>
      </w:r>
    </w:p>
    <w:p w14:paraId="644BA048" w14:textId="2D6B9274" w:rsidR="00F512AF" w:rsidRDefault="00F512AF" w:rsidP="00F512AF">
      <w:pPr>
        <w:pStyle w:val="Heading1"/>
        <w:rPr>
          <w:lang w:val="en-US"/>
        </w:rPr>
      </w:pPr>
      <w:r w:rsidRPr="00B149C3">
        <w:rPr>
          <w:lang w:val="en-US"/>
        </w:rPr>
        <w:t>Results</w:t>
      </w:r>
    </w:p>
    <w:p w14:paraId="4450DC6C" w14:textId="45064268" w:rsidR="00F512AF" w:rsidRPr="00535860" w:rsidDel="00A50F07" w:rsidRDefault="00F512AF" w:rsidP="00F512AF">
      <w:pPr>
        <w:pStyle w:val="Paragraph"/>
        <w:rPr>
          <w:lang w:val="en-US"/>
        </w:rPr>
      </w:pPr>
      <w:r w:rsidRPr="00F512AF">
        <w:rPr>
          <w:rStyle w:val="Heading2Char"/>
        </w:rPr>
        <w:t>Description of Data Set.</w:t>
      </w:r>
      <w:r>
        <w:rPr>
          <w:bCs/>
          <w:lang w:val="en-US"/>
        </w:rPr>
        <w:t xml:space="preserve"> </w:t>
      </w:r>
      <w:r>
        <w:rPr>
          <w:lang w:val="en-US"/>
        </w:rPr>
        <w:t>We screened 112 patients. We excluded 9 who were under 12, ultimately including 103 patients for analysis (</w:t>
      </w:r>
      <w:r w:rsidRPr="00B149C3">
        <w:rPr>
          <w:color w:val="000000" w:themeColor="text1"/>
        </w:rPr>
        <w:t>Figure 1</w:t>
      </w:r>
      <w:r>
        <w:rPr>
          <w:lang w:val="en-US"/>
        </w:rPr>
        <w:t xml:space="preserve">). The median age [interquartile </w:t>
      </w:r>
      <w:r>
        <w:rPr>
          <w:lang w:val="en-US"/>
        </w:rPr>
        <w:lastRenderedPageBreak/>
        <w:t>range] of adolescents was 15 [14-16] and of adults 35 [28-50]. T</w:t>
      </w:r>
      <w:r w:rsidRPr="00857310">
        <w:rPr>
          <w:lang w:val="en-US"/>
        </w:rPr>
        <w:t xml:space="preserve">here were no statistically significant differences </w:t>
      </w:r>
      <w:r>
        <w:rPr>
          <w:lang w:val="en-US"/>
        </w:rPr>
        <w:t xml:space="preserve">between adolescents and adults </w:t>
      </w:r>
      <w:r w:rsidRPr="00857310">
        <w:rPr>
          <w:lang w:val="en-US"/>
        </w:rPr>
        <w:t xml:space="preserve">in </w:t>
      </w:r>
      <w:r>
        <w:rPr>
          <w:lang w:val="en-US"/>
        </w:rPr>
        <w:t xml:space="preserve">terms of </w:t>
      </w:r>
      <w:r w:rsidRPr="00857310">
        <w:rPr>
          <w:lang w:val="en-US"/>
        </w:rPr>
        <w:t xml:space="preserve">gender, </w:t>
      </w:r>
      <w:r>
        <w:rPr>
          <w:lang w:val="en-US"/>
        </w:rPr>
        <w:t>heart rate,</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7A3B00">
        <w:rPr>
          <w:lang w:val="en-US"/>
        </w:rPr>
        <w:fldChar w:fldCharType="begin"/>
      </w:r>
      <w:r w:rsidRPr="007A3B00">
        <w:rPr>
          <w:lang w:val="en-US"/>
        </w:rPr>
        <w:instrText xml:space="preserve"> REF _Ref191306110  \* MERGEFORMAT </w:instrText>
      </w:r>
      <w:r w:rsidRPr="007A3B00">
        <w:rPr>
          <w:lang w:val="en-US"/>
        </w:rPr>
        <w:fldChar w:fldCharType="separate"/>
      </w:r>
      <w:r w:rsidRPr="006172FD">
        <w:rPr>
          <w:color w:val="000000" w:themeColor="text1"/>
        </w:rPr>
        <w:t xml:space="preserve">Table </w:t>
      </w:r>
      <w:r w:rsidRPr="006172FD">
        <w:rPr>
          <w:noProof/>
          <w:color w:val="000000" w:themeColor="text1"/>
        </w:rPr>
        <w:t>1</w:t>
      </w:r>
      <w:r w:rsidRPr="007A3B00">
        <w:rPr>
          <w:lang w:val="en-US"/>
        </w:rPr>
        <w:fldChar w:fldCharType="end"/>
      </w:r>
      <w:r>
        <w:rPr>
          <w:lang w:val="en-US"/>
        </w:rPr>
        <w:t>)</w:t>
      </w:r>
      <w:r w:rsidRPr="00857310">
        <w:rPr>
          <w:lang w:val="en-US"/>
        </w:rPr>
        <w:t>.</w:t>
      </w:r>
      <w:r>
        <w:rPr>
          <w:lang w:val="en-US"/>
        </w:rPr>
        <w:t xml:space="preserve"> Adults were more commonly admitted to a general medical floor than adolescents and adolescents more commonly discharged. Neither tendency reached statistical significance. The systolic blood pressure was statistically significantly different, 116 [106-119] for adolescents and 120 [112-140] for adults. This difference is too small </w:t>
      </w:r>
      <w:r w:rsidRPr="00B62118">
        <w:rPr>
          <w:lang w:val="en-US"/>
        </w:rPr>
        <w:t>to be</w:t>
      </w:r>
      <w:r>
        <w:rPr>
          <w:lang w:val="en-US"/>
        </w:rPr>
        <w:t xml:space="preserve"> clinically meaningful. </w:t>
      </w:r>
    </w:p>
    <w:p w14:paraId="6D24F525" w14:textId="77777777" w:rsidR="00F512AF" w:rsidRPr="00F512AF" w:rsidRDefault="00F512AF" w:rsidP="00F512AF">
      <w:pPr>
        <w:pStyle w:val="Newparagraph"/>
      </w:pPr>
      <w:r w:rsidRPr="00F512AF">
        <w:t>Of the 103 patients included in the analysis, 20 (19%) were admitted to the ICU, 16 (16%) to a general medical floor, and 67 (65%) discharged or transferred directly to psychiatry. Of the 20 patients admitted to the ICU, 16 (80%) were adults.</w:t>
      </w:r>
    </w:p>
    <w:p w14:paraId="14F16B24" w14:textId="77777777" w:rsidR="00F512AF" w:rsidRDefault="00F512AF" w:rsidP="00F512AF">
      <w:pPr>
        <w:pStyle w:val="Newparagraph"/>
        <w:ind w:firstLine="0"/>
        <w:rPr>
          <w:rStyle w:val="Heading4Char"/>
          <w:i/>
          <w:iCs/>
        </w:rPr>
      </w:pPr>
    </w:p>
    <w:p w14:paraId="3DDD8B72" w14:textId="2C2EA80B" w:rsidR="00F512AF" w:rsidRDefault="00F512AF" w:rsidP="0052163D">
      <w:pPr>
        <w:pStyle w:val="Paragraph"/>
        <w:rPr>
          <w:lang w:val="en-US"/>
        </w:rPr>
      </w:pPr>
      <w:r w:rsidRPr="00F512AF">
        <w:rPr>
          <w:rStyle w:val="Heading4Char"/>
          <w:i/>
          <w:iCs/>
        </w:rPr>
        <w:t>External Validation.</w:t>
      </w:r>
      <w:r w:rsidRPr="00F512AF">
        <w:rPr>
          <w:b/>
          <w:i/>
          <w:iCs/>
          <w:lang w:val="en-US"/>
        </w:rPr>
        <w:t xml:space="preserve"> </w:t>
      </w:r>
      <w:r>
        <w:rPr>
          <w:lang w:val="en-US"/>
        </w:rPr>
        <w:t xml:space="preserve">INTOXICATE recommended admission for 11 of the 16 adults (69%) that were admitted to the ICU, potentially reducing ICU admissions by 31%. Of the 5 patients for whom INTOXICATE did not recommend ICU admission, 2 needed hyperbaric treatment. In the authors’ institution, any patient who receives hyperbaric oxygen is admitted to the ICU. The hyperbaric chamber is in the ICU. The other 3 were admitted to the ICU for concern that they would become hemodynamically unstable and need dialysis. None of the 5 had respiratory insufficiency, dysrhythmia, or GCS lower than 15. </w:t>
      </w:r>
    </w:p>
    <w:p w14:paraId="773B69C1" w14:textId="77777777" w:rsidR="00F512AF" w:rsidRPr="002C4943" w:rsidRDefault="00F512AF" w:rsidP="0052163D">
      <w:pPr>
        <w:pStyle w:val="Newparagraph"/>
        <w:rPr>
          <w:bCs/>
          <w:lang w:val="en-US"/>
        </w:rPr>
      </w:pPr>
      <w:r>
        <w:rPr>
          <w:lang w:val="en-US"/>
        </w:rPr>
        <w:t>T</w:t>
      </w:r>
      <w:r w:rsidRPr="00857310">
        <w:rPr>
          <w:lang w:val="en-US"/>
        </w:rPr>
        <w:t xml:space="preserve">here were no statistically significant differences </w:t>
      </w:r>
      <w:r>
        <w:rPr>
          <w:lang w:val="en-US"/>
        </w:rPr>
        <w:t xml:space="preserve">between patients for whom INTOXICATE recommended admission to the ICU and for whom it recommended against ICU admission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Pr="0083730D">
        <w:rPr>
          <w:color w:val="000000" w:themeColor="text1"/>
        </w:rPr>
        <w:t xml:space="preserve">Table </w:t>
      </w:r>
      <w:r w:rsidRPr="0083730D">
        <w:rPr>
          <w:noProof/>
          <w:color w:val="000000" w:themeColor="text1"/>
        </w:rPr>
        <w:t>2</w:t>
      </w:r>
      <w:r w:rsidRPr="00F71E26">
        <w:rPr>
          <w:lang w:val="en-US"/>
        </w:rPr>
        <w:fldChar w:fldCharType="end"/>
      </w:r>
      <w:r>
        <w:rPr>
          <w:lang w:val="en-US"/>
        </w:rPr>
        <w:t>)</w:t>
      </w:r>
      <w:r w:rsidRPr="00857310">
        <w:rPr>
          <w:lang w:val="en-US"/>
        </w:rPr>
        <w:t>.</w:t>
      </w:r>
      <w:r>
        <w:rPr>
          <w:lang w:val="en-US"/>
        </w:rPr>
        <w:t xml:space="preserve">The median (IQR) pulse in those for whom INTOXICATE and Toxicology </w:t>
      </w:r>
      <w:r>
        <w:rPr>
          <w:lang w:val="en-US"/>
        </w:rPr>
        <w:lastRenderedPageBreak/>
        <w:t>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standard, the sensitivity and specificity of INTOXICATE for adults were 69% [41-89] and 38% [26-51], respectively, expressed as estimate [95% confidence interval].</w:t>
      </w:r>
    </w:p>
    <w:p w14:paraId="3D550D0C" w14:textId="77777777" w:rsidR="00F512AF" w:rsidRDefault="00F512AF" w:rsidP="0052163D">
      <w:pPr>
        <w:pStyle w:val="Paragraph"/>
        <w:rPr>
          <w:lang w:val="en-US"/>
        </w:rPr>
      </w:pPr>
      <w:r w:rsidRPr="0052163D">
        <w:rPr>
          <w:rStyle w:val="Heading4Char"/>
          <w:i/>
          <w:iCs/>
        </w:rPr>
        <w:t>Performance in Adolescents.</w:t>
      </w:r>
      <w:r w:rsidRPr="00B149C3">
        <w:rPr>
          <w:b/>
          <w:bCs/>
          <w:lang w:val="en-US"/>
        </w:rPr>
        <w:t xml:space="preserve"> </w:t>
      </w:r>
      <w:r>
        <w:rPr>
          <w:lang w:val="en-US"/>
        </w:rPr>
        <w:t xml:space="preserve">Of the 24 adolescents, 4 were admitted to the ICU. INTOXICATE and the bedside toxicologist agreed that 2/4 (50%) required ICU admission. These patients presented with GCS 10 and 14, and heart rates 109 and 120, respectively. Of the two patients, for whom INTOXICATE did not recommend ICU admission, one presented with somnolence after ingesting acetaminophen, which required N-acetylcysteine, and diphenhydramine. INTOXICATE assigned a risk score of 3 because the patient was normotensive, not tachycardic, had no cirrhosis, respiratory insufficiency, or cardiac dysrhythmia. The other presented with reported alcohol intoxication but was hypertensive, tachycardic, with GCS 10 (IRS = 4). In INTOXICATE’s schema, isolated alcohol intoxication decreases the need for ICU admission relative to other xenobiotics. INTOXICATE recommended the ICU for 9 adolescents for whom the toxicologist did not. These 9 patients presented with different ingestions, but all were tachycardic with median (IQR) of 114 (106 - 115) bpm. All had a GCS of 15. Taking the toxicologist’s recommendation as the gold standard, the sensitivity and specificity of INTOXICATE were 50% [1-99] and 55% [33-77], respectively, expressed as estimate [95% confidence interval]. The wide confidence intervals reflect the small number of adolescents admitted to the ICU. This subgroup analysis is too underpowered to make statistically valid conclusions. </w:t>
      </w:r>
    </w:p>
    <w:p w14:paraId="02E24979" w14:textId="77777777" w:rsidR="00F512AF" w:rsidRPr="00FE1048" w:rsidRDefault="00F512AF" w:rsidP="0052163D">
      <w:pPr>
        <w:pStyle w:val="Paragraph"/>
        <w:rPr>
          <w:b/>
          <w:i/>
          <w:color w:val="FF0000"/>
        </w:rPr>
      </w:pPr>
      <w:r w:rsidRPr="0052163D">
        <w:rPr>
          <w:rStyle w:val="Heading4Char"/>
          <w:i/>
          <w:iCs/>
        </w:rPr>
        <w:lastRenderedPageBreak/>
        <w:t>Performance in the ED poisoned population.</w:t>
      </w:r>
      <w:r>
        <w:rPr>
          <w:b/>
          <w:bCs/>
          <w:lang w:val="en-US"/>
        </w:rPr>
        <w:t xml:space="preserve"> </w:t>
      </w:r>
      <w:r>
        <w:rPr>
          <w:lang w:val="en-US"/>
        </w:rPr>
        <w:t xml:space="preserve">Of the 103 patients included in the analysis, INTOXICATE recommended admitting 61 (59%) to the ICU. </w:t>
      </w:r>
      <w:r w:rsidRPr="00B149C3">
        <w:rPr>
          <w:lang w:val="en-US"/>
        </w:rPr>
        <w:t>I</w:t>
      </w:r>
      <w:r>
        <w:rPr>
          <w:lang w:val="en-US"/>
        </w:rPr>
        <w:t xml:space="preserve">t </w:t>
      </w:r>
      <w:r w:rsidRPr="00B149C3">
        <w:rPr>
          <w:lang w:val="en-US"/>
        </w:rPr>
        <w:t>recommended ICU admission for 1</w:t>
      </w:r>
      <w:r>
        <w:rPr>
          <w:lang w:val="en-US"/>
        </w:rPr>
        <w:t>3</w:t>
      </w:r>
      <w:r w:rsidRPr="00B149C3">
        <w:rPr>
          <w:lang w:val="en-US"/>
        </w:rPr>
        <w:t>/2</w:t>
      </w:r>
      <w:r>
        <w:rPr>
          <w:lang w:val="en-US"/>
        </w:rPr>
        <w:t>0</w:t>
      </w:r>
      <w:r w:rsidRPr="00B149C3">
        <w:rPr>
          <w:lang w:val="en-US"/>
        </w:rPr>
        <w:t xml:space="preserve"> (6</w:t>
      </w:r>
      <w:r>
        <w:rPr>
          <w:lang w:val="en-US"/>
        </w:rPr>
        <w:t>5</w:t>
      </w:r>
      <w:r w:rsidRPr="00B149C3">
        <w:rPr>
          <w:lang w:val="en-US"/>
        </w:rPr>
        <w:t>%) of patients for whom the toxicologist recommended ICU admission</w:t>
      </w:r>
      <w:r>
        <w:rPr>
          <w:lang w:val="en-US"/>
        </w:rPr>
        <w:t xml:space="preserve">, </w:t>
      </w:r>
      <w:r w:rsidRPr="00B149C3">
        <w:rPr>
          <w:lang w:val="en-US"/>
        </w:rPr>
        <w:t>for 12</w:t>
      </w:r>
      <w:r>
        <w:rPr>
          <w:lang w:val="en-US"/>
        </w:rPr>
        <w:t>/</w:t>
      </w:r>
      <w:r w:rsidRPr="00B149C3">
        <w:rPr>
          <w:lang w:val="en-US"/>
        </w:rPr>
        <w:t>16 (75%) patients for whom admission the toxicologist recommended a general medical floor, an</w:t>
      </w:r>
      <w:r>
        <w:rPr>
          <w:lang w:val="en-US"/>
        </w:rPr>
        <w:t>d</w:t>
      </w:r>
      <w:r w:rsidRPr="00B149C3">
        <w:rPr>
          <w:lang w:val="en-US"/>
        </w:rPr>
        <w:t xml:space="preserve"> for 3</w:t>
      </w:r>
      <w:r>
        <w:rPr>
          <w:lang w:val="en-US"/>
        </w:rPr>
        <w:t>6/75</w:t>
      </w:r>
      <w:r w:rsidRPr="00B149C3">
        <w:rPr>
          <w:lang w:val="en-US"/>
        </w:rPr>
        <w:t xml:space="preserve"> (</w:t>
      </w:r>
      <w:r>
        <w:rPr>
          <w:lang w:val="en-US"/>
        </w:rPr>
        <w:t>4</w:t>
      </w:r>
      <w:r w:rsidRPr="00B149C3">
        <w:rPr>
          <w:lang w:val="en-US"/>
        </w:rPr>
        <w:t xml:space="preserve">8%) patients for whom the toxicologist recommended discharge. </w:t>
      </w:r>
      <w:r>
        <w:rPr>
          <w:b/>
          <w:i/>
          <w:color w:val="FF0000"/>
        </w:rPr>
        <w:t xml:space="preserve"> </w:t>
      </w:r>
      <w:r>
        <w:rPr>
          <w:lang w:val="en-US"/>
        </w:rPr>
        <w:t>The inter-rater agreement between INTOXICATE’s predictions and the bedside toxicologists’ recommendations was not statistically significantly different than chance for either adolescents or adults (</w:t>
      </w:r>
      <w:r w:rsidRPr="00F71E26">
        <w:fldChar w:fldCharType="begin"/>
      </w:r>
      <w:r w:rsidRPr="00F71E26">
        <w:rPr>
          <w:lang w:val="en-US"/>
        </w:rPr>
        <w:instrText xml:space="preserve"> REF _Ref191306362  \* MERGEFORMAT </w:instrText>
      </w:r>
      <w:r w:rsidRPr="00F71E26">
        <w:fldChar w:fldCharType="separate"/>
      </w:r>
      <w:r w:rsidRPr="0083730D">
        <w:rPr>
          <w:color w:val="000000" w:themeColor="text1"/>
        </w:rPr>
        <w:t xml:space="preserve">Table </w:t>
      </w:r>
      <w:r w:rsidRPr="0083730D">
        <w:rPr>
          <w:noProof/>
          <w:color w:val="000000" w:themeColor="text1"/>
        </w:rPr>
        <w:t>3</w:t>
      </w:r>
      <w:r w:rsidRPr="00F71E26">
        <w:fldChar w:fldCharType="end"/>
      </w:r>
      <w:r>
        <w:rPr>
          <w:lang w:val="en-US"/>
        </w:rPr>
        <w:t xml:space="preserve">). INTOXICATE did not identify patients whom the toxicologists inappropriately discharged. </w:t>
      </w:r>
      <w:r w:rsidRPr="00B149C3">
        <w:rPr>
          <w:lang w:val="en-US"/>
        </w:rPr>
        <w:t>No patients for whom toxicology recommended a floor admission were admitted to a floor and then transferred to the ICU. No patients who were discharged but for whom INTOXICATE recommended admission returned to any hospital in the metropolitan area in 48 hours</w:t>
      </w:r>
      <w:r>
        <w:rPr>
          <w:lang w:val="en-US"/>
        </w:rPr>
        <w:t xml:space="preserve">. </w:t>
      </w:r>
    </w:p>
    <w:p w14:paraId="3E295EB4" w14:textId="77777777" w:rsidR="00F512AF" w:rsidRDefault="00F512AF" w:rsidP="0052163D">
      <w:pPr>
        <w:pStyle w:val="Newparagraph"/>
        <w:rPr>
          <w:lang w:val="en-US"/>
        </w:rPr>
      </w:pPr>
      <w:r>
        <w:rPr>
          <w:lang w:val="en-US"/>
        </w:rPr>
        <w:t xml:space="preserve">INTOXICATE recommended ICU admission in 39/79 (49%) of adults whom the bedside toxicologist did not. INTOXICATE considered them higher risk than the toxicologist did because of older age, respiratory insufficiency, most often supplemental oxygen by nasal cannula, and GCS scores lower than 15. The median heart rate and median systolic blood pressure </w:t>
      </w:r>
      <w:r w:rsidRPr="00186A63">
        <w:rPr>
          <w:lang w:val="en-US"/>
        </w:rPr>
        <w:t xml:space="preserve">were not significantly different between </w:t>
      </w:r>
      <w:r>
        <w:rPr>
          <w:lang w:val="en-US"/>
        </w:rPr>
        <w:t xml:space="preserve">those for whom INTOXICATE recommended ICU admission and those for whom it did not. </w:t>
      </w:r>
    </w:p>
    <w:p w14:paraId="76FCDE66" w14:textId="503A5788" w:rsidR="00F512AF" w:rsidRPr="000C5B06" w:rsidRDefault="00F512AF" w:rsidP="000C5B06">
      <w:pPr>
        <w:pStyle w:val="Paragraph"/>
        <w:rPr>
          <w:lang w:val="en-US"/>
        </w:rPr>
      </w:pPr>
      <w:r w:rsidRPr="0052163D">
        <w:rPr>
          <w:rStyle w:val="Heading4Char"/>
          <w:i/>
          <w:iCs/>
        </w:rPr>
        <w:t>Threshold Adjustment for ED Population.</w:t>
      </w:r>
      <w:r>
        <w:rPr>
          <w:b/>
          <w:bCs/>
          <w:lang w:val="en-US"/>
        </w:rPr>
        <w:t xml:space="preserve"> </w:t>
      </w:r>
      <w:r>
        <w:rPr>
          <w:lang w:val="en-US"/>
        </w:rPr>
        <w:t xml:space="preserve">The IRS threshold in INTOXICATE accounts for how poisoned patients who are not critically ill may still have a concerning exposure and abnormal clinical findings. The numerical value of the threshold expresses the relative prevalence in the critically poisoned patient and non-critically poisoned patient of clinical features that INTOXICATE defines as concerning. The value of this ratio may differ in the ED population than in one preselected for the ICU. To determine </w:t>
      </w:r>
      <w:r>
        <w:rPr>
          <w:lang w:val="en-US"/>
        </w:rPr>
        <w:lastRenderedPageBreak/>
        <w:t xml:space="preserve">the impact of adjusting the IRS threshold, we conducted an ROC analysis to identify the cutoff that maximized sensitivity and specificity in the ED population 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 MERGEFORMAT </w:instrText>
      </w:r>
      <w:r w:rsidRPr="00F71E26">
        <w:rPr>
          <w:color w:val="000000"/>
          <w:lang w:val="en-US"/>
        </w:rPr>
        <w:fldChar w:fldCharType="separate"/>
      </w:r>
      <w:r w:rsidRPr="0083730D">
        <w:rPr>
          <w:color w:val="000000" w:themeColor="text1"/>
        </w:rPr>
        <w:t xml:space="preserve">Figure </w:t>
      </w:r>
      <w:r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for all patients increased from 0.04 [</w:t>
      </w:r>
      <w:r w:rsidRPr="00991744">
        <w:rPr>
          <w:color w:val="000000"/>
        </w:rPr>
        <w:t>-0.092 to 0.173</w:t>
      </w:r>
      <w:r>
        <w:rPr>
          <w:color w:val="000000"/>
          <w:lang w:val="en-US"/>
        </w:rPr>
        <w:t>] (no agreement) to 0.44 [</w:t>
      </w:r>
      <w:r w:rsidRPr="00991744">
        <w:rPr>
          <w:color w:val="000000"/>
        </w:rPr>
        <w:t>0.263 to 0.718</w:t>
      </w:r>
      <w:r>
        <w:rPr>
          <w:color w:val="000000"/>
        </w:rPr>
        <w:t>]</w:t>
      </w:r>
      <w:r>
        <w:rPr>
          <w:color w:val="000000"/>
          <w:lang w:val="en-US"/>
        </w:rPr>
        <w:t xml:space="preserve"> (fair agreement) and the overall ICU admission rate fell from 49% to 9%. INTOXICATE recommended ICU admission in 8/79 (10%) of adults and 1/24 (4%) of adolescents. With the original threshold there were no inappropriate downgrades. With the higher threshold, there were 4 inappropriate downgrades, 1 of whom died within 30 days of that hospitalization.</w:t>
      </w:r>
    </w:p>
    <w:p w14:paraId="1C58F74F" w14:textId="439075A7" w:rsidR="00841F88" w:rsidRDefault="00841F88" w:rsidP="00841F88">
      <w:pPr>
        <w:pStyle w:val="Heading1"/>
        <w:rPr>
          <w:lang w:val="en-US"/>
        </w:rPr>
      </w:pPr>
      <w:r w:rsidRPr="00B149C3">
        <w:rPr>
          <w:lang w:val="en-US"/>
        </w:rPr>
        <w:t>Discussio</w:t>
      </w:r>
      <w:r>
        <w:rPr>
          <w:lang w:val="en-US"/>
        </w:rPr>
        <w:t>n</w:t>
      </w:r>
      <w:r w:rsidRPr="00B149C3">
        <w:rPr>
          <w:lang w:val="en-US"/>
        </w:rPr>
        <w:t xml:space="preserve"> </w:t>
      </w:r>
    </w:p>
    <w:p w14:paraId="1C145703" w14:textId="77777777" w:rsidR="00841F88" w:rsidRDefault="00841F88" w:rsidP="00002BCF">
      <w:pPr>
        <w:pStyle w:val="Paragraph"/>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35AC23D" w14:textId="6C4C1CC0" w:rsidR="00841F88" w:rsidRDefault="00841F88" w:rsidP="00002BCF">
      <w:pPr>
        <w:pStyle w:val="Newparagraph"/>
        <w:rPr>
          <w:lang w:val="en-US"/>
        </w:rPr>
      </w:pPr>
      <w:r w:rsidRPr="00B149C3">
        <w:rPr>
          <w:lang w:val="en-US"/>
        </w:rPr>
        <w:t xml:space="preserve">If applied </w:t>
      </w:r>
      <w:r>
        <w:rPr>
          <w:lang w:val="en-US"/>
        </w:rPr>
        <w:t xml:space="preserve">only </w:t>
      </w:r>
      <w:r w:rsidRPr="00B149C3">
        <w:rPr>
          <w:lang w:val="en-US"/>
        </w:rPr>
        <w:t>to</w:t>
      </w:r>
      <w:r>
        <w:rPr>
          <w:lang w:val="en-US"/>
        </w:rPr>
        <w:t xml:space="preserve"> adults</w:t>
      </w:r>
      <w:r w:rsidRPr="00B149C3">
        <w:rPr>
          <w:lang w:val="en-US"/>
        </w:rPr>
        <w:t xml:space="preserve"> </w:t>
      </w:r>
      <w:r>
        <w:rPr>
          <w:lang w:val="en-US"/>
        </w:rPr>
        <w:t xml:space="preserve">in our study </w:t>
      </w:r>
      <w:r w:rsidRPr="00B149C3">
        <w:rPr>
          <w:lang w:val="en-US"/>
        </w:rPr>
        <w:t>for whom toxicology recommended ICU admission, INTOXICATE would have reduced ICU admissions by 3</w:t>
      </w:r>
      <w:r>
        <w:rPr>
          <w:lang w:val="en-US"/>
        </w:rPr>
        <w:t>2</w:t>
      </w:r>
      <w:r w:rsidRPr="00B149C3">
        <w:rPr>
          <w:lang w:val="en-US"/>
        </w:rPr>
        <w:t>% (</w:t>
      </w:r>
      <w:r>
        <w:rPr>
          <w:lang w:val="en-US"/>
        </w:rPr>
        <w:t>5/16</w:t>
      </w:r>
      <w:r w:rsidRPr="00B149C3">
        <w:rPr>
          <w:lang w:val="en-US"/>
        </w:rPr>
        <w:t>), consistent with the</w:t>
      </w:r>
      <w:r>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C3B544EC743E254699110328B02831B1"/>
          </w:placeholder>
        </w:sdtPr>
        <w:sdtContent>
          <w:r w:rsidRPr="00841F88">
            <w:rPr>
              <w:color w:val="000000"/>
              <w:lang w:val="en-US"/>
            </w:rPr>
            <w:t>(14)</w:t>
          </w:r>
        </w:sdtContent>
      </w:sdt>
      <w:r>
        <w:rPr>
          <w:lang w:val="en-US"/>
        </w:rPr>
        <w:t xml:space="preserve">. Including adolescents, the reduction becomes 35% (7/20). There were too few adolescents to estimate the effect size in this subgroup separately. </w:t>
      </w:r>
    </w:p>
    <w:p w14:paraId="5BDA882F" w14:textId="77777777" w:rsidR="00841F88" w:rsidRDefault="00841F88" w:rsidP="00002BCF">
      <w:pPr>
        <w:pStyle w:val="Newparagraph"/>
        <w:rPr>
          <w:lang w:val="en-US"/>
        </w:rPr>
      </w:pPr>
      <w:r>
        <w:rPr>
          <w:lang w:val="en-US"/>
        </w:rPr>
        <w:t xml:space="preserve">If directly applied to all Emergency Department patients who received a toxicology consult, </w:t>
      </w:r>
      <w:r w:rsidRPr="00B149C3">
        <w:rPr>
          <w:lang w:val="en-US"/>
        </w:rPr>
        <w:t xml:space="preserve">INTOXICATE </w:t>
      </w:r>
      <w:r>
        <w:rPr>
          <w:lang w:val="en-US"/>
        </w:rPr>
        <w:t xml:space="preserve">would nearly triple </w:t>
      </w:r>
      <w:r w:rsidRPr="00B149C3">
        <w:rPr>
          <w:lang w:val="en-US"/>
        </w:rPr>
        <w:t>ICU utilization</w:t>
      </w:r>
      <w:r>
        <w:rPr>
          <w:lang w:val="en-US"/>
        </w:rPr>
        <w:t xml:space="preserve">, </w:t>
      </w:r>
      <w:r w:rsidRPr="00B149C3">
        <w:rPr>
          <w:lang w:val="en-US"/>
        </w:rPr>
        <w:t>from 2</w:t>
      </w:r>
      <w:r>
        <w:rPr>
          <w:lang w:val="en-US"/>
        </w:rPr>
        <w:t>1</w:t>
      </w:r>
      <w:r w:rsidRPr="00B149C3">
        <w:rPr>
          <w:lang w:val="en-US"/>
        </w:rPr>
        <w:t xml:space="preserve"> </w:t>
      </w:r>
      <w:r>
        <w:rPr>
          <w:lang w:val="en-US"/>
        </w:rPr>
        <w:t xml:space="preserve">ICU admissions </w:t>
      </w:r>
      <w:r w:rsidRPr="00B149C3">
        <w:rPr>
          <w:lang w:val="en-US"/>
        </w:rPr>
        <w:t xml:space="preserve">to </w:t>
      </w:r>
      <w:r>
        <w:rPr>
          <w:lang w:val="en-US"/>
        </w:rPr>
        <w:t>61 with a rationale that</w:t>
      </w:r>
      <w:r w:rsidRPr="00B149C3">
        <w:rPr>
          <w:lang w:val="en-US"/>
        </w:rPr>
        <w:t xml:space="preserve"> </w:t>
      </w:r>
      <w:r>
        <w:rPr>
          <w:lang w:val="en-US"/>
        </w:rPr>
        <w:t xml:space="preserve">had no statistically significant agreement with bedside toxicologists.  If the threshold for admission to the ICU is increased to 17, INTOXICATE would have reduced ICU admissions by 40% (8/20) with a rationale that </w:t>
      </w:r>
      <w:r>
        <w:rPr>
          <w:lang w:val="en-US"/>
        </w:rPr>
        <w:lastRenderedPageBreak/>
        <w:t>had fair agreement with the bedside toxicologist, but have inappropriately failed to recommend ICU care in 25% (4/20), one of whom died within 30 days of that admission.</w:t>
      </w:r>
    </w:p>
    <w:p w14:paraId="69A74DBC" w14:textId="77777777" w:rsidR="00841F88" w:rsidRDefault="00841F88" w:rsidP="00002BCF">
      <w:pPr>
        <w:pStyle w:val="Newparagraph"/>
        <w:rPr>
          <w:lang w:val="en-US"/>
        </w:rPr>
      </w:pPr>
      <w:r>
        <w:rPr>
          <w:lang w:val="en-US"/>
        </w:rPr>
        <w:t xml:space="preserve">Variation </w:t>
      </w:r>
      <w:r w:rsidRPr="00B149C3">
        <w:rPr>
          <w:lang w:val="en-US"/>
        </w:rPr>
        <w:t>in practices across health care systems</w:t>
      </w:r>
      <w:r>
        <w:rPr>
          <w:lang w:val="en-US"/>
        </w:rPr>
        <w:t xml:space="preserve"> may contribute to imperfect agreement between INTOXICATE and the bedside toxicologist. At the authors’ institution, all patients receiving hyperbaric treatment are admitted to the ICU because the hyperbaric chamber is in an ICU, which decreases the agreement with INTOXICATE. It is practice at the author’s institution to perform extended observation in the ED. This may not be possible in other healthcare systems.  The toxicologist considers features </w:t>
      </w:r>
      <w:r w:rsidRPr="00B149C3">
        <w:rPr>
          <w:lang w:val="en-US"/>
        </w:rPr>
        <w:t>INTOXICATE</w:t>
      </w:r>
      <w:r>
        <w:rPr>
          <w:lang w:val="en-US"/>
        </w:rPr>
        <w:t xml:space="preserve"> does not</w:t>
      </w:r>
      <w:r w:rsidRPr="00B149C3">
        <w:rPr>
          <w:lang w:val="en-US"/>
        </w:rPr>
        <w:t>, such as</w:t>
      </w:r>
      <w:r>
        <w:rPr>
          <w:lang w:val="en-US"/>
        </w:rPr>
        <w:t xml:space="preserve"> EKG intervals, findings from the physical exam and patient interview and the patient’s course after a period of observation.</w:t>
      </w:r>
    </w:p>
    <w:p w14:paraId="525E1D42" w14:textId="77777777" w:rsidR="00841F88" w:rsidRPr="00141FF2" w:rsidRDefault="00841F88" w:rsidP="00002BCF">
      <w:pPr>
        <w:pStyle w:val="Newparagraph"/>
        <w:rPr>
          <w:lang w:val="en-US"/>
        </w:rPr>
      </w:pPr>
      <w:r>
        <w:rPr>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7F953F65" w14:textId="48EBA36D" w:rsidR="00841F88" w:rsidRPr="00002BCF" w:rsidRDefault="00841F88" w:rsidP="00002BCF">
      <w:pPr>
        <w:pStyle w:val="Newparagraph"/>
      </w:pPr>
      <w:r w:rsidRPr="00002BCF">
        <w:t xml:space="preserve">The architecture of INTOXICATE may predispose it to disagree with toxicologists. INTOXICATE uses APACHE IV categories for xenobiotics, which may not agree with the bedside toxicologist’s grouping.  For example, the APACHE IV category Antidepressants includes SSRIs, tricyclic antidepressants, and lithium. Grouping them together leads INTOXICATE to consider clinical features in all three types of xenobiotics to have the same meaning. Tachycardia has different clinical significance after ingestion of an SSRI than after a tricyclic antidepressant. An opioid classified as a Street Drug is more likely to require ICU care than an opioid classified as </w:t>
      </w:r>
      <w:r w:rsidRPr="00002BCF">
        <w:lastRenderedPageBreak/>
        <w:t>an Analgesic. It is not clear how to classify diverted opioids used to self-medicate for pain. INTOXICATE does consider polysubstance intoxication to contribute to the likelihood of needing ICU level care, leading to the ironic prediction that polysubstance ingestions are lower risk. Polysubstance exposures are implicated in 48-58% of unintentional overdose deaths</w:t>
      </w:r>
      <w:r w:rsidR="004B2BF6">
        <w:t xml:space="preserve"> </w:t>
      </w:r>
      <w:sdt>
        <w:sdtPr>
          <w:tag w:val="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C3B544EC743E254699110328B02831B1"/>
          </w:placeholder>
        </w:sdtPr>
        <w:sdtContent>
          <w:r w:rsidRPr="00002BCF">
            <w:t>(15,16)</w:t>
          </w:r>
        </w:sdtContent>
      </w:sdt>
      <w:r w:rsidRPr="00002BCF">
        <w:t xml:space="preserve">. In our cohort, 18 out of 28 adult patients (64%), had a polysubstance ingestion.   </w:t>
      </w:r>
    </w:p>
    <w:p w14:paraId="1BADFE67" w14:textId="77777777" w:rsidR="00841F88" w:rsidRPr="00A2374F" w:rsidRDefault="00841F88" w:rsidP="00002BCF">
      <w:pPr>
        <w:pStyle w:val="Newparagraph"/>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7D0580DE" w14:textId="748A9747" w:rsidR="00841F88" w:rsidRDefault="00841F88" w:rsidP="00002BCF">
      <w:pPr>
        <w:pStyle w:val="Heading1"/>
        <w:rPr>
          <w:lang w:val="en-US"/>
        </w:rPr>
      </w:pPr>
      <w:r w:rsidRPr="00B149C3">
        <w:rPr>
          <w:lang w:val="en-US"/>
        </w:rPr>
        <w:t>Conclusions</w:t>
      </w:r>
    </w:p>
    <w:p w14:paraId="572DC17A" w14:textId="77777777" w:rsidR="00841F88" w:rsidRDefault="00841F88" w:rsidP="00002BCF">
      <w:pPr>
        <w:pStyle w:val="Paragraph"/>
        <w:rPr>
          <w:lang w:val="en-US"/>
        </w:rPr>
      </w:pPr>
      <w:r>
        <w:rPr>
          <w:lang w:val="en-US"/>
        </w:rPr>
        <w:t>In a single center retrospective study, INTOXICATE identified 33% of patients admitted to the ICU who could be safely downgraded, an effect size comparable to that previously reported in the Dutch healthcare system. If applied to patients under evaluation in the Emergency Department, instead of the original study population of INTOXICATE triples ICU utilization. INTOXICATE’s recommendations did not significantly agree with those of 4 bedside toxicologists. Increasing INTOXICATE’s threshold for ICU admission improved its performance in the ED population, leading to 40% fewer admissions and fair agreement with bedside toxicologists. Larger studies can determine the utility of INTOXICATE in adolescents and validate INTOXICATE’s performance in the ED population at various IRS thresholds.</w:t>
      </w:r>
    </w:p>
    <w:p w14:paraId="04010496" w14:textId="62EAE871" w:rsidR="00F14A85" w:rsidRDefault="000C5B06" w:rsidP="000C5B06">
      <w:pPr>
        <w:pStyle w:val="Heading1"/>
        <w:rPr>
          <w:lang w:val="en-US"/>
        </w:rPr>
      </w:pPr>
      <w:r>
        <w:rPr>
          <w:lang w:val="en-US"/>
        </w:rPr>
        <w:t>Bibliography</w:t>
      </w:r>
    </w:p>
    <w:p w14:paraId="1487BD0A" w14:textId="77777777" w:rsidR="000C5B06" w:rsidRPr="000C5B06" w:rsidRDefault="000C5B06" w:rsidP="000C5B06">
      <w:pPr>
        <w:pStyle w:val="Paragraph"/>
        <w:rPr>
          <w:lang w:val="en-US"/>
        </w:rPr>
      </w:pPr>
    </w:p>
    <w:p w14:paraId="033E6EB5" w14:textId="77777777" w:rsidR="00C905E2" w:rsidRDefault="00C905E2" w:rsidP="00C905E2">
      <w:pPr>
        <w:pStyle w:val="Heading2"/>
      </w:pPr>
      <w:r>
        <w:lastRenderedPageBreak/>
        <w:t xml:space="preserve">Heading 2: use this </w:t>
      </w:r>
      <w:r w:rsidRPr="00743EBA">
        <w:t>style</w:t>
      </w:r>
      <w:r>
        <w:t xml:space="preserve"> for level two </w:t>
      </w:r>
      <w:proofErr w:type="gramStart"/>
      <w:r>
        <w:t>headings</w:t>
      </w:r>
      <w:proofErr w:type="gramEnd"/>
    </w:p>
    <w:p w14:paraId="0D29CE2E" w14:textId="77777777" w:rsidR="00C905E2" w:rsidRDefault="00C905E2" w:rsidP="00C905E2">
      <w:pPr>
        <w:pStyle w:val="Heading3"/>
      </w:pPr>
      <w:r>
        <w:t xml:space="preserve">Heading 3: use this style for level three </w:t>
      </w:r>
      <w:proofErr w:type="gramStart"/>
      <w:r>
        <w:t>headings</w:t>
      </w:r>
      <w:proofErr w:type="gramEnd"/>
    </w:p>
    <w:p w14:paraId="17D76593" w14:textId="77777777" w:rsidR="00C905E2" w:rsidRDefault="00C905E2" w:rsidP="00C905E2">
      <w:pPr>
        <w:pStyle w:val="Heading4Paragraph"/>
      </w:pPr>
      <w:r>
        <w:rPr>
          <w:i/>
        </w:rPr>
        <w:t>Heading 4: create the heading in italics</w:t>
      </w:r>
      <w:r w:rsidRPr="00671057">
        <w:t xml:space="preserve">. </w:t>
      </w:r>
      <w:r>
        <w:t>Run the text on after a punctuation mark.</w:t>
      </w:r>
    </w:p>
    <w:p w14:paraId="3D607EFA" w14:textId="77777777" w:rsidR="00C905E2" w:rsidRDefault="00C905E2" w:rsidP="00C905E2">
      <w:pPr>
        <w:pStyle w:val="Acknowledgements"/>
      </w:pPr>
      <w:r>
        <w:t xml:space="preserve">Acknowledgements, avoiding identifying any of the authors prior to peer </w:t>
      </w:r>
      <w:proofErr w:type="gramStart"/>
      <w:r>
        <w:t>review</w:t>
      </w:r>
      <w:proofErr w:type="gramEnd"/>
    </w:p>
    <w:p w14:paraId="39F40B75" w14:textId="77777777" w:rsidR="00C905E2" w:rsidRPr="00D528B9" w:rsidRDefault="00C905E2" w:rsidP="00C905E2">
      <w:pPr>
        <w:pStyle w:val="Footnotes"/>
      </w:pPr>
      <w:r>
        <w:t>1. This is a note. The style name is Footnotes, but it can also be applied to endnotes.</w:t>
      </w:r>
    </w:p>
    <w:p w14:paraId="62686670" w14:textId="77777777" w:rsidR="00C905E2" w:rsidRDefault="00C905E2" w:rsidP="00C905E2">
      <w:pPr>
        <w:pStyle w:val="References"/>
      </w:pPr>
      <w:r>
        <w:t>References: see the journal’s instructions for authors for details on style</w:t>
      </w:r>
    </w:p>
    <w:p w14:paraId="5A2EB5D8" w14:textId="77777777" w:rsidR="00C905E2" w:rsidRDefault="00C905E2" w:rsidP="00C905E2">
      <w:pPr>
        <w:pStyle w:val="Tabletitle"/>
      </w:pPr>
      <w:r>
        <w:br w:type="page"/>
      </w:r>
      <w:r>
        <w:lastRenderedPageBreak/>
        <w:t>Table 1. Type your title here.</w:t>
      </w:r>
    </w:p>
    <w:p w14:paraId="4D031388" w14:textId="77777777" w:rsidR="00C905E2" w:rsidRDefault="00C905E2" w:rsidP="00C905E2">
      <w:pPr>
        <w:pStyle w:val="Figurecaption"/>
      </w:pPr>
      <w:r>
        <w:t>Figure 1. Type your title here. Obtain permission and include the acknowledgement required by the copyright holder if a figure is being reproduced from another source.</w:t>
      </w:r>
    </w:p>
    <w:sectPr w:rsidR="00C905E2" w:rsidSect="00C905E2">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4F54" w14:textId="77777777" w:rsidR="00C679D5" w:rsidRDefault="00C679D5" w:rsidP="00C905E2">
      <w:r>
        <w:separator/>
      </w:r>
    </w:p>
  </w:endnote>
  <w:endnote w:type="continuationSeparator" w:id="0">
    <w:p w14:paraId="563A8E3E" w14:textId="77777777" w:rsidR="00C679D5" w:rsidRDefault="00C679D5" w:rsidP="00C9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53CCF" w14:textId="77777777" w:rsidR="00C679D5" w:rsidRDefault="00C679D5" w:rsidP="00C905E2">
      <w:r>
        <w:separator/>
      </w:r>
    </w:p>
  </w:footnote>
  <w:footnote w:type="continuationSeparator" w:id="0">
    <w:p w14:paraId="052C7CB9" w14:textId="77777777" w:rsidR="00C679D5" w:rsidRDefault="00C679D5" w:rsidP="00C90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0597280">
    <w:abstractNumId w:val="15"/>
  </w:num>
  <w:num w:numId="2" w16cid:durableId="2029134666">
    <w:abstractNumId w:val="19"/>
  </w:num>
  <w:num w:numId="3" w16cid:durableId="309556236">
    <w:abstractNumId w:val="1"/>
  </w:num>
  <w:num w:numId="4" w16cid:durableId="1233856060">
    <w:abstractNumId w:val="2"/>
  </w:num>
  <w:num w:numId="5" w16cid:durableId="347758769">
    <w:abstractNumId w:val="3"/>
  </w:num>
  <w:num w:numId="6" w16cid:durableId="595404839">
    <w:abstractNumId w:val="4"/>
  </w:num>
  <w:num w:numId="7" w16cid:durableId="121776754">
    <w:abstractNumId w:val="9"/>
  </w:num>
  <w:num w:numId="8" w16cid:durableId="263150414">
    <w:abstractNumId w:val="5"/>
  </w:num>
  <w:num w:numId="9" w16cid:durableId="113797637">
    <w:abstractNumId w:val="7"/>
  </w:num>
  <w:num w:numId="10" w16cid:durableId="367724425">
    <w:abstractNumId w:val="6"/>
  </w:num>
  <w:num w:numId="11" w16cid:durableId="1361591104">
    <w:abstractNumId w:val="10"/>
  </w:num>
  <w:num w:numId="12" w16cid:durableId="1211579194">
    <w:abstractNumId w:val="8"/>
  </w:num>
  <w:num w:numId="13" w16cid:durableId="1316372755">
    <w:abstractNumId w:val="17"/>
  </w:num>
  <w:num w:numId="14" w16cid:durableId="1148859884">
    <w:abstractNumId w:val="20"/>
  </w:num>
  <w:num w:numId="15" w16cid:durableId="1442527554">
    <w:abstractNumId w:val="14"/>
  </w:num>
  <w:num w:numId="16" w16cid:durableId="1556817253">
    <w:abstractNumId w:val="16"/>
  </w:num>
  <w:num w:numId="17" w16cid:durableId="1250240168">
    <w:abstractNumId w:val="11"/>
  </w:num>
  <w:num w:numId="18" w16cid:durableId="1025332274">
    <w:abstractNumId w:val="0"/>
  </w:num>
  <w:num w:numId="19" w16cid:durableId="1352880883">
    <w:abstractNumId w:val="12"/>
  </w:num>
  <w:num w:numId="20" w16cid:durableId="2035689188">
    <w:abstractNumId w:val="20"/>
  </w:num>
  <w:num w:numId="21" w16cid:durableId="856575945">
    <w:abstractNumId w:val="20"/>
  </w:num>
  <w:num w:numId="22" w16cid:durableId="335765634">
    <w:abstractNumId w:val="20"/>
  </w:num>
  <w:num w:numId="23" w16cid:durableId="331839686">
    <w:abstractNumId w:val="20"/>
  </w:num>
  <w:num w:numId="24" w16cid:durableId="255093161">
    <w:abstractNumId w:val="17"/>
  </w:num>
  <w:num w:numId="25" w16cid:durableId="1097671203">
    <w:abstractNumId w:val="18"/>
  </w:num>
  <w:num w:numId="26" w16cid:durableId="1431660838">
    <w:abstractNumId w:val="21"/>
  </w:num>
  <w:num w:numId="27" w16cid:durableId="786315631">
    <w:abstractNumId w:val="22"/>
  </w:num>
  <w:num w:numId="28" w16cid:durableId="453063208">
    <w:abstractNumId w:val="20"/>
  </w:num>
  <w:num w:numId="29" w16cid:durableId="1868986879">
    <w:abstractNumId w:val="13"/>
  </w:num>
  <w:num w:numId="30" w16cid:durableId="18223046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CE"/>
    <w:rsid w:val="00002BCF"/>
    <w:rsid w:val="00020BA3"/>
    <w:rsid w:val="00040C57"/>
    <w:rsid w:val="000602D3"/>
    <w:rsid w:val="00066114"/>
    <w:rsid w:val="000B6F58"/>
    <w:rsid w:val="000C57B7"/>
    <w:rsid w:val="000C5B06"/>
    <w:rsid w:val="000F05B0"/>
    <w:rsid w:val="0010294E"/>
    <w:rsid w:val="00122004"/>
    <w:rsid w:val="00154774"/>
    <w:rsid w:val="0016017B"/>
    <w:rsid w:val="001624DC"/>
    <w:rsid w:val="001C54B9"/>
    <w:rsid w:val="001C789A"/>
    <w:rsid w:val="00242995"/>
    <w:rsid w:val="002A4974"/>
    <w:rsid w:val="002D019C"/>
    <w:rsid w:val="00327834"/>
    <w:rsid w:val="00471DB6"/>
    <w:rsid w:val="004B2BF6"/>
    <w:rsid w:val="0052163D"/>
    <w:rsid w:val="00560749"/>
    <w:rsid w:val="00561BAB"/>
    <w:rsid w:val="00587CCE"/>
    <w:rsid w:val="0060451A"/>
    <w:rsid w:val="007C64D3"/>
    <w:rsid w:val="007D718C"/>
    <w:rsid w:val="007E0D19"/>
    <w:rsid w:val="00841F88"/>
    <w:rsid w:val="0085732B"/>
    <w:rsid w:val="0092579E"/>
    <w:rsid w:val="00936CD7"/>
    <w:rsid w:val="009D1051"/>
    <w:rsid w:val="009D2E8D"/>
    <w:rsid w:val="00AD2BEA"/>
    <w:rsid w:val="00B404CE"/>
    <w:rsid w:val="00C05E2E"/>
    <w:rsid w:val="00C679D5"/>
    <w:rsid w:val="00C905E2"/>
    <w:rsid w:val="00C97C09"/>
    <w:rsid w:val="00CE68A4"/>
    <w:rsid w:val="00D3128F"/>
    <w:rsid w:val="00D71E99"/>
    <w:rsid w:val="00D76BD7"/>
    <w:rsid w:val="00E32B73"/>
    <w:rsid w:val="00E55577"/>
    <w:rsid w:val="00F14A85"/>
    <w:rsid w:val="00F455BC"/>
    <w:rsid w:val="00F512AF"/>
    <w:rsid w:val="00FA06B6"/>
    <w:rsid w:val="00FB20B7"/>
    <w:rsid w:val="00FF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478727"/>
  <w15:chartTrackingRefBased/>
  <w15:docId w15:val="{BFAA02B0-CD25-C14E-937C-C927F1A4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285"/>
    <w:pPr>
      <w:spacing w:line="480" w:lineRule="auto"/>
    </w:pPr>
    <w:rPr>
      <w:sz w:val="24"/>
      <w:szCs w:val="24"/>
      <w:lang w:val="en-GB" w:eastAsia="en-GB"/>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itle">
    <w:name w:val="Title"/>
    <w:basedOn w:val="Normal"/>
    <w:next w:val="Normal"/>
    <w:link w:val="TitleChar"/>
    <w:uiPriority w:val="10"/>
    <w:qFormat/>
    <w:rsid w:val="007C64D3"/>
    <w:pPr>
      <w:keepNext/>
      <w:keepLines/>
      <w:spacing w:before="480" w:after="120"/>
    </w:pPr>
    <w:rPr>
      <w:b/>
      <w:sz w:val="72"/>
      <w:szCs w:val="72"/>
      <w:lang w:eastAsia="en-US"/>
    </w:rPr>
  </w:style>
  <w:style w:type="character" w:customStyle="1" w:styleId="TitleChar">
    <w:name w:val="Title Char"/>
    <w:basedOn w:val="DefaultParagraphFont"/>
    <w:link w:val="Title"/>
    <w:uiPriority w:val="10"/>
    <w:rsid w:val="007C64D3"/>
    <w:rPr>
      <w:b/>
      <w:sz w:val="72"/>
      <w:szCs w:val="72"/>
      <w:lang w:val="en-GB"/>
    </w:rPr>
  </w:style>
  <w:style w:type="character" w:styleId="Hyperlink">
    <w:name w:val="Hyperlink"/>
    <w:basedOn w:val="DefaultParagraphFont"/>
    <w:uiPriority w:val="99"/>
    <w:unhideWhenUsed/>
    <w:rsid w:val="007C64D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mic9189@med.cornell.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c389/INTOXIC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chary/Downloads/TF_Template_Word_Mac_2004.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116294D232E41A29B3DAE7EA55D44"/>
        <w:category>
          <w:name w:val="General"/>
          <w:gallery w:val="placeholder"/>
        </w:category>
        <w:types>
          <w:type w:val="bbPlcHdr"/>
        </w:types>
        <w:behaviors>
          <w:behavior w:val="content"/>
        </w:behaviors>
        <w:guid w:val="{0E0BB7B6-00E6-EE41-A152-669801B73E93}"/>
      </w:docPartPr>
      <w:docPartBody>
        <w:p w:rsidR="00000000" w:rsidRDefault="008D53FF" w:rsidP="008D53FF">
          <w:pPr>
            <w:pStyle w:val="AE3116294D232E41A29B3DAE7EA55D44"/>
          </w:pPr>
          <w:r w:rsidRPr="00933EB0">
            <w:rPr>
              <w:rStyle w:val="PlaceholderText"/>
            </w:rPr>
            <w:t>Click or tap here to enter text.</w:t>
          </w:r>
        </w:p>
      </w:docPartBody>
    </w:docPart>
    <w:docPart>
      <w:docPartPr>
        <w:name w:val="CCD19ED620FA6548971B0F6AD7A3527F"/>
        <w:category>
          <w:name w:val="General"/>
          <w:gallery w:val="placeholder"/>
        </w:category>
        <w:types>
          <w:type w:val="bbPlcHdr"/>
        </w:types>
        <w:behaviors>
          <w:behavior w:val="content"/>
        </w:behaviors>
        <w:guid w:val="{B760FCBE-CD6A-324B-A32E-3BCF14D2420D}"/>
      </w:docPartPr>
      <w:docPartBody>
        <w:p w:rsidR="00000000" w:rsidRDefault="008D53FF" w:rsidP="008D53FF">
          <w:pPr>
            <w:pStyle w:val="CCD19ED620FA6548971B0F6AD7A3527F"/>
          </w:pPr>
          <w:r w:rsidRPr="00933EB0">
            <w:rPr>
              <w:rStyle w:val="PlaceholderText"/>
            </w:rPr>
            <w:t>Click or tap here to enter text.</w:t>
          </w:r>
        </w:p>
      </w:docPartBody>
    </w:docPart>
    <w:docPart>
      <w:docPartPr>
        <w:name w:val="BA8A7EA698C486428A578850023FED23"/>
        <w:category>
          <w:name w:val="General"/>
          <w:gallery w:val="placeholder"/>
        </w:category>
        <w:types>
          <w:type w:val="bbPlcHdr"/>
        </w:types>
        <w:behaviors>
          <w:behavior w:val="content"/>
        </w:behaviors>
        <w:guid w:val="{A9562091-2060-AB48-9071-2A047C1A64AC}"/>
      </w:docPartPr>
      <w:docPartBody>
        <w:p w:rsidR="00000000" w:rsidRDefault="008D53FF" w:rsidP="008D53FF">
          <w:pPr>
            <w:pStyle w:val="BA8A7EA698C486428A578850023FED23"/>
          </w:pPr>
          <w:r w:rsidRPr="00933EB0">
            <w:rPr>
              <w:rStyle w:val="PlaceholderText"/>
            </w:rPr>
            <w:t>Click or tap here to enter text.</w:t>
          </w:r>
        </w:p>
      </w:docPartBody>
    </w:docPart>
    <w:docPart>
      <w:docPartPr>
        <w:name w:val="B434E1F9FC597B4294A11530C181F620"/>
        <w:category>
          <w:name w:val="General"/>
          <w:gallery w:val="placeholder"/>
        </w:category>
        <w:types>
          <w:type w:val="bbPlcHdr"/>
        </w:types>
        <w:behaviors>
          <w:behavior w:val="content"/>
        </w:behaviors>
        <w:guid w:val="{C1AFFCC4-8B56-2C48-8090-08852F825CDB}"/>
      </w:docPartPr>
      <w:docPartBody>
        <w:p w:rsidR="00000000" w:rsidRDefault="008D53FF" w:rsidP="008D53FF">
          <w:pPr>
            <w:pStyle w:val="B434E1F9FC597B4294A11530C181F620"/>
          </w:pPr>
          <w:r w:rsidRPr="00933EB0">
            <w:rPr>
              <w:rStyle w:val="PlaceholderText"/>
            </w:rPr>
            <w:t>Click or tap here to enter text.</w:t>
          </w:r>
        </w:p>
      </w:docPartBody>
    </w:docPart>
    <w:docPart>
      <w:docPartPr>
        <w:name w:val="C173B674DA0AC146A6F532314D0EA4A4"/>
        <w:category>
          <w:name w:val="General"/>
          <w:gallery w:val="placeholder"/>
        </w:category>
        <w:types>
          <w:type w:val="bbPlcHdr"/>
        </w:types>
        <w:behaviors>
          <w:behavior w:val="content"/>
        </w:behaviors>
        <w:guid w:val="{E8E62EA3-1F49-E045-9746-1B2E399E76FB}"/>
      </w:docPartPr>
      <w:docPartBody>
        <w:p w:rsidR="00000000" w:rsidRDefault="008D53FF" w:rsidP="008D53FF">
          <w:pPr>
            <w:pStyle w:val="C173B674DA0AC146A6F532314D0EA4A4"/>
          </w:pPr>
          <w:r w:rsidRPr="00933EB0">
            <w:rPr>
              <w:rStyle w:val="PlaceholderText"/>
            </w:rPr>
            <w:t>Click or tap here to enter text.</w:t>
          </w:r>
        </w:p>
      </w:docPartBody>
    </w:docPart>
    <w:docPart>
      <w:docPartPr>
        <w:name w:val="C3B544EC743E254699110328B02831B1"/>
        <w:category>
          <w:name w:val="General"/>
          <w:gallery w:val="placeholder"/>
        </w:category>
        <w:types>
          <w:type w:val="bbPlcHdr"/>
        </w:types>
        <w:behaviors>
          <w:behavior w:val="content"/>
        </w:behaviors>
        <w:guid w:val="{FE262B00-5C5D-894A-BE2C-39AB72341F13}"/>
      </w:docPartPr>
      <w:docPartBody>
        <w:p w:rsidR="00000000" w:rsidRDefault="008D53FF" w:rsidP="008D53FF">
          <w:pPr>
            <w:pStyle w:val="C3B544EC743E254699110328B02831B1"/>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FF"/>
    <w:rsid w:val="00274764"/>
    <w:rsid w:val="008D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3FF"/>
    <w:rPr>
      <w:color w:val="666666"/>
    </w:rPr>
  </w:style>
  <w:style w:type="paragraph" w:customStyle="1" w:styleId="AE3116294D232E41A29B3DAE7EA55D44">
    <w:name w:val="AE3116294D232E41A29B3DAE7EA55D44"/>
    <w:rsid w:val="008D53FF"/>
  </w:style>
  <w:style w:type="paragraph" w:customStyle="1" w:styleId="CCD19ED620FA6548971B0F6AD7A3527F">
    <w:name w:val="CCD19ED620FA6548971B0F6AD7A3527F"/>
    <w:rsid w:val="008D53FF"/>
  </w:style>
  <w:style w:type="paragraph" w:customStyle="1" w:styleId="BA8A7EA698C486428A578850023FED23">
    <w:name w:val="BA8A7EA698C486428A578850023FED23"/>
    <w:rsid w:val="008D53FF"/>
  </w:style>
  <w:style w:type="paragraph" w:customStyle="1" w:styleId="B434E1F9FC597B4294A11530C181F620">
    <w:name w:val="B434E1F9FC597B4294A11530C181F620"/>
    <w:rsid w:val="008D53FF"/>
  </w:style>
  <w:style w:type="paragraph" w:customStyle="1" w:styleId="C173B674DA0AC146A6F532314D0EA4A4">
    <w:name w:val="C173B674DA0AC146A6F532314D0EA4A4"/>
    <w:rsid w:val="008D53FF"/>
  </w:style>
  <w:style w:type="paragraph" w:customStyle="1" w:styleId="C3B544EC743E254699110328B02831B1">
    <w:name w:val="C3B544EC743E254699110328B02831B1"/>
    <w:rsid w:val="008D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0053DA-1646-DE4D-A2A0-B00A985C01E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962d799-705a-4151-ac4f-84ea905ac81f&quot;,&quot;properties&quot;:{&quot;noteIndex&quot;:0},&quot;isEdited&quot;:false,&quot;manualOverride&quot;:{&quot;isManuallyOverridden&quot;:false,&quot;citeprocText&quot;:&quot;(1)&quot;,&quot;manualOverrideText&quot;:&quot;&quot;},&quot;citationTag&quot;:&quot;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Critical care medicine&quot;,&quot;container-title-short&quot;:&quot;Crit Care Med&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8dc622b4-d991-49e4-983a-4c798a10e955&quot;,&quot;properties&quot;:{&quot;noteIndex&quot;:0},&quot;isEdited&quot;:false,&quot;manualOverride&quot;:{&quot;isManuallyOverridden&quot;:false,&quot;citeprocText&quot;:&quot;(14)&quot;,&quot;manualOverrideText&quot;:&quot;&quot;},&quot;citationTag&quot;:&quot;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D&quot;:&quot;MENDELEY_CITATION_fd4c203f-699b-4d3d-a455-aa4c45fcab15&quot;,&quot;properties&quot;:{&quot;noteIndex&quot;:0},&quot;isEdited&quot;:false,&quot;manualOverride&quot;:{&quot;isManuallyOverridden&quot;:false,&quot;citeprocText&quot;:&quot;(1)&quot;,&quot;manualOverrideText&quot;:&quot;&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Tag&quot;:&quot;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D&quot;:&quot;MENDELEY_CITATION_2a84ec68-ee70-45bd-a80a-e03905ffb5bf&quot;,&quot;properties&quot;:{&quot;noteIndex&quot;:0},&quot;isEdited&quot;:false,&quot;manualOverride&quot;:{&quot;isManuallyOverridden&quot;:false,&quot;citeprocText&quot;:&quot;(14)&quot;,&quot;manualOverrideText&quot;:&quot;&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D&quot;:&quot;MENDELEY_CITATION_be830eff-ae12-4f04-ba4a-a3228688b4e0&quot;,&quot;properties&quot;:{&quot;noteIndex&quot;:0},&quot;isEdited&quot;:false,&quot;manualOverride&quot;:{&quot;isManuallyOverridden&quot;:false,&quot;citeprocText&quot;:&quot;(14)&quot;,&quot;manualOverrideText&quot;:&quot;&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D&quot;:&quot;MENDELEY_CITATION_f3c3c98a-616a-4231-9abf-e228e9318739&quot;,&quot;properties&quot;:{&quot;noteIndex&quot;:0},&quot;isEdited&quot;:false,&quot;manualOverride&quot;:{&quot;isManuallyOverridden&quot;:false,&quot;citeprocText&quot;:&quot;(14)&quot;,&quot;manualOverrideText&quot;:&quot;&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D&quot;:&quot;MENDELEY_CITATION_f97f9e95-41e1-42b6-8e2c-41c9fac4bb7e&quot;,&quot;properties&quot;:{&quot;noteIndex&quot;:0},&quot;isEdited&quot;:false,&quot;manualOverride&quot;:{&quot;isManuallyOverridden&quot;:false,&quot;citeprocText&quot;:&quot;(14)&quot;,&quot;manualOverrideText&quot;:&quot;&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D&quot;:&quot;MENDELEY_CITATION_508f4072-cb3a-4f53-b2e4-638b158d2fdd&quot;,&quot;properties&quot;:{&quot;noteIndex&quot;:0},&quot;isEdited&quot;:false,&quot;manualOverride&quot;:{&quot;isManuallyOverridden&quot;:false,&quot;citeprocText&quot;:&quot;(15,16)&quot;,&quot;manualOverrideText&quot;:&quot;&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E351-CD3B-A44B-B593-0F7226AE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TF_Template_Word_Mac_2004.dot</Template>
  <TotalTime>66</TotalTime>
  <Pages>15</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TF_Template_Word_Mac_2004</vt:lpstr>
    </vt:vector>
  </TitlesOfParts>
  <Manager/>
  <Company/>
  <LinksUpToDate>false</LinksUpToDate>
  <CharactersWithSpaces>21855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TF_Template_Word_Mac_2004</dc:title>
  <dc:subject/>
  <dc:creator>Michael Chary</dc:creator>
  <cp:keywords/>
  <dc:description/>
  <cp:lastModifiedBy>Michael Chary</cp:lastModifiedBy>
  <cp:revision>47</cp:revision>
  <cp:lastPrinted>2011-07-22T19:54:00Z</cp:lastPrinted>
  <dcterms:created xsi:type="dcterms:W3CDTF">2025-02-28T16:31:00Z</dcterms:created>
  <dcterms:modified xsi:type="dcterms:W3CDTF">2025-02-28T19:10:00Z</dcterms:modified>
  <cp:category/>
</cp:coreProperties>
</file>