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commentRangeStart w:id="0"/>
      <w:r w:rsidRPr="00B149C3">
        <w:rPr>
          <w:b/>
          <w:i/>
          <w:lang w:val="en-US"/>
        </w:rPr>
        <w:lastRenderedPageBreak/>
        <w:t xml:space="preserve">Introduction: </w:t>
      </w:r>
      <w:commentRangeEnd w:id="0"/>
      <w:r w:rsidR="00970E9C">
        <w:rPr>
          <w:rStyle w:val="CommentReference"/>
        </w:rPr>
        <w:commentReference w:id="0"/>
      </w:r>
    </w:p>
    <w:p w14:paraId="4C92E510" w14:textId="711523FB"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2,483,183 calls to Poison Control in the United States</w:t>
      </w:r>
      <w:r w:rsidR="00EC029F">
        <w:rPr>
          <w:lang w:val="en-US"/>
        </w:rPr>
        <w:t xml:space="preserve"> in 2022</w:t>
      </w:r>
      <w:r w:rsidR="00FF06F8">
        <w:rPr>
          <w:lang w:val="en-US"/>
        </w:rPr>
        <w:t>, 2,622 (0.1%) involved a fatality and 38, 739 (1.88%) had a major clinical effect</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
          <w:id w:val="1390840746"/>
          <w:placeholder>
            <w:docPart w:val="DefaultPlaceholder_-1854013440"/>
          </w:placeholder>
        </w:sdtPr>
        <w:sdtContent>
          <w:r w:rsidR="003232C7" w:rsidRPr="003232C7">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DefaultPlaceholder_-1854013440"/>
          </w:placeholder>
        </w:sdtPr>
        <w:sdtContent>
          <w:r w:rsidR="003232C7" w:rsidRPr="003232C7">
            <w:rPr>
              <w:color w:val="000000"/>
              <w:lang w:val="en-US"/>
            </w:rPr>
            <w:t>(2)</w:t>
          </w:r>
        </w:sdtContent>
      </w:sdt>
      <w:r w:rsidR="00F51600">
        <w:rPr>
          <w:lang w:val="en-US"/>
        </w:rPr>
        <w:t>.</w:t>
      </w:r>
      <w:r w:rsidR="001A190F">
        <w:rPr>
          <w:lang w:val="en-US"/>
        </w:rPr>
        <w:t xml:space="preserve"> Approximately 25%</w:t>
      </w:r>
      <w:r w:rsidR="00542FB9">
        <w:rPr>
          <w:lang w:val="en-US"/>
        </w:rPr>
        <w:t xml:space="preserve"> to 50%</w:t>
      </w:r>
      <w:r w:rsidR="001A190F">
        <w:rPr>
          <w:lang w:val="en-US"/>
        </w:rPr>
        <w:t xml:space="preserve">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"/>
          <w:id w:val="370730654"/>
          <w:placeholder>
            <w:docPart w:val="DefaultPlaceholder_-1854013440"/>
          </w:placeholder>
        </w:sdtPr>
        <w:sdtContent>
          <w:r w:rsidR="003232C7" w:rsidRPr="003232C7">
            <w:rPr>
              <w:color w:val="000000"/>
              <w:lang w:val="en-US"/>
            </w:rPr>
            <w:t>(3,4)</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3232C7" w:rsidRPr="003232C7">
            <w:rPr>
              <w:bCs/>
              <w:color w:val="000000"/>
              <w:lang w:val="en-US"/>
            </w:rPr>
            <w:t>(5)</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 pointlessly consuming resources.</w:t>
      </w:r>
    </w:p>
    <w:p w14:paraId="2CE5FF12" w14:textId="6C4B4BD8" w:rsidR="00DB2EAD" w:rsidRDefault="00CC3C99">
      <w:pPr>
        <w:spacing w:before="240" w:line="360" w:lineRule="auto"/>
        <w:rPr>
          <w:lang w:val="en-US"/>
        </w:rPr>
      </w:pPr>
      <w:r>
        <w:rPr>
          <w:lang w:val="en-US"/>
        </w:rPr>
        <w:t>C</w:t>
      </w:r>
      <w:r w:rsidR="00453736">
        <w:rPr>
          <w:lang w:val="en-US"/>
        </w:rPr>
        <w:t xml:space="preserve">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6C90DA15371748448AF5B1E67FBB0F88"/>
          </w:placeholder>
        </w:sdtPr>
        <w:sdtContent>
          <w:r w:rsidR="003232C7" w:rsidRPr="003232C7">
            <w:rPr>
              <w:color w:val="000000"/>
              <w:lang w:val="en-US"/>
            </w:rPr>
            <w:t>(6)</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3232C7" w:rsidRPr="003232C7">
            <w:rPr>
              <w:color w:val="000000"/>
              <w:lang w:val="en-US"/>
            </w:rPr>
            <w:t>(7)</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3232C7" w:rsidRPr="003232C7">
            <w:rPr>
              <w:color w:val="000000"/>
              <w:lang w:val="en-US"/>
            </w:rPr>
            <w:t>(8,9)</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6C90DA15371748448AF5B1E67FBB0F88"/>
          </w:placeholder>
        </w:sdtPr>
        <w:sdtContent>
          <w:r w:rsidR="003232C7" w:rsidRPr="003232C7">
            <w:rPr>
              <w:color w:val="000000"/>
              <w:lang w:val="en-US"/>
            </w:rPr>
            <w:t>(10,11)</w:t>
          </w:r>
        </w:sdtContent>
      </w:sdt>
      <w:r>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EC029F">
        <w:rPr>
          <w:lang w:val="en-US"/>
        </w:rPr>
        <w:t xml:space="preserve"> and improve resource utilization</w:t>
      </w:r>
      <w:r w:rsidR="00453736">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D3D6BAF4CA32D64EAF09A537B9E1700E"/>
          </w:placeholder>
        </w:sdtPr>
        <w:sdtContent>
          <w:r w:rsidR="003232C7" w:rsidRPr="003232C7">
            <w:rPr>
              <w:color w:val="000000"/>
              <w:lang w:val="en-US"/>
            </w:rPr>
            <w:t>(10)</w:t>
          </w:r>
        </w:sdtContent>
      </w:sdt>
      <w:r w:rsidR="009269C3">
        <w:rPr>
          <w:lang w:val="en-US"/>
        </w:rPr>
        <w:t xml:space="preserve">. </w:t>
      </w:r>
    </w:p>
    <w:p w14:paraId="031BADF0" w14:textId="47EDF1B2"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3232C7" w:rsidRPr="003232C7">
            <w:rPr>
              <w:color w:val="000000"/>
              <w:lang w:val="en-US"/>
            </w:rPr>
            <w:t>(12,13)</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w:t>
      </w:r>
      <w:r w:rsidR="005C602F">
        <w:rPr>
          <w:lang w:val="en-US"/>
        </w:rPr>
        <w:t>hich patients admitted to the ICU for suspected poisoning</w:t>
      </w:r>
      <w:r w:rsidRPr="00B149C3">
        <w:rPr>
          <w:lang w:val="en-US"/>
        </w:rPr>
        <w:t xml:space="preserve">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0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3232C7" w:rsidRPr="003232C7">
            <w:rPr>
              <w:color w:val="000000"/>
              <w:lang w:val="en-US"/>
            </w:rPr>
            <w:t>(14)</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7ABC7D50" w14:textId="77F0CF36" w:rsidR="00B00952" w:rsidRDefault="001C1218">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00C62544">
        <w:rPr>
          <w:lang w:val="en-US"/>
        </w:rPr>
        <w:t xml:space="preserve"> to the derivation cohort</w:t>
      </w:r>
      <w:r w:rsidRPr="00B149C3">
        <w:rPr>
          <w:lang w:val="en-US"/>
        </w:rPr>
        <w:t xml:space="preserve">. </w:t>
      </w:r>
      <w:r w:rsidR="00EF7BB9" w:rsidRPr="00B149C3">
        <w:rPr>
          <w:lang w:val="en-US"/>
        </w:rPr>
        <w:t xml:space="preserve">If INTOXICATE </w:t>
      </w:r>
      <w:r w:rsidR="00EF7BB9">
        <w:rPr>
          <w:lang w:val="en-US"/>
        </w:rPr>
        <w:t xml:space="preserve">generalizes to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2734B5">
        <w:rPr>
          <w:lang w:val="en-US"/>
        </w:rPr>
        <w:t xml:space="preserve">The </w:t>
      </w:r>
      <w:r w:rsidR="00C62544">
        <w:rPr>
          <w:lang w:val="en-US"/>
        </w:rPr>
        <w:t xml:space="preserve">main </w:t>
      </w:r>
      <w:r w:rsidR="002734B5">
        <w:rPr>
          <w:lang w:val="en-US"/>
        </w:rPr>
        <w:t xml:space="preserve">goal of </w:t>
      </w:r>
      <w:r w:rsidR="00401520">
        <w:rPr>
          <w:lang w:val="en-US"/>
        </w:rPr>
        <w:t>our</w:t>
      </w:r>
      <w:r w:rsidR="002734B5">
        <w:rPr>
          <w:lang w:val="en-US"/>
        </w:rPr>
        <w:t xml:space="preserve"> study </w:t>
      </w:r>
      <w:r w:rsidR="00401520">
        <w:rPr>
          <w:lang w:val="en-US"/>
        </w:rPr>
        <w:t>w</w:t>
      </w:r>
      <w:r w:rsidR="00C62544">
        <w:rPr>
          <w:lang w:val="en-US"/>
        </w:rPr>
        <w:t>as</w:t>
      </w:r>
      <w:r w:rsidR="002734B5">
        <w:rPr>
          <w:lang w:val="en-US"/>
        </w:rPr>
        <w:t xml:space="preserve"> </w:t>
      </w:r>
      <w:r w:rsidR="00FD4C2E">
        <w:rPr>
          <w:lang w:val="en-US"/>
        </w:rPr>
        <w:t xml:space="preserve">to externally validate </w:t>
      </w:r>
      <w:r w:rsidR="00F7681F">
        <w:rPr>
          <w:lang w:val="en-US"/>
        </w:rPr>
        <w:t>INTOXICATE</w:t>
      </w:r>
      <w:r w:rsidR="00FD4C2E">
        <w:rPr>
          <w:lang w:val="en-US"/>
        </w:rPr>
        <w:t xml:space="preserve">. </w:t>
      </w:r>
      <w:r w:rsidR="00C62544">
        <w:rPr>
          <w:lang w:val="en-US"/>
        </w:rPr>
        <w:t>Our secondary goals were</w:t>
      </w:r>
      <w:r w:rsidR="00F7681F">
        <w:rPr>
          <w:lang w:val="en-US"/>
        </w:rPr>
        <w:t xml:space="preserve"> to </w:t>
      </w:r>
      <w:r w:rsidR="001F2A7F">
        <w:rPr>
          <w:lang w:val="en-US"/>
        </w:rPr>
        <w:t>evaluate the agreement between</w:t>
      </w:r>
      <w:r w:rsidR="001627D9">
        <w:rPr>
          <w:lang w:val="en-US"/>
        </w:rPr>
        <w:t xml:space="preserve"> the recommendations of</w:t>
      </w:r>
      <w:r w:rsidR="002734B5">
        <w:rPr>
          <w:lang w:val="en-US"/>
        </w:rPr>
        <w:t xml:space="preserve"> INTOXICATE</w:t>
      </w:r>
      <w:r w:rsidR="001F2A7F">
        <w:rPr>
          <w:lang w:val="en-US"/>
        </w:rPr>
        <w:t xml:space="preserve"> and th</w:t>
      </w:r>
      <w:r w:rsidR="00C62544">
        <w:rPr>
          <w:lang w:val="en-US"/>
        </w:rPr>
        <w:t>ose</w:t>
      </w:r>
      <w:r w:rsidR="001F2A7F">
        <w:rPr>
          <w:lang w:val="en-US"/>
        </w:rPr>
        <w:t xml:space="preserve"> of</w:t>
      </w:r>
      <w:r w:rsidR="002734B5">
        <w:rPr>
          <w:lang w:val="en-US"/>
        </w:rPr>
        <w:t xml:space="preserve"> the bedside toxicologist</w:t>
      </w:r>
      <w:r w:rsidR="00C62544">
        <w:rPr>
          <w:lang w:val="en-US"/>
        </w:rPr>
        <w:t xml:space="preserve"> and to determine the generalizability of INTOXICATE to all </w:t>
      </w:r>
      <w:r w:rsidR="00C62544">
        <w:rPr>
          <w:lang w:val="en-US"/>
        </w:rPr>
        <w:lastRenderedPageBreak/>
        <w:t>patients presenting to the Emergency Department</w:t>
      </w:r>
      <w:r w:rsidR="00244ADE">
        <w:rPr>
          <w:lang w:val="en-US"/>
        </w:rPr>
        <w:t xml:space="preserve"> with suspected poisoning</w:t>
      </w:r>
      <w:r w:rsidR="00C62544">
        <w:rPr>
          <w:lang w:val="en-US"/>
        </w:rPr>
        <w:t xml:space="preserve">. Our motivation for comparing INTOXICATE to bedside toxicologists was to determine whether </w:t>
      </w:r>
      <w:r w:rsidR="00D73A60">
        <w:rPr>
          <w:lang w:val="en-US"/>
        </w:rPr>
        <w:t>INTOXICATE’s decision r</w:t>
      </w:r>
      <w:r w:rsidR="00C62544">
        <w:rPr>
          <w:lang w:val="en-US"/>
        </w:rPr>
        <w:t xml:space="preserve">eflected sound medical decision making. Our motivation for determining the generalizability to patients </w:t>
      </w:r>
      <w:r w:rsidR="00696BB0">
        <w:rPr>
          <w:lang w:val="en-US"/>
        </w:rPr>
        <w:t xml:space="preserve">in the Emergency Department </w:t>
      </w:r>
      <w:r w:rsidR="00C62544">
        <w:rPr>
          <w:lang w:val="en-US"/>
        </w:rPr>
        <w:t xml:space="preserve">is that INTOXICATE will have a greater impact if used </w:t>
      </w:r>
      <w:r w:rsidR="00696BB0">
        <w:rPr>
          <w:lang w:val="en-US"/>
        </w:rPr>
        <w:t>to avoid unnecessary ICU admissions rather than downgrade the patient after admission to the ICU.</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5C22293F"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3232C7" w:rsidRPr="003232C7">
            <w:rPr>
              <w:color w:val="000000"/>
              <w:lang w:val="en-US"/>
            </w:rPr>
            <w:t>(15)</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r w:rsidR="00BC31AA">
        <w:rPr>
          <w:lang w:val="en-US"/>
        </w:rPr>
        <w:t xml:space="preserve"> </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2LDE3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3232C7" w:rsidRPr="003232C7">
            <w:rPr>
              <w:color w:val="000000"/>
              <w:lang w:val="en-US"/>
            </w:rPr>
            <w:t>(16,17)</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31E9D5E6"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3232C7" w:rsidRPr="003232C7">
            <w:rPr>
              <w:color w:val="000000"/>
              <w:lang w:val="en-US"/>
            </w:rPr>
            <w:t>(15)</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3232C7" w:rsidRPr="003232C7">
            <w:rPr>
              <w:color w:val="000000"/>
              <w:lang w:val="en-US"/>
            </w:rPr>
            <w:t>(15)</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3232C7" w:rsidRPr="003232C7">
            <w:rPr>
              <w:color w:val="000000"/>
              <w:lang w:val="en-US"/>
            </w:rPr>
            <w:t>(15)</w:t>
          </w:r>
        </w:sdtContent>
      </w:sdt>
      <w:r w:rsidR="000A5139">
        <w:rPr>
          <w:color w:val="000000"/>
          <w:lang w:val="en-US"/>
        </w:rPr>
        <w:t xml:space="preserve"> </w:t>
      </w:r>
      <w:r w:rsidR="00AD6D3C">
        <w:rPr>
          <w:color w:val="000000"/>
          <w:lang w:val="en-US"/>
        </w:rPr>
        <w:t>and derived from patients in the INTOXICATE cohort.</w:t>
      </w:r>
    </w:p>
    <w:p w14:paraId="172D42DA" w14:textId="6983C486" w:rsidR="003C56C3" w:rsidRPr="003C56C3" w:rsidRDefault="0028017F">
      <w:pPr>
        <w:spacing w:before="240" w:line="360" w:lineRule="auto"/>
        <w:rPr>
          <w:color w:val="000000"/>
          <w:lang w:val="en-US"/>
        </w:rPr>
      </w:pPr>
      <w:r>
        <w:rPr>
          <w:color w:val="000000"/>
          <w:lang w:val="en-US"/>
        </w:rPr>
        <w:lastRenderedPageBreak/>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need for supplemental oxygen.</w:t>
      </w:r>
    </w:p>
    <w:p w14:paraId="70A9254D" w14:textId="32F2EA10" w:rsidR="00B00952" w:rsidRPr="00F42DBD" w:rsidRDefault="00320148">
      <w:pPr>
        <w:spacing w:before="240" w:line="360" w:lineRule="auto"/>
        <w:rPr>
          <w:b/>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44C2CBFC" w14:textId="5BFA5541" w:rsidR="00EC6069"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w:t>
      </w:r>
      <w:r w:rsidR="000F7D9B">
        <w:rPr>
          <w:lang w:val="en-US"/>
        </w:rPr>
        <w:t>or</w:t>
      </w:r>
      <w:r>
        <w:rPr>
          <w:lang w:val="en-US"/>
        </w:rPr>
        <w:t xml:space="preserve"> die during admission. </w:t>
      </w:r>
      <w:r w:rsidR="00EC6069">
        <w:rPr>
          <w:lang w:val="en-US"/>
        </w:rPr>
        <w:t>Our outcome measure for INTOXICATE’s performance in Emergency Department patients was the same.</w:t>
      </w:r>
      <w:r w:rsidR="00FA0A38">
        <w:rPr>
          <w:lang w:val="en-US"/>
        </w:rPr>
        <w:t xml:space="preserve"> We also defined an “inappropriate downgrade” as a patient for whom INTOXICATE recommended against ICU </w:t>
      </w:r>
      <w:proofErr w:type="gramStart"/>
      <w:r w:rsidR="00FA0A38">
        <w:rPr>
          <w:lang w:val="en-US"/>
        </w:rPr>
        <w:t>admission</w:t>
      </w:r>
      <w:proofErr w:type="gramEnd"/>
      <w:r w:rsidR="00FA0A38">
        <w:rPr>
          <w:lang w:val="en-US"/>
        </w:rPr>
        <w:t xml:space="preserve"> but the patient was admitted to the ICU and required mechanical ventilation or vasopressors during the first 24 hours of admission or died within that admission. </w:t>
      </w:r>
    </w:p>
    <w:p w14:paraId="6C9AF790" w14:textId="3E232EBA"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5D4E5D41"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with no protected health information is available at the GitHub repository: </w:t>
      </w:r>
      <w:r w:rsidR="00CE18D7" w:rsidRPr="00CE18D7">
        <w:rPr>
          <w:lang w:val="en-US"/>
        </w:rPr>
        <w:t>https://github.com/mac389/INTOXICATE</w:t>
      </w:r>
      <w:r w:rsidR="00CE18D7">
        <w:rPr>
          <w:lang w:val="en-US"/>
        </w:rPr>
        <w:t>.</w:t>
      </w:r>
    </w:p>
    <w:p w14:paraId="101840D5" w14:textId="21BA4E1B" w:rsidR="00B00952" w:rsidRDefault="00000000">
      <w:pPr>
        <w:spacing w:before="240" w:line="360" w:lineRule="auto"/>
        <w:rPr>
          <w:i/>
          <w:lang w:val="en-US"/>
        </w:rPr>
      </w:pPr>
      <w:r w:rsidRPr="00B149C3">
        <w:rPr>
          <w:b/>
          <w:i/>
          <w:lang w:val="en-US"/>
        </w:rPr>
        <w:lastRenderedPageBreak/>
        <w:t>Results</w:t>
      </w:r>
      <w:r w:rsidR="00AD1A94">
        <w:rPr>
          <w:b/>
          <w:i/>
          <w:lang w:val="en-US"/>
        </w:rPr>
        <w:t>:</w:t>
      </w:r>
    </w:p>
    <w:p w14:paraId="6632DAE9" w14:textId="77C64AB4"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w:t>
      </w:r>
      <w:r w:rsidR="00647FF3">
        <w:rPr>
          <w:iCs/>
          <w:lang w:val="en-US"/>
        </w:rPr>
        <w:t>2</w:t>
      </w:r>
      <w:r w:rsidR="007D6620">
        <w:rPr>
          <w:iCs/>
          <w:lang w:val="en-US"/>
        </w:rPr>
        <w:t xml:space="preserve"> patients</w:t>
      </w:r>
      <w:r w:rsidR="00DA513A">
        <w:rPr>
          <w:iCs/>
          <w:lang w:val="en-US"/>
        </w:rPr>
        <w:t>. We</w:t>
      </w:r>
      <w:r w:rsidR="007D6620">
        <w:rPr>
          <w:iCs/>
          <w:lang w:val="en-US"/>
        </w:rPr>
        <w:t xml:space="preserve"> </w:t>
      </w:r>
      <w:r w:rsidR="00CD7645">
        <w:rPr>
          <w:iCs/>
          <w:lang w:val="en-US"/>
        </w:rPr>
        <w:t xml:space="preserve">excluded </w:t>
      </w:r>
      <w:r w:rsidR="00182C8F">
        <w:rPr>
          <w:iCs/>
          <w:lang w:val="en-US"/>
        </w:rPr>
        <w:t>9</w:t>
      </w:r>
      <w:r w:rsidR="00CD7645">
        <w:rPr>
          <w:iCs/>
          <w:lang w:val="en-US"/>
        </w:rPr>
        <w:t xml:space="preserve"> who were under 12, </w:t>
      </w:r>
      <w:r w:rsidR="00350F4C">
        <w:rPr>
          <w:iCs/>
          <w:lang w:val="en-US"/>
        </w:rPr>
        <w:t xml:space="preserve">ultimately </w:t>
      </w:r>
      <w:r w:rsidR="007D6620">
        <w:rPr>
          <w:iCs/>
          <w:lang w:val="en-US"/>
        </w:rPr>
        <w:t>including 10</w:t>
      </w:r>
      <w:r w:rsidR="00182C8F">
        <w:rPr>
          <w:iCs/>
          <w:lang w:val="en-US"/>
        </w:rPr>
        <w:t>3</w:t>
      </w:r>
      <w:r w:rsidR="007D6620">
        <w:rPr>
          <w:iCs/>
          <w:lang w:val="en-US"/>
        </w:rPr>
        <w:t xml:space="preserve"> patients for analysis (</w:t>
      </w:r>
      <w:commentRangeStart w:id="1"/>
      <w:r w:rsidR="007D6620" w:rsidRPr="00B149C3">
        <w:rPr>
          <w:color w:val="000000" w:themeColor="text1"/>
        </w:rPr>
        <w:t>Figure 1</w:t>
      </w:r>
      <w:commentRangeEnd w:id="1"/>
      <w:r w:rsidR="00182C8F">
        <w:rPr>
          <w:rStyle w:val="CommentReference"/>
        </w:rPr>
        <w:commentReference w:id="1"/>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w:t>
      </w:r>
      <w:r w:rsidR="00F12574">
        <w:rPr>
          <w:iCs/>
          <w:lang w:val="en-US"/>
        </w:rPr>
        <w:t xml:space="preserve">of </w:t>
      </w:r>
      <w:r w:rsidR="00133C17">
        <w:rPr>
          <w:iCs/>
          <w:lang w:val="en-US"/>
        </w:rPr>
        <w:t xml:space="preserve">adults </w:t>
      </w:r>
      <w:r w:rsidR="00A50F07">
        <w:rPr>
          <w:iCs/>
          <w:lang w:val="en-US"/>
        </w:rPr>
        <w:t>35 [28-50]</w:t>
      </w:r>
      <w:r w:rsidR="005D2FE0">
        <w:rPr>
          <w:iCs/>
          <w:lang w:val="en-US"/>
        </w:rPr>
        <w:t>.</w:t>
      </w:r>
      <w:r w:rsidR="00DE38C1">
        <w:rPr>
          <w:iCs/>
          <w:lang w:val="en-US"/>
        </w:rPr>
        <w:t xml:space="preserve"> </w:t>
      </w:r>
      <w:r w:rsidR="00250A5B">
        <w:rPr>
          <w:iCs/>
          <w:lang w:val="en-US"/>
        </w:rPr>
        <w:t xml:space="preserve">Adults were more </w:t>
      </w:r>
      <w:r w:rsidR="002374AA">
        <w:rPr>
          <w:iCs/>
          <w:lang w:val="en-US"/>
        </w:rPr>
        <w:t>commonly</w:t>
      </w:r>
      <w:r w:rsidR="00250A5B">
        <w:rPr>
          <w:iCs/>
          <w:lang w:val="en-US"/>
        </w:rPr>
        <w:t xml:space="preserv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2374AA">
        <w:rPr>
          <w:iCs/>
          <w:lang w:val="en-US"/>
        </w:rPr>
        <w:t xml:space="preserve"> and</w:t>
      </w:r>
      <w:r w:rsidR="00250A5B">
        <w:rPr>
          <w:iCs/>
          <w:lang w:val="en-US"/>
        </w:rPr>
        <w:t xml:space="preserve"> </w:t>
      </w:r>
      <w:r w:rsidR="002374AA">
        <w:rPr>
          <w:iCs/>
          <w:lang w:val="en-US"/>
        </w:rPr>
        <w:t>a</w:t>
      </w:r>
      <w:r w:rsidR="00250A5B">
        <w:rPr>
          <w:iCs/>
          <w:lang w:val="en-US"/>
        </w:rPr>
        <w:t>dolescents</w:t>
      </w:r>
      <w:r w:rsidR="002374AA">
        <w:rPr>
          <w:iCs/>
          <w:lang w:val="en-US"/>
        </w:rPr>
        <w:t xml:space="preserve"> </w:t>
      </w:r>
      <w:r w:rsidR="00250A5B">
        <w:rPr>
          <w:iCs/>
          <w:lang w:val="en-US"/>
        </w:rPr>
        <w:t>more</w:t>
      </w:r>
      <w:r w:rsidR="002374AA">
        <w:rPr>
          <w:iCs/>
          <w:lang w:val="en-US"/>
        </w:rPr>
        <w:t xml:space="preserve"> commonly</w:t>
      </w:r>
      <w:r w:rsidR="00250A5B">
        <w:rPr>
          <w:iCs/>
          <w:lang w:val="en-US"/>
        </w:rPr>
        <w:t xml:space="preserve"> discharged</w:t>
      </w:r>
      <w:r w:rsidR="00A407F7">
        <w:rPr>
          <w:iCs/>
          <w:lang w:val="en-US"/>
        </w:rPr>
        <w:t>. Neither tendency</w:t>
      </w:r>
      <w:r w:rsidR="002374AA">
        <w:rPr>
          <w:iCs/>
          <w:lang w:val="en-US"/>
        </w:rPr>
        <w:t xml:space="preserve"> reach</w:t>
      </w:r>
      <w:r w:rsidR="00A407F7">
        <w:rPr>
          <w:iCs/>
          <w:lang w:val="en-US"/>
        </w:rPr>
        <w:t>ed</w:t>
      </w:r>
      <w:r w:rsidR="002374AA">
        <w:rPr>
          <w:iCs/>
          <w:lang w:val="en-US"/>
        </w:rPr>
        <w:t xml:space="preserve"> statistical significance</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68EEBE2B" w14:textId="28082D2A" w:rsidR="002C4943" w:rsidRDefault="00000000">
      <w:pPr>
        <w:spacing w:before="240" w:line="360" w:lineRule="auto"/>
        <w:rPr>
          <w:lang w:val="en-US"/>
        </w:rPr>
      </w:pPr>
      <w:r w:rsidRPr="00B149C3">
        <w:rPr>
          <w:lang w:val="en-US"/>
        </w:rPr>
        <w:t>Of the 1</w:t>
      </w:r>
      <w:r w:rsidR="00A22EC4">
        <w:rPr>
          <w:lang w:val="en-US"/>
        </w:rPr>
        <w:t>0</w:t>
      </w:r>
      <w:r w:rsidR="00D36F64">
        <w:rPr>
          <w:lang w:val="en-US"/>
        </w:rPr>
        <w:t>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xml:space="preserve">%) to a general medical floor, and </w:t>
      </w:r>
      <w:r w:rsidR="009240C5">
        <w:rPr>
          <w:lang w:val="en-US"/>
        </w:rPr>
        <w:t>6</w:t>
      </w:r>
      <w:r w:rsidR="00507B42">
        <w:rPr>
          <w:lang w:val="en-US"/>
        </w:rPr>
        <w:t>7</w:t>
      </w:r>
      <w:r w:rsidRPr="00B149C3">
        <w:rPr>
          <w:lang w:val="en-US"/>
        </w:rPr>
        <w:t xml:space="preserve"> (</w:t>
      </w:r>
      <w:r w:rsidR="00555206">
        <w:rPr>
          <w:lang w:val="en-US"/>
        </w:rPr>
        <w:t>6</w:t>
      </w:r>
      <w:r w:rsidR="00ED57E7">
        <w:rPr>
          <w:lang w:val="en-US"/>
        </w:rPr>
        <w:t>5</w:t>
      </w:r>
      <w:r w:rsidRPr="00B149C3">
        <w:rPr>
          <w:lang w:val="en-US"/>
        </w:rPr>
        <w:t>%) discharged or transferred directly to psychiatry.</w:t>
      </w:r>
      <w:r w:rsidR="00F54BA9">
        <w:rPr>
          <w:lang w:val="en-US"/>
        </w:rPr>
        <w:t xml:space="preserve"> </w:t>
      </w:r>
      <w:r w:rsidR="002C4943">
        <w:rPr>
          <w:lang w:val="en-US"/>
        </w:rPr>
        <w:t>Of the 20 patients admitted to the ICU, 16 (80%) were older than 18.</w:t>
      </w:r>
    </w:p>
    <w:p w14:paraId="3AE13527" w14:textId="1ECBDC3F" w:rsidR="002C4943" w:rsidRPr="002C4943" w:rsidRDefault="00C620EB">
      <w:pPr>
        <w:spacing w:before="240" w:line="360" w:lineRule="auto"/>
        <w:rPr>
          <w:bCs/>
          <w:lang w:val="en-US"/>
        </w:rPr>
      </w:pPr>
      <w:r>
        <w:rPr>
          <w:b/>
          <w:lang w:val="en-US"/>
        </w:rPr>
        <w:t>External Validation</w:t>
      </w:r>
      <w:r w:rsidR="002C4943">
        <w:rPr>
          <w:b/>
          <w:lang w:val="en-US"/>
        </w:rPr>
        <w:t xml:space="preserve">. </w:t>
      </w:r>
      <w:r w:rsidR="002C4943">
        <w:rPr>
          <w:bCs/>
          <w:lang w:val="en-US"/>
        </w:rPr>
        <w:t>INTOXICATE recommended admission for 11 of the</w:t>
      </w:r>
      <w:r w:rsidR="00A27852">
        <w:rPr>
          <w:bCs/>
          <w:lang w:val="en-US"/>
        </w:rPr>
        <w:t xml:space="preserve"> 16 </w:t>
      </w:r>
      <w:r w:rsidR="00783AB5">
        <w:rPr>
          <w:bCs/>
          <w:lang w:val="en-US"/>
        </w:rPr>
        <w:t xml:space="preserve">adult </w:t>
      </w:r>
      <w:r w:rsidR="00A27852">
        <w:rPr>
          <w:bCs/>
          <w:lang w:val="en-US"/>
        </w:rPr>
        <w:t xml:space="preserve">patients (69%) that were admitted to the ICU, </w:t>
      </w:r>
      <w:r w:rsidR="002C4943">
        <w:rPr>
          <w:bCs/>
          <w:lang w:val="en-US"/>
        </w:rPr>
        <w:t xml:space="preserve">potentially reducing ICU admissions by 31%. </w:t>
      </w:r>
      <w:r w:rsidR="00783AB5">
        <w:rPr>
          <w:bCs/>
          <w:lang w:val="en-US"/>
        </w:rPr>
        <w:t>Of the 5 patients for whom INTOXICATE did not recommend ICU admission, 2 needed hyperbaric t</w:t>
      </w:r>
      <w:r w:rsidR="0058189D">
        <w:rPr>
          <w:bCs/>
          <w:lang w:val="en-US"/>
        </w:rPr>
        <w:t xml:space="preserve">reatment and 3 </w:t>
      </w:r>
      <w:r w:rsidR="004D153A">
        <w:rPr>
          <w:bCs/>
          <w:lang w:val="en-US"/>
        </w:rPr>
        <w:t>[]. In the authors’ institution, any patient who receives hyperbaric oxygen is admitted to the ICU. The hyperbaric chamber is in the ICU.</w:t>
      </w:r>
      <w:r w:rsidR="00C06EB8">
        <w:rPr>
          <w:bCs/>
          <w:lang w:val="en-US"/>
        </w:rPr>
        <w:t xml:space="preserve"> </w:t>
      </w:r>
      <w:r w:rsidR="00C06EB8">
        <w:rPr>
          <w:lang w:val="en-US"/>
        </w:rPr>
        <w:t xml:space="preserve">For the remaining 5, INTOXICATE considered them lower risk than the toxicologist did because it considered the </w:t>
      </w:r>
      <w:commentRangeStart w:id="2"/>
      <w:r w:rsidR="00C06EB8">
        <w:rPr>
          <w:lang w:val="en-US"/>
        </w:rPr>
        <w:t xml:space="preserve">reported </w:t>
      </w:r>
      <w:proofErr w:type="spellStart"/>
      <w:r w:rsidR="00C06EB8">
        <w:rPr>
          <w:lang w:val="en-US"/>
        </w:rPr>
        <w:t>ingestants</w:t>
      </w:r>
      <w:proofErr w:type="spellEnd"/>
      <w:r w:rsidR="00C06EB8">
        <w:rPr>
          <w:lang w:val="en-US"/>
        </w:rPr>
        <w:t xml:space="preserve"> lower risk</w:t>
      </w:r>
      <w:commentRangeEnd w:id="2"/>
      <w:r w:rsidR="00C06EB8">
        <w:rPr>
          <w:rStyle w:val="CommentReference"/>
        </w:rPr>
        <w:commentReference w:id="2"/>
      </w:r>
      <w:r w:rsidR="00C06EB8">
        <w:rPr>
          <w:lang w:val="en-US"/>
        </w:rPr>
        <w:t>, there was no respiratory insufficiency or dysrhythmia, and their GCS scores were 15.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These differences in age and heart rate were not statistically significant.  Taking the toxicologist’s recommendation as the gold standard, the sensitivity and specificity of INTOXICATE for patients aged 18-65 were 69% [41-89] and 38% [26-51], respectively, expressed as estimate [95% confidence interval].</w:t>
      </w:r>
    </w:p>
    <w:p w14:paraId="61FA2F26" w14:textId="3BC14A38" w:rsidR="00F8705F" w:rsidRPr="00FE1048" w:rsidRDefault="005D0D4D">
      <w:pPr>
        <w:spacing w:before="240" w:line="360" w:lineRule="auto"/>
        <w:rPr>
          <w:b/>
          <w:i/>
          <w:color w:val="FF0000"/>
        </w:rPr>
      </w:pPr>
      <w:r>
        <w:rPr>
          <w:b/>
          <w:bCs/>
          <w:lang w:val="en-US"/>
        </w:rPr>
        <w:lastRenderedPageBreak/>
        <w:t xml:space="preserve">Performance in the ED poisoned population. </w:t>
      </w:r>
      <w:r w:rsidR="009B1F9E">
        <w:rPr>
          <w:lang w:val="en-US"/>
        </w:rPr>
        <w:t xml:space="preserve">Of the 103 patients included in the analysis, </w:t>
      </w:r>
      <w:r w:rsidR="00F54BA9">
        <w:rPr>
          <w:lang w:val="en-US"/>
        </w:rPr>
        <w:t xml:space="preserve">INTOXICATE </w:t>
      </w:r>
      <w:r w:rsidR="009B1F9E">
        <w:rPr>
          <w:lang w:val="en-US"/>
        </w:rPr>
        <w:t>recommended</w:t>
      </w:r>
      <w:r w:rsidR="00F54BA9">
        <w:rPr>
          <w:lang w:val="en-US"/>
        </w:rPr>
        <w:t xml:space="preserve"> admitting 61 (59%)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w:t>
      </w:r>
      <w:r w:rsidR="00DB60AD">
        <w:rPr>
          <w:lang w:val="en-US"/>
        </w:rPr>
        <w:t>The inter-rater agreement between INTOXICATE’s predictions and the bedside toxicologists’ recommendations was not statistically significantly different than chance for either adolescents or adults (</w:t>
      </w:r>
      <w:r w:rsidR="00DB60AD" w:rsidRPr="00A7004B">
        <w:t xml:space="preserve">Table </w:t>
      </w:r>
      <w:r w:rsidR="00DB60AD" w:rsidRPr="00A7004B">
        <w:rPr>
          <w:noProof/>
        </w:rPr>
        <w:t>2</w:t>
      </w:r>
      <w:r w:rsidR="00DB60AD">
        <w:rPr>
          <w:lang w:val="en-US"/>
        </w:rPr>
        <w:t xml:space="preserve">). </w:t>
      </w:r>
      <w:r w:rsidR="00DB60AD" w:rsidRPr="00B149C3">
        <w:rPr>
          <w:lang w:val="en-US"/>
        </w:rPr>
        <w:t>No patients for whom toxicology recommended a floor admission were admitted to a floor and then transferred to the ICU. No patients who were discharged but for whom INTOXICATE recommended admission returned to any hospital in the metropolitan area in 48 hours</w:t>
      </w:r>
      <w:r w:rsidR="00C06EB8">
        <w:rPr>
          <w:lang w:val="en-US"/>
        </w:rPr>
        <w:t xml:space="preserve">. </w:t>
      </w:r>
    </w:p>
    <w:p w14:paraId="41D244D0" w14:textId="77777777" w:rsidR="00E905A3"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 xml:space="preserve">/79 (49%) of </w:t>
      </w:r>
      <w:r w:rsidR="00993836">
        <w:rPr>
          <w:lang w:val="en-US"/>
        </w:rPr>
        <w:t>adults</w:t>
      </w:r>
      <w:r w:rsidR="00DC5955">
        <w:rPr>
          <w:lang w:val="en-US"/>
        </w:rPr>
        <w:t xml:space="preserve"> whom the bedside toxicologist did not</w:t>
      </w:r>
      <w:r w:rsidR="00CA7668">
        <w:rPr>
          <w:lang w:val="en-US"/>
        </w:rPr>
        <w:t>. INTOXICATE considered them higher risk</w:t>
      </w:r>
      <w:r w:rsidR="00DC5955">
        <w:rPr>
          <w:lang w:val="en-US"/>
        </w:rPr>
        <w:t xml:space="preserve"> </w:t>
      </w:r>
      <w:r w:rsidR="00F93924">
        <w:rPr>
          <w:lang w:val="en-US"/>
        </w:rPr>
        <w:t xml:space="preserve">than the toxicologist did </w:t>
      </w:r>
      <w:r w:rsidR="00DC5955">
        <w:rPr>
          <w:lang w:val="en-US"/>
        </w:rPr>
        <w:t>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r w:rsidR="003B0E2D">
        <w:rPr>
          <w:lang w:val="en-US"/>
        </w:rPr>
        <w:t xml:space="preserve"> </w:t>
      </w:r>
    </w:p>
    <w:p w14:paraId="0B44F441" w14:textId="0F29BBE9" w:rsidR="00B00952" w:rsidRDefault="007644FE">
      <w:pPr>
        <w:spacing w:before="240" w:line="360" w:lineRule="auto"/>
        <w:rPr>
          <w:lang w:val="en-US"/>
        </w:rPr>
      </w:pPr>
      <w:r>
        <w:rPr>
          <w:b/>
          <w:bCs/>
          <w:lang w:val="en-US"/>
        </w:rPr>
        <w:t xml:space="preserve">Performance in </w:t>
      </w:r>
      <w:r w:rsidR="003B5E3B"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6A795D">
        <w:rPr>
          <w:lang w:val="en-US"/>
        </w:rPr>
        <w:t>and</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t xml:space="preserve">INTOXICATE </w:t>
      </w:r>
      <w:r w:rsidR="003B5E3B">
        <w:rPr>
          <w:lang w:val="en-US"/>
        </w:rPr>
        <w:t xml:space="preserve">recommended the </w:t>
      </w:r>
      <w:r w:rsidR="001E5763">
        <w:rPr>
          <w:lang w:val="en-US"/>
        </w:rPr>
        <w:t xml:space="preserve">ICU </w:t>
      </w:r>
      <w:r w:rsidR="003B5E3B">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sidR="003B5E3B">
        <w:rPr>
          <w:lang w:val="en-US"/>
        </w:rPr>
        <w:t>.</w:t>
      </w:r>
      <w:r w:rsidR="001E5763">
        <w:rPr>
          <w:lang w:val="en-US"/>
        </w:rPr>
        <w:t xml:space="preserve"> </w:t>
      </w:r>
      <w:r w:rsidR="003B5E3B">
        <w:rPr>
          <w:lang w:val="en-US"/>
        </w:rPr>
        <w:t>T</w:t>
      </w:r>
      <w:r w:rsidR="001E5763">
        <w:rPr>
          <w:lang w:val="en-US"/>
        </w:rPr>
        <w:t xml:space="preserve">hese 9 patients presented with </w:t>
      </w:r>
      <w:r w:rsidR="003B5E3B">
        <w:rPr>
          <w:lang w:val="en-US"/>
        </w:rPr>
        <w:t>different</w:t>
      </w:r>
      <w:r w:rsidR="001E5763">
        <w:rPr>
          <w:lang w:val="en-US"/>
        </w:rPr>
        <w:t xml:space="preserve"> </w:t>
      </w:r>
      <w:r w:rsidR="003B5E3B">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 xml:space="preserve">Taking the toxicologist’s recommendation as the gold standard, the sensitivity and specificity of INTOXICATE </w:t>
      </w:r>
      <w:r w:rsidR="005166AB">
        <w:rPr>
          <w:lang w:val="en-US"/>
        </w:rPr>
        <w:lastRenderedPageBreak/>
        <w:t>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This subgroup analysis is too underpowered to make statistically valid conclusions.</w:t>
      </w:r>
      <w:r w:rsidR="00857310">
        <w:rPr>
          <w:lang w:val="en-US"/>
        </w:rPr>
        <w:t xml:space="preserve"> </w:t>
      </w:r>
    </w:p>
    <w:p w14:paraId="712D6C52" w14:textId="4EBBD186" w:rsidR="00BA001C" w:rsidRDefault="00BA001C" w:rsidP="00BA001C">
      <w:pPr>
        <w:spacing w:before="240" w:line="360" w:lineRule="auto"/>
        <w:rPr>
          <w:lang w:val="en-US"/>
        </w:rPr>
      </w:pPr>
      <w:r>
        <w:rPr>
          <w:b/>
          <w:bCs/>
          <w:lang w:val="en-US"/>
        </w:rPr>
        <w:t xml:space="preserve">Threshold Adjustment for ED Population. </w:t>
      </w:r>
      <w:r>
        <w:rPr>
          <w:lang w:val="en-US"/>
        </w:rPr>
        <w:t xml:space="preserve">The threshold in INTOXICATE </w:t>
      </w:r>
      <w:r w:rsidR="008375DA">
        <w:rPr>
          <w:lang w:val="en-US"/>
        </w:rPr>
        <w:t>accounts for how poisoned patients who are not critically ill may still have a concerning exposure and abnormal clinical findings. The numerical value of the threshold expresses the relative prevalence of these concerning clinical features in the critically poisoned patient and non-critically poisoned patient</w:t>
      </w:r>
      <w:r w:rsidR="00272F56">
        <w:rPr>
          <w:lang w:val="en-US"/>
        </w:rPr>
        <w:t xml:space="preserve">. This ratio may differ in the ED population than in one preselected for the ICU. </w:t>
      </w:r>
      <w:r>
        <w:rPr>
          <w:lang w:val="en-US"/>
        </w:rPr>
        <w:t xml:space="preserve">To determine the impact of adjusting INTOXICATE’s threshold, we performed an ROC analysis to identify the cutoff that maximized sensitivity and specificity </w:t>
      </w:r>
      <w:r w:rsidR="007410F1">
        <w:rPr>
          <w:lang w:val="en-US"/>
        </w:rPr>
        <w:t xml:space="preserve">in the ED population </w:t>
      </w:r>
      <w:r>
        <w:rPr>
          <w:lang w:val="en-US"/>
        </w:rPr>
        <w:t xml:space="preserve">and then evaluated INTOXICATE’s performance at that threshold. ROC analysis identified 17 as the optimal cutoff in the ED population </w:t>
      </w:r>
      <w:r>
        <w:rPr>
          <w:color w:val="000000"/>
          <w:lang w:val="en-US"/>
        </w:rPr>
        <w:t>(</w:t>
      </w:r>
      <w:r>
        <w:rPr>
          <w:color w:val="000000"/>
          <w:lang w:val="en-US"/>
        </w:rPr>
        <w:fldChar w:fldCharType="begin"/>
      </w:r>
      <w:r>
        <w:rPr>
          <w:color w:val="000000"/>
          <w:lang w:val="en-US"/>
        </w:rPr>
        <w:instrText xml:space="preserve"> REF _Ref191127785 </w:instrText>
      </w:r>
      <w:r>
        <w:rPr>
          <w:color w:val="000000"/>
          <w:lang w:val="en-US"/>
        </w:rPr>
        <w:fldChar w:fldCharType="separate"/>
      </w:r>
      <w:r>
        <w:t xml:space="preserve">Figure </w:t>
      </w:r>
      <w:r>
        <w:rPr>
          <w:noProof/>
        </w:rPr>
        <w:t>2</w:t>
      </w:r>
      <w:r>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increased from 0.04 [</w:t>
      </w:r>
      <w:r w:rsidRPr="00991744">
        <w:rPr>
          <w:color w:val="000000"/>
        </w:rPr>
        <w:t>-0.092 to 0.173</w:t>
      </w:r>
      <w:r>
        <w:rPr>
          <w:color w:val="000000"/>
          <w:lang w:val="en-US"/>
        </w:rPr>
        <w:t>] (no agreement) to 0.49 [</w:t>
      </w:r>
      <w:r w:rsidRPr="00991744">
        <w:rPr>
          <w:color w:val="000000"/>
        </w:rPr>
        <w:t>0.263 to 0.718</w:t>
      </w:r>
      <w:r>
        <w:rPr>
          <w:color w:val="000000"/>
        </w:rPr>
        <w:t>]</w:t>
      </w:r>
      <w:r>
        <w:rPr>
          <w:color w:val="000000"/>
          <w:lang w:val="en-US"/>
        </w:rPr>
        <w:t xml:space="preserve"> (fair agreement)</w:t>
      </w:r>
      <w:r w:rsidR="00802BE6">
        <w:rPr>
          <w:color w:val="000000"/>
          <w:lang w:val="en-US"/>
        </w:rPr>
        <w:t xml:space="preserve"> and the overall ICU admission rate fell from 49% to 9%. </w:t>
      </w:r>
      <w:r>
        <w:rPr>
          <w:color w:val="000000"/>
          <w:lang w:val="en-US"/>
        </w:rPr>
        <w:t>INTOXICATE recommended ICU admission in 8/79 (10%) of adults and 1/24 (4%) of adolescents</w:t>
      </w:r>
      <w:r w:rsidR="00802BE6">
        <w:rPr>
          <w:color w:val="000000"/>
          <w:lang w:val="en-US"/>
        </w:rPr>
        <w:t>.</w:t>
      </w:r>
      <w:r w:rsidR="00FA0A38">
        <w:rPr>
          <w:color w:val="000000"/>
          <w:lang w:val="en-US"/>
        </w:rPr>
        <w:t xml:space="preserve"> With the original threshold there were no inappropriate downgrades. With the higher threshold, there were 4 inappropriate downloads, 1 of whom died within 30 days of that hospitalization.</w:t>
      </w:r>
    </w:p>
    <w:p w14:paraId="5CB6F04C" w14:textId="77777777" w:rsidR="00BA001C" w:rsidRPr="00B149C3" w:rsidRDefault="00BA001C">
      <w:pPr>
        <w:spacing w:before="240" w:line="360" w:lineRule="auto"/>
        <w:rPr>
          <w:lang w:val="en-US"/>
        </w:rPr>
      </w:pP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8774BF5" w14:textId="3A60A32C" w:rsidR="008D2833"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to</w:t>
      </w:r>
      <w:r w:rsidR="008D5B41">
        <w:rPr>
          <w:lang w:val="en-US"/>
        </w:rPr>
        <w:t xml:space="preserve"> adults</w:t>
      </w:r>
      <w:r w:rsidRPr="00B149C3">
        <w:rPr>
          <w:lang w:val="en-US"/>
        </w:rPr>
        <w:t xml:space="preserve"> </w:t>
      </w:r>
      <w:r w:rsidR="00B34364">
        <w:rPr>
          <w:lang w:val="en-US"/>
        </w:rPr>
        <w:t xml:space="preserve">in our study </w:t>
      </w:r>
      <w:r w:rsidRPr="00B149C3">
        <w:rPr>
          <w:lang w:val="en-US"/>
        </w:rPr>
        <w:t>for whom toxicology recommended ICU admission, INTOXICATE would have reduced ICU admissions by 3</w:t>
      </w:r>
      <w:r w:rsidR="006E7BDE">
        <w:rPr>
          <w:lang w:val="en-US"/>
        </w:rPr>
        <w:t>2</w:t>
      </w:r>
      <w:r w:rsidRPr="00B149C3">
        <w:rPr>
          <w:lang w:val="en-US"/>
        </w:rPr>
        <w:t>% (</w:t>
      </w:r>
      <w:r w:rsidR="006E7BDE">
        <w:rPr>
          <w:lang w:val="en-US"/>
        </w:rPr>
        <w:t>5/16</w:t>
      </w:r>
      <w:r w:rsidRPr="00B149C3">
        <w:rPr>
          <w:lang w:val="en-US"/>
        </w:rPr>
        <w:t>), consistent with the</w:t>
      </w:r>
      <w:r w:rsidR="006E7BDE">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DefaultPlaceholder_-1854013440"/>
          </w:placeholder>
        </w:sdtPr>
        <w:sdtContent>
          <w:r w:rsidR="003232C7" w:rsidRPr="003232C7">
            <w:rPr>
              <w:color w:val="000000"/>
              <w:lang w:val="en-US"/>
            </w:rPr>
            <w:t>(15)</w:t>
          </w:r>
        </w:sdtContent>
      </w:sdt>
      <w:r w:rsidR="004605B2">
        <w:rPr>
          <w:lang w:val="en-US"/>
        </w:rPr>
        <w:t>.</w:t>
      </w:r>
      <w:r w:rsidR="003F3BA6">
        <w:rPr>
          <w:lang w:val="en-US"/>
        </w:rPr>
        <w:t xml:space="preserve"> </w:t>
      </w:r>
      <w:r w:rsidR="006E7BDE">
        <w:rPr>
          <w:lang w:val="en-US"/>
        </w:rPr>
        <w:t xml:space="preserve">Including adolescents, the reduction becomes 35% (7/20). There were too few adolescents to estimate the effect size in this subgroup. </w:t>
      </w:r>
    </w:p>
    <w:p w14:paraId="7828CC0C" w14:textId="6C2D1CB2" w:rsidR="008D2833" w:rsidRDefault="006E7BDE">
      <w:pPr>
        <w:spacing w:before="240" w:line="360" w:lineRule="auto"/>
        <w:rPr>
          <w:lang w:val="en-US"/>
        </w:rPr>
      </w:pPr>
      <w:r>
        <w:rPr>
          <w:lang w:val="en-US"/>
        </w:rPr>
        <w:lastRenderedPageBreak/>
        <w:t>I</w:t>
      </w:r>
      <w:r w:rsidR="00597A8B">
        <w:rPr>
          <w:lang w:val="en-US"/>
        </w:rPr>
        <w:t xml:space="preserve">f </w:t>
      </w:r>
      <w:r w:rsidR="008D2833">
        <w:rPr>
          <w:lang w:val="en-US"/>
        </w:rPr>
        <w:t xml:space="preserve">directly </w:t>
      </w:r>
      <w:r w:rsidR="00597A8B">
        <w:rPr>
          <w:lang w:val="en-US"/>
        </w:rPr>
        <w:t>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Pr>
          <w:lang w:val="en-US"/>
        </w:rPr>
        <w:t xml:space="preserve">would </w:t>
      </w:r>
      <w:r w:rsidR="00181869">
        <w:rPr>
          <w:lang w:val="en-US"/>
        </w:rPr>
        <w:t xml:space="preserve">nearly triple </w:t>
      </w:r>
      <w:r w:rsidR="00FC15AE" w:rsidRPr="00B149C3">
        <w:rPr>
          <w:lang w:val="en-US"/>
        </w:rPr>
        <w:t>ICU utilization</w:t>
      </w:r>
      <w:r w:rsidR="00805F8D">
        <w:rPr>
          <w:lang w:val="en-US"/>
        </w:rPr>
        <w:t xml:space="preserve">, </w:t>
      </w:r>
      <w:r w:rsidR="00FC15AE" w:rsidRPr="00B149C3">
        <w:rPr>
          <w:lang w:val="en-US"/>
        </w:rPr>
        <w:t>from 2</w:t>
      </w:r>
      <w:r w:rsidR="009472D9">
        <w:rPr>
          <w:lang w:val="en-US"/>
        </w:rPr>
        <w:t>1</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w:t>
      </w:r>
      <w:r w:rsidR="00E519D6">
        <w:rPr>
          <w:lang w:val="en-US"/>
        </w:rPr>
        <w:t>1 with a rationale that</w:t>
      </w:r>
      <w:r w:rsidR="00FC15AE" w:rsidRPr="00B149C3">
        <w:rPr>
          <w:lang w:val="en-US"/>
        </w:rPr>
        <w:t xml:space="preserve"> </w:t>
      </w:r>
      <w:r w:rsidR="00E519D6">
        <w:rPr>
          <w:lang w:val="en-US"/>
        </w:rPr>
        <w:t xml:space="preserve">had no statistically significant agreement with the recommendations of bedside toxicologists. </w:t>
      </w:r>
      <w:r w:rsidR="005F0D70">
        <w:rPr>
          <w:lang w:val="en-US"/>
        </w:rPr>
        <w:t xml:space="preserve"> </w:t>
      </w:r>
      <w:r w:rsidR="008D2833">
        <w:rPr>
          <w:lang w:val="en-US"/>
        </w:rPr>
        <w:t>If the threshold for admission is increased to 17, INTOXICATE would have reduced ICU admissions by 40% (8/20</w:t>
      </w:r>
      <w:r w:rsidR="006B337C">
        <w:rPr>
          <w:lang w:val="en-US"/>
        </w:rPr>
        <w:t>) with</w:t>
      </w:r>
      <w:r w:rsidR="008D2833">
        <w:rPr>
          <w:lang w:val="en-US"/>
        </w:rPr>
        <w:t xml:space="preserve"> a rationale that had fair agreement with the bedside toxicologist</w:t>
      </w:r>
      <w:r w:rsidR="00C12BAE">
        <w:rPr>
          <w:lang w:val="en-US"/>
        </w:rPr>
        <w:t>, but have inappropriately failed to recommend ICU care in 25% (4/20), one of whom died within 30 days of that admission.</w:t>
      </w:r>
    </w:p>
    <w:p w14:paraId="63C032DF" w14:textId="75DBA759" w:rsidR="00A2374F"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w:t>
      </w:r>
      <w:r w:rsidR="008D6EED">
        <w:rPr>
          <w:lang w:val="en-US"/>
        </w:rPr>
        <w:t>imperfect</w:t>
      </w:r>
      <w:r w:rsidR="002439CC">
        <w:rPr>
          <w:lang w:val="en-US"/>
        </w:rPr>
        <w:t xml:space="preserve"> agreement between INTOXICATE and </w:t>
      </w:r>
      <w:r w:rsidR="00B90460">
        <w:rPr>
          <w:lang w:val="en-US"/>
        </w:rPr>
        <w:t>the bedside toxicologist</w:t>
      </w:r>
      <w:r>
        <w:rPr>
          <w:lang w:val="en-US"/>
        </w:rPr>
        <w:t>.</w:t>
      </w:r>
      <w:r w:rsidR="00DC246C">
        <w:rPr>
          <w:lang w:val="en-US"/>
        </w:rPr>
        <w:t xml:space="preserv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sidR="006E7BDE">
        <w:rPr>
          <w:lang w:val="en-US"/>
        </w:rPr>
        <w:t>, which decreases the agreement with INTOXICATE.</w:t>
      </w:r>
      <w:r w:rsidR="00750520">
        <w:rPr>
          <w:lang w:val="en-US"/>
        </w:rPr>
        <w:t xml:space="preserve"> </w:t>
      </w:r>
      <w:r w:rsidR="00F14646">
        <w:rPr>
          <w:lang w:val="en-US"/>
        </w:rPr>
        <w:t xml:space="preserve">It is practice at the author’s institution to </w:t>
      </w:r>
      <w:r w:rsidR="00F41810">
        <w:rPr>
          <w:lang w:val="en-US"/>
        </w:rPr>
        <w:t>perform extended observation in the ED</w:t>
      </w:r>
      <w:r w:rsidR="00F14646">
        <w:rPr>
          <w:lang w:val="en-US"/>
        </w:rPr>
        <w:t xml:space="preserve">. This may not be possible in other healthcare systems. </w:t>
      </w:r>
      <w:r w:rsidR="00F4181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such as</w:t>
      </w:r>
      <w:r w:rsidR="00C133E8">
        <w:rPr>
          <w:lang w:val="en-US"/>
        </w:rPr>
        <w:t xml:space="preserve"> EKG intervals</w:t>
      </w:r>
      <w:r w:rsidR="006B337C">
        <w:rPr>
          <w:lang w:val="en-US"/>
        </w:rPr>
        <w:t>,</w:t>
      </w:r>
      <w:r w:rsidR="00FF2311">
        <w:rPr>
          <w:lang w:val="en-US"/>
        </w:rPr>
        <w:t xml:space="preserve"> </w:t>
      </w:r>
      <w:r w:rsidR="00E83EAE">
        <w:rPr>
          <w:lang w:val="en-US"/>
        </w:rPr>
        <w:t>findings from the physical exam and patient interview</w:t>
      </w:r>
      <w:r w:rsidR="006B337C">
        <w:rPr>
          <w:lang w:val="en-US"/>
        </w:rPr>
        <w:t xml:space="preserve"> and the patient’s course after a period of observation</w:t>
      </w:r>
      <w:r w:rsidR="00C133E8">
        <w:rPr>
          <w:lang w:val="en-US"/>
        </w:rPr>
        <w:t>.</w:t>
      </w:r>
    </w:p>
    <w:p w14:paraId="614A354C" w14:textId="47B181A9" w:rsidR="00141FF2" w:rsidRPr="00141FF2" w:rsidRDefault="00141FF2">
      <w:pPr>
        <w:spacing w:before="240" w:line="360" w:lineRule="auto"/>
        <w:rPr>
          <w:bCs/>
          <w:lang w:val="en-US"/>
        </w:rPr>
      </w:pPr>
      <w:r>
        <w:rPr>
          <w:bCs/>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4DC591EA" w14:textId="4DECB403" w:rsidR="007C6408" w:rsidRDefault="00A2374F">
      <w:pPr>
        <w:spacing w:before="240" w:line="360" w:lineRule="auto"/>
        <w:rPr>
          <w:b/>
          <w:i/>
          <w:color w:val="FF0000"/>
        </w:rPr>
      </w:pPr>
      <w:r>
        <w:rPr>
          <w:lang w:val="en-US"/>
        </w:rPr>
        <w:t xml:space="preserve">The architecture of INTOXICATE may predispose it to disagree with toxicologists. </w:t>
      </w:r>
      <w:r w:rsidRPr="00B149C3">
        <w:rPr>
          <w:lang w:val="en-US"/>
        </w:rPr>
        <w:t>INTOXICATE us</w:t>
      </w:r>
      <w:r w:rsidR="007C6408">
        <w:rPr>
          <w:lang w:val="en-US"/>
        </w:rPr>
        <w:t>es</w:t>
      </w:r>
      <w:r w:rsidRPr="00B149C3">
        <w:rPr>
          <w:lang w:val="en-US"/>
        </w:rPr>
        <w:t xml:space="preserve"> APACHE IV </w:t>
      </w:r>
      <w:r w:rsidR="00E87528">
        <w:rPr>
          <w:lang w:val="en-US"/>
        </w:rPr>
        <w:t>categories for</w:t>
      </w:r>
      <w:r w:rsidR="00F34386">
        <w:rPr>
          <w:lang w:val="en-US"/>
        </w:rPr>
        <w:t xml:space="preserve"> xenobiotics</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 xml:space="preserve">ce </w:t>
      </w:r>
      <w:r w:rsidR="00BD69E3">
        <w:rPr>
          <w:lang w:val="en-US"/>
        </w:rPr>
        <w:t>after</w:t>
      </w:r>
      <w:r w:rsidR="00F474E8">
        <w:rPr>
          <w:lang w:val="en-US"/>
        </w:rPr>
        <w:t xml:space="preserve"> </w:t>
      </w:r>
      <w:r w:rsidR="00BD69E3">
        <w:rPr>
          <w:lang w:val="en-US"/>
        </w:rPr>
        <w:t xml:space="preserve">ingestion of an </w:t>
      </w:r>
      <w:r w:rsidR="00F474E8">
        <w:rPr>
          <w:lang w:val="en-US"/>
        </w:rPr>
        <w:t>SSRI</w:t>
      </w:r>
      <w:r w:rsidR="00BD69E3">
        <w:rPr>
          <w:lang w:val="en-US"/>
        </w:rPr>
        <w:t xml:space="preserve"> </w:t>
      </w:r>
      <w:r w:rsidR="00F474E8">
        <w:rPr>
          <w:lang w:val="en-US"/>
        </w:rPr>
        <w:t xml:space="preserve">than </w:t>
      </w:r>
      <w:r w:rsidR="00BD69E3">
        <w:rPr>
          <w:lang w:val="en-US"/>
        </w:rPr>
        <w:t xml:space="preserve">after a </w:t>
      </w:r>
      <w:r w:rsidR="00F474E8">
        <w:rPr>
          <w:lang w:val="en-US"/>
        </w:rPr>
        <w:t>tricyclic antidepressant</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is more likely to require ICU care</w:t>
      </w:r>
      <w:r w:rsidR="00C4301E">
        <w:rPr>
          <w:lang w:val="en-US"/>
        </w:rPr>
        <w:t xml:space="preserve"> than an opioid classified as an </w:t>
      </w:r>
      <w:r w:rsidR="00C4301E">
        <w:rPr>
          <w:i/>
          <w:iCs/>
          <w:lang w:val="en-US"/>
        </w:rPr>
        <w:t>Analgesic</w:t>
      </w:r>
      <w:r w:rsidR="00C4301E">
        <w:rPr>
          <w:lang w:val="en-US"/>
        </w:rPr>
        <w:t>. I</w:t>
      </w:r>
      <w:r w:rsidR="00E22DF5">
        <w:rPr>
          <w:lang w:val="en-US"/>
        </w:rPr>
        <w:t>t is not clear how to classify diverted opioids used to self-medicate for pain</w:t>
      </w:r>
      <w:r w:rsidR="00471A61">
        <w:rPr>
          <w:lang w:val="en-US"/>
        </w:rPr>
        <w:t>.</w:t>
      </w:r>
      <w:sdt>
        <w:sdtPr>
          <w:rPr>
            <w:color w:val="000000"/>
            <w:lang w:val="en-US"/>
          </w:rPr>
          <w:tag w:val="MENDELEY_CITATION_v3_eyJjaXRhdGlvbklEIjoiTUVOREVMRVlfQ0lUQVRJT05fMzJkM2JhMTYtZjRkZC00NmMxLTg2MzktYzA2NDI4ZDc5Mzg3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789008905"/>
          <w:placeholder>
            <w:docPart w:val="DefaultPlaceholder_-1854013440"/>
          </w:placeholder>
        </w:sdtPr>
        <w:sdtContent>
          <w:r w:rsidR="003232C7" w:rsidRPr="003232C7">
            <w:rPr>
              <w:color w:val="000000"/>
              <w:lang w:val="en-US"/>
            </w:rPr>
            <w:t>(15)</w:t>
          </w:r>
        </w:sdtContent>
      </w:sdt>
      <w:r w:rsidRPr="00B149C3">
        <w:rPr>
          <w:lang w:val="en-US"/>
        </w:rPr>
        <w:t xml:space="preserve"> </w:t>
      </w:r>
      <w:r w:rsidR="00416538">
        <w:rPr>
          <w:lang w:val="en-US"/>
        </w:rPr>
        <w:t xml:space="preserve">INTOXICATE </w:t>
      </w:r>
      <w:r w:rsidRPr="00B149C3">
        <w:rPr>
          <w:lang w:val="en-US"/>
        </w:rPr>
        <w:t>d</w:t>
      </w:r>
      <w:r w:rsidR="00416538">
        <w:rPr>
          <w:lang w:val="en-US"/>
        </w:rPr>
        <w:t>oes</w:t>
      </w:r>
      <w:r w:rsidRPr="00B149C3">
        <w:rPr>
          <w:lang w:val="en-US"/>
        </w:rPr>
        <w:t xml:space="preserve"> </w:t>
      </w:r>
      <w:r w:rsidR="003E4490">
        <w:rPr>
          <w:lang w:val="en-US"/>
        </w:rPr>
        <w:t xml:space="preserve">consider </w:t>
      </w:r>
      <w:r w:rsidR="00F477CF" w:rsidRPr="00B149C3">
        <w:rPr>
          <w:lang w:val="en-US"/>
        </w:rPr>
        <w:t>polysubstance intoxication</w:t>
      </w:r>
      <w:r w:rsidR="003E4490">
        <w:rPr>
          <w:lang w:val="en-US"/>
        </w:rPr>
        <w:t xml:space="preserve"> to contribute to the likelihood of needing ICU level care</w:t>
      </w:r>
      <w:r w:rsidR="00D932A9">
        <w:rPr>
          <w:lang w:val="en-US"/>
        </w:rPr>
        <w:t xml:space="preserve">, leading to the ironic prediction that polysubstance ingestions </w:t>
      </w:r>
      <w:r w:rsidR="00D932A9">
        <w:rPr>
          <w:lang w:val="en-US"/>
        </w:rPr>
        <w:lastRenderedPageBreak/>
        <w:t>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4LDE5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3232C7" w:rsidRPr="003232C7">
            <w:rPr>
              <w:color w:val="000000"/>
              <w:lang w:val="en-US"/>
            </w:rPr>
            <w:t>(18,19)</w:t>
          </w:r>
        </w:sdtContent>
      </w:sdt>
      <w:r w:rsidR="00953D1D">
        <w:rPr>
          <w:lang w:val="en-US"/>
        </w:rPr>
        <w:t xml:space="preserve">. </w:t>
      </w:r>
      <w:r w:rsidR="00855A66">
        <w:rPr>
          <w:lang w:val="en-US"/>
        </w:rPr>
        <w:t xml:space="preserve">In our cohort,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w:t>
      </w:r>
      <w:r w:rsidR="00855A66">
        <w:rPr>
          <w:lang w:val="en-US"/>
        </w:rPr>
        <w:t xml:space="preserve"> had a polysubstance ingestion.</w:t>
      </w:r>
      <w:r w:rsidR="00953D1D">
        <w:rPr>
          <w:lang w:val="en-US"/>
        </w:rPr>
        <w:t xml:space="preserve"> </w:t>
      </w:r>
      <w:r w:rsidR="00AF0E7D">
        <w:rPr>
          <w:lang w:val="en-US"/>
        </w:rPr>
        <w:t xml:space="preserve"> </w:t>
      </w:r>
      <w:r>
        <w:rPr>
          <w:b/>
          <w:i/>
          <w:color w:val="FF0000"/>
        </w:rPr>
        <w:t xml:space="preserve"> </w:t>
      </w:r>
    </w:p>
    <w:p w14:paraId="3DDB70A1" w14:textId="1914E4D8" w:rsidR="00A2374F" w:rsidRPr="00A2374F" w:rsidRDefault="00A2374F">
      <w:pPr>
        <w:spacing w:before="240" w:line="360" w:lineRule="auto"/>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1E2D2C7A" w14:textId="77777777" w:rsidR="00F477CF" w:rsidRDefault="00000000" w:rsidP="00F477CF">
      <w:pPr>
        <w:spacing w:before="240" w:line="360" w:lineRule="auto"/>
        <w:rPr>
          <w:lang w:val="en-US"/>
        </w:rPr>
      </w:pPr>
      <w:r w:rsidRPr="00B149C3">
        <w:rPr>
          <w:b/>
          <w:i/>
          <w:lang w:val="en-US"/>
        </w:rPr>
        <w:t xml:space="preserve">Conclusions: </w:t>
      </w:r>
    </w:p>
    <w:p w14:paraId="125D3A41" w14:textId="50C1EEFB" w:rsidR="00FE0D8A"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r w:rsidR="00FD5C34">
        <w:rPr>
          <w:bCs/>
          <w:lang w:val="en-US"/>
        </w:rPr>
        <w:t xml:space="preserve"> Increasing INTOXICATE’s threshold for ICU admission improved its performance in the ED population, leading to 40% fewer admissions and fair agreement with bedside toxicologists. </w:t>
      </w: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sdt>
      <w:sdtPr>
        <w:rPr>
          <w:bCs/>
          <w:color w:val="000000"/>
          <w:lang w:val="en-US"/>
        </w:rPr>
        <w:tag w:val="MENDELEY_BIBLIOGRAPHY"/>
        <w:id w:val="-1758668832"/>
        <w:placeholder>
          <w:docPart w:val="DefaultPlaceholder_-1854013440"/>
        </w:placeholder>
      </w:sdtPr>
      <w:sdtContent>
        <w:p w14:paraId="43D22057" w14:textId="77777777" w:rsidR="003232C7" w:rsidRDefault="003232C7">
          <w:pPr>
            <w:autoSpaceDE w:val="0"/>
            <w:autoSpaceDN w:val="0"/>
            <w:ind w:hanging="640"/>
            <w:divId w:val="214050504"/>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6F2F7C19" w14:textId="77777777" w:rsidR="003232C7" w:rsidRDefault="003232C7">
          <w:pPr>
            <w:autoSpaceDE w:val="0"/>
            <w:autoSpaceDN w:val="0"/>
            <w:ind w:hanging="640"/>
            <w:divId w:val="1509904667"/>
          </w:pPr>
          <w:r>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[Internet]. 2012 [cited 2025 Feb 19</w:t>
          </w:r>
          <w:proofErr w:type="gramStart"/>
          <w:r>
            <w:t>];50:254</w:t>
          </w:r>
          <w:proofErr w:type="gramEnd"/>
          <w:r>
            <w:t xml:space="preserve">–257. </w:t>
          </w:r>
          <w:proofErr w:type="spellStart"/>
          <w:r>
            <w:t>doi</w:t>
          </w:r>
          <w:proofErr w:type="spellEnd"/>
          <w:r>
            <w:t>: 10.3109/15563650.2012.670245. Cited: in</w:t>
          </w:r>
          <w:proofErr w:type="gramStart"/>
          <w:r>
            <w:t>: :</w:t>
          </w:r>
          <w:proofErr w:type="gramEnd"/>
          <w:r>
            <w:t xml:space="preserve"> PMID: 22455357.</w:t>
          </w:r>
        </w:p>
        <w:p w14:paraId="0BB8CAC3" w14:textId="77777777" w:rsidR="003232C7" w:rsidRDefault="003232C7">
          <w:pPr>
            <w:autoSpaceDE w:val="0"/>
            <w:autoSpaceDN w:val="0"/>
            <w:ind w:hanging="640"/>
            <w:divId w:val="377706692"/>
          </w:pPr>
          <w:r>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w:t>
          </w:r>
          <w:r>
            <w:lastRenderedPageBreak/>
            <w:t xml:space="preserve">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4B476219" w14:textId="77777777" w:rsidR="003232C7" w:rsidRDefault="003232C7">
          <w:pPr>
            <w:autoSpaceDE w:val="0"/>
            <w:autoSpaceDN w:val="0"/>
            <w:ind w:hanging="640"/>
            <w:divId w:val="2114132595"/>
          </w:pPr>
          <w:r>
            <w:t xml:space="preserve">4. </w:t>
          </w:r>
          <w:r>
            <w:tab/>
            <w:t xml:space="preserve">Ambrosius RGA, </w:t>
          </w:r>
          <w:proofErr w:type="spellStart"/>
          <w:r>
            <w:t>Vroegop</w:t>
          </w:r>
          <w:proofErr w:type="spellEnd"/>
          <w:r>
            <w:t xml:space="preserve"> MP, </w:t>
          </w:r>
          <w:proofErr w:type="spellStart"/>
          <w:r>
            <w:t>Jansman</w:t>
          </w:r>
          <w:proofErr w:type="spellEnd"/>
          <w:r>
            <w:t xml:space="preserve"> FGA, </w:t>
          </w:r>
          <w:proofErr w:type="spellStart"/>
          <w:r>
            <w:t>Hoedemaekers</w:t>
          </w:r>
          <w:proofErr w:type="spellEnd"/>
          <w:r>
            <w:t xml:space="preserve"> CW, </w:t>
          </w:r>
          <w:proofErr w:type="spellStart"/>
          <w:r>
            <w:t>Aarnoutse</w:t>
          </w:r>
          <w:proofErr w:type="spellEnd"/>
          <w:r>
            <w:t xml:space="preserve"> RE, Van Der Wilt GJ, </w:t>
          </w:r>
          <w:proofErr w:type="spellStart"/>
          <w:r>
            <w:t>Kramers</w:t>
          </w:r>
          <w:proofErr w:type="spellEnd"/>
          <w:r>
            <w:t xml:space="preserve"> C. Acute intoxication patients presenting to an emergency department in The Netherlands: admit or not? Prospective testing of two algorithms. </w:t>
          </w:r>
          <w:proofErr w:type="spellStart"/>
          <w:r>
            <w:t>Emerg</w:t>
          </w:r>
          <w:proofErr w:type="spellEnd"/>
          <w:r>
            <w:t xml:space="preserve"> Med J [Internet]. 2012 [cited 2025 Feb 23</w:t>
          </w:r>
          <w:proofErr w:type="gramStart"/>
          <w:r>
            <w:t>];29:467</w:t>
          </w:r>
          <w:proofErr w:type="gramEnd"/>
          <w:r>
            <w:t xml:space="preserve">–472. </w:t>
          </w:r>
          <w:proofErr w:type="spellStart"/>
          <w:r>
            <w:t>doi</w:t>
          </w:r>
          <w:proofErr w:type="spellEnd"/>
          <w:r>
            <w:t>: 10.1136/EMJ.2010.106500. Cited: in</w:t>
          </w:r>
          <w:proofErr w:type="gramStart"/>
          <w:r>
            <w:t>: :</w:t>
          </w:r>
          <w:proofErr w:type="gramEnd"/>
          <w:r>
            <w:t xml:space="preserve"> PMID: 21546510.</w:t>
          </w:r>
        </w:p>
        <w:p w14:paraId="0C8B28F6" w14:textId="77777777" w:rsidR="003232C7" w:rsidRDefault="003232C7">
          <w:pPr>
            <w:autoSpaceDE w:val="0"/>
            <w:autoSpaceDN w:val="0"/>
            <w:ind w:hanging="640"/>
            <w:divId w:val="1192065652"/>
          </w:pPr>
          <w:r>
            <w:t xml:space="preserve">5.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51AF0A9B" w14:textId="77777777" w:rsidR="003232C7" w:rsidRDefault="003232C7">
          <w:pPr>
            <w:autoSpaceDE w:val="0"/>
            <w:autoSpaceDN w:val="0"/>
            <w:ind w:hanging="640"/>
            <w:divId w:val="1924103259"/>
          </w:pPr>
          <w:r>
            <w:t xml:space="preserve">6.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4336C0B6" w14:textId="77777777" w:rsidR="003232C7" w:rsidRDefault="003232C7">
          <w:pPr>
            <w:autoSpaceDE w:val="0"/>
            <w:autoSpaceDN w:val="0"/>
            <w:ind w:hanging="640"/>
            <w:divId w:val="1688869200"/>
          </w:pPr>
          <w:r>
            <w:t xml:space="preserve">7.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268BEF3E" w14:textId="77777777" w:rsidR="003232C7" w:rsidRDefault="003232C7">
          <w:pPr>
            <w:autoSpaceDE w:val="0"/>
            <w:autoSpaceDN w:val="0"/>
            <w:ind w:hanging="640"/>
            <w:divId w:val="348068910"/>
          </w:pPr>
          <w:r>
            <w:t xml:space="preserve">8.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6165F14B" w14:textId="77777777" w:rsidR="003232C7" w:rsidRDefault="003232C7">
          <w:pPr>
            <w:autoSpaceDE w:val="0"/>
            <w:autoSpaceDN w:val="0"/>
            <w:ind w:hanging="640"/>
            <w:divId w:val="353576064"/>
          </w:pPr>
          <w:r>
            <w:t xml:space="preserve">9. </w:t>
          </w:r>
          <w:r>
            <w:tab/>
            <w:t xml:space="preserve">Proudfoot AT, Stewart MS, Levitt T, </w:t>
          </w:r>
          <w:proofErr w:type="spellStart"/>
          <w:r>
            <w:t>Widdop</w:t>
          </w:r>
          <w:proofErr w:type="spellEnd"/>
          <w:r>
            <w:t xml:space="preserve"> B. PARAQUAT POISONING: SIGNIFICANCE OF PLASMA-PARAQUAT CONCENTRATIONS. The </w:t>
          </w:r>
          <w:r>
            <w:lastRenderedPageBreak/>
            <w:t xml:space="preserve">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1EE6A6EF" w14:textId="77777777" w:rsidR="003232C7" w:rsidRDefault="003232C7">
          <w:pPr>
            <w:autoSpaceDE w:val="0"/>
            <w:autoSpaceDN w:val="0"/>
            <w:ind w:hanging="640"/>
            <w:divId w:val="1324431159"/>
          </w:pPr>
          <w:r>
            <w:t xml:space="preserve">10.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119EECC1" w14:textId="77777777" w:rsidR="003232C7" w:rsidRDefault="003232C7">
          <w:pPr>
            <w:autoSpaceDE w:val="0"/>
            <w:autoSpaceDN w:val="0"/>
            <w:ind w:hanging="640"/>
            <w:divId w:val="1334600066"/>
          </w:pPr>
          <w:r>
            <w:t xml:space="preserve">11.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18ED57FF" w14:textId="77777777" w:rsidR="003232C7" w:rsidRDefault="003232C7">
          <w:pPr>
            <w:autoSpaceDE w:val="0"/>
            <w:autoSpaceDN w:val="0"/>
            <w:ind w:hanging="640"/>
            <w:divId w:val="1766346367"/>
          </w:pPr>
          <w:r>
            <w:t xml:space="preserve">12.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645587BC" w14:textId="77777777" w:rsidR="003232C7" w:rsidRDefault="003232C7">
          <w:pPr>
            <w:autoSpaceDE w:val="0"/>
            <w:autoSpaceDN w:val="0"/>
            <w:ind w:hanging="640"/>
            <w:divId w:val="132720570"/>
          </w:pPr>
          <w:r>
            <w:t xml:space="preserve">13.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404516AE" w14:textId="77777777" w:rsidR="003232C7" w:rsidRDefault="003232C7">
          <w:pPr>
            <w:autoSpaceDE w:val="0"/>
            <w:autoSpaceDN w:val="0"/>
            <w:ind w:hanging="640"/>
            <w:divId w:val="261376674"/>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583F3D1" w14:textId="77777777" w:rsidR="003232C7" w:rsidRDefault="003232C7">
          <w:pPr>
            <w:autoSpaceDE w:val="0"/>
            <w:autoSpaceDN w:val="0"/>
            <w:ind w:hanging="640"/>
            <w:divId w:val="890070285"/>
          </w:pPr>
          <w:r>
            <w:t xml:space="preserve">15.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w:t>
          </w:r>
          <w:r>
            <w:lastRenderedPageBreak/>
            <w:t>Francis [Internet]. 2017 [cited 2025 Feb 14</w:t>
          </w:r>
          <w:proofErr w:type="gramStart"/>
          <w:r>
            <w:t>];55:4</w:t>
          </w:r>
          <w:proofErr w:type="gramEnd"/>
          <w:r>
            <w:t xml:space="preserve">–11. </w:t>
          </w:r>
          <w:proofErr w:type="spellStart"/>
          <w:r>
            <w:t>doi</w:t>
          </w:r>
          <w:proofErr w:type="spellEnd"/>
          <w:r>
            <w:t>: 10.1080/15563650.2016.1222616.</w:t>
          </w:r>
        </w:p>
        <w:p w14:paraId="222D7444" w14:textId="77777777" w:rsidR="003232C7" w:rsidRDefault="003232C7">
          <w:pPr>
            <w:autoSpaceDE w:val="0"/>
            <w:autoSpaceDN w:val="0"/>
            <w:ind w:hanging="640"/>
            <w:divId w:val="1355423361"/>
          </w:pPr>
          <w:r>
            <w:t xml:space="preserve">16.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44D2184A" w14:textId="77777777" w:rsidR="003232C7" w:rsidRDefault="003232C7">
          <w:pPr>
            <w:autoSpaceDE w:val="0"/>
            <w:autoSpaceDN w:val="0"/>
            <w:ind w:hanging="640"/>
            <w:divId w:val="1199858336"/>
          </w:pPr>
          <w:r>
            <w:t xml:space="preserve">17.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4AFAA294" w14:textId="77777777" w:rsidR="003232C7" w:rsidRDefault="003232C7">
          <w:pPr>
            <w:autoSpaceDE w:val="0"/>
            <w:autoSpaceDN w:val="0"/>
            <w:ind w:hanging="640"/>
            <w:divId w:val="1041830484"/>
          </w:pPr>
          <w:r>
            <w:t xml:space="preserve">18.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0C3BDD7D" w14:textId="77777777" w:rsidR="003232C7" w:rsidRDefault="003232C7">
          <w:pPr>
            <w:autoSpaceDE w:val="0"/>
            <w:autoSpaceDN w:val="0"/>
            <w:ind w:hanging="640"/>
            <w:divId w:val="952632959"/>
          </w:pPr>
          <w:r>
            <w:t xml:space="preserve">19.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10895DC3" w14:textId="6FACB017" w:rsidR="00364278" w:rsidRDefault="003232C7" w:rsidP="00F477CF">
          <w:pPr>
            <w:spacing w:before="240" w:line="360" w:lineRule="auto"/>
            <w:rPr>
              <w:bCs/>
              <w:lang w:val="en-US"/>
            </w:rPr>
          </w:pPr>
          <w:r>
            <w:t> </w:t>
          </w:r>
        </w:p>
      </w:sdtContent>
    </w:sdt>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052B65C9" w14:textId="77777777" w:rsidR="00EC5524" w:rsidRDefault="006C2EA3" w:rsidP="00EC5524">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5A6560AB" w:rsidR="00EC5524" w:rsidRPr="00EC5524" w:rsidRDefault="00EC5524" w:rsidP="006C2EA3">
      <w:pPr>
        <w:pStyle w:val="Caption"/>
      </w:pPr>
      <w:r>
        <w:t xml:space="preserve">Figure </w:t>
      </w:r>
      <w:fldSimple w:instr=" SEQ Figure \* ARABIC ">
        <w:r>
          <w:rPr>
            <w:noProof/>
          </w:rPr>
          <w:t>1</w:t>
        </w:r>
      </w:fldSimple>
      <w:r>
        <w:t xml:space="preserve"> </w:t>
      </w:r>
      <w:r w:rsidR="006C2EA3">
        <w:rPr>
          <w:i w:val="0"/>
          <w:iCs w:val="0"/>
          <w:color w:val="000000" w:themeColor="text1"/>
        </w:rPr>
        <w:t xml:space="preserve">Screening and Inclusion of Patients. </w:t>
      </w:r>
    </w:p>
    <w:p w14:paraId="26F923D2" w14:textId="77777777" w:rsidR="00EC5524" w:rsidRDefault="00EC5524">
      <w:pPr>
        <w:rPr>
          <w:color w:val="000000" w:themeColor="text1"/>
          <w:sz w:val="18"/>
          <w:szCs w:val="18"/>
        </w:rPr>
      </w:pPr>
      <w:r>
        <w:rPr>
          <w:i/>
          <w:iCs/>
          <w:color w:val="000000" w:themeColor="text1"/>
        </w:rPr>
        <w:br w:type="page"/>
      </w:r>
    </w:p>
    <w:p w14:paraId="0B910EC7" w14:textId="77777777" w:rsidR="00EC5524" w:rsidRDefault="00EC5524" w:rsidP="00EC5524">
      <w:pPr>
        <w:pStyle w:val="Caption"/>
        <w:keepNext/>
      </w:pPr>
      <w:r>
        <w:rPr>
          <w:i w:val="0"/>
          <w:iCs w:val="0"/>
          <w:noProof/>
          <w:color w:val="000000" w:themeColor="text1"/>
        </w:rPr>
        <w:lastRenderedPageBreak/>
        <w:drawing>
          <wp:inline distT="0" distB="0" distL="0" distR="0" wp14:anchorId="4EC03449" wp14:editId="21BAEC55">
            <wp:extent cx="5396865" cy="3855085"/>
            <wp:effectExtent l="0" t="0" r="635" b="5715"/>
            <wp:docPr id="1520766929"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929" name="Picture 1" descr="A graph of a curv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6865" cy="3855085"/>
                    </a:xfrm>
                    <a:prstGeom prst="rect">
                      <a:avLst/>
                    </a:prstGeom>
                  </pic:spPr>
                </pic:pic>
              </a:graphicData>
            </a:graphic>
          </wp:inline>
        </w:drawing>
      </w:r>
    </w:p>
    <w:p w14:paraId="1EEA8D8E" w14:textId="2EE1A670" w:rsidR="001C0570" w:rsidRDefault="00EC5524" w:rsidP="00EC5524">
      <w:pPr>
        <w:pStyle w:val="Caption"/>
        <w:rPr>
          <w:i w:val="0"/>
          <w:iCs w:val="0"/>
          <w:color w:val="000000" w:themeColor="text1"/>
        </w:rPr>
      </w:pPr>
      <w:bookmarkStart w:id="3" w:name="_Ref191127785"/>
      <w:r>
        <w:t xml:space="preserve">Figure </w:t>
      </w:r>
      <w:fldSimple w:instr=" SEQ Figure \* ARABIC ">
        <w:r>
          <w:rPr>
            <w:noProof/>
          </w:rPr>
          <w:t>2</w:t>
        </w:r>
      </w:fldSimple>
      <w:bookmarkEnd w:id="3"/>
      <w:r>
        <w:t xml:space="preserve"> ROC</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4"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4"/>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093559BC" w:rsidR="00EF703F" w:rsidRDefault="0071067C" w:rsidP="0071067C">
      <w:pPr>
        <w:pStyle w:val="Caption"/>
        <w:rPr>
          <w:i w:val="0"/>
          <w:iCs w:val="0"/>
        </w:rPr>
      </w:pPr>
      <w:bookmarkStart w:id="5" w:name="_Ref170123244"/>
      <w:r w:rsidRPr="00B149C3">
        <w:rPr>
          <w:i w:val="0"/>
          <w:iCs w:val="0"/>
        </w:rPr>
        <w:t xml:space="preserve">Table </w:t>
      </w:r>
      <w:r w:rsidRPr="00B149C3">
        <w:rPr>
          <w:i w:val="0"/>
          <w:iCs w:val="0"/>
          <w:noProof/>
        </w:rPr>
        <w:t>2</w:t>
      </w:r>
      <w:bookmarkEnd w:id="5"/>
      <w:r>
        <w:rPr>
          <w:i w:val="0"/>
          <w:iCs w:val="0"/>
        </w:rPr>
        <w:t>. Cohen’s</w:t>
      </w:r>
    </w:p>
    <w:p w14:paraId="5EC03E10" w14:textId="77777777" w:rsidR="00EF703F" w:rsidRDefault="00EF703F">
      <w:pPr>
        <w:rPr>
          <w:color w:val="1F497D" w:themeColor="text2"/>
          <w:sz w:val="18"/>
          <w:szCs w:val="18"/>
        </w:rPr>
      </w:pPr>
      <w:r>
        <w:rPr>
          <w:i/>
          <w:iCs/>
        </w:rP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580"/>
        <w:gridCol w:w="725"/>
        <w:gridCol w:w="670"/>
        <w:gridCol w:w="980"/>
        <w:gridCol w:w="670"/>
        <w:gridCol w:w="692"/>
        <w:gridCol w:w="720"/>
        <w:gridCol w:w="670"/>
        <w:gridCol w:w="980"/>
        <w:gridCol w:w="1007"/>
      </w:tblGrid>
      <w:tr w:rsidR="00EF703F" w:rsidRPr="00A1242D" w14:paraId="1427453D" w14:textId="77777777" w:rsidTr="00C318A2">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622AFAD" w14:textId="77777777" w:rsidR="00EF703F" w:rsidRPr="00B149C3" w:rsidRDefault="00EF703F" w:rsidP="00C318A2">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1BBA4037"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533E3294"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Adult</w:t>
            </w:r>
          </w:p>
        </w:tc>
      </w:tr>
      <w:tr w:rsidR="008C6A81" w:rsidRPr="00A1242D" w14:paraId="37AE2C39" w14:textId="77777777" w:rsidTr="00C318A2">
        <w:trPr>
          <w:trHeight w:val="144"/>
          <w:tblHeader/>
        </w:trPr>
        <w:tc>
          <w:tcPr>
            <w:tcW w:w="0" w:type="auto"/>
            <w:vMerge/>
            <w:tcBorders>
              <w:top w:val="nil"/>
              <w:left w:val="nil"/>
              <w:bottom w:val="nil"/>
              <w:right w:val="nil"/>
            </w:tcBorders>
            <w:shd w:val="clear" w:color="auto" w:fill="FFFFFF"/>
            <w:vAlign w:val="center"/>
          </w:tcPr>
          <w:p w14:paraId="4197F719" w14:textId="77777777" w:rsidR="00EF703F" w:rsidRPr="00A1242D" w:rsidRDefault="00EF703F" w:rsidP="00C318A2">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7DEF4DEC" w14:textId="77777777" w:rsidR="00EF703F" w:rsidRPr="00A1242D" w:rsidRDefault="00EF703F" w:rsidP="00C318A2">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608D60C0"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C595EB"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9152EFC" w14:textId="77777777" w:rsidR="00EF703F" w:rsidRPr="00A1242D" w:rsidRDefault="00EF703F" w:rsidP="00C318A2">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CB878DA" w14:textId="77777777" w:rsidR="00EF703F" w:rsidRPr="00A1242D" w:rsidRDefault="00EF703F" w:rsidP="00C318A2">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010E0D"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F84CDCF" w14:textId="77777777" w:rsidR="00EF703F" w:rsidRPr="00A1242D" w:rsidRDefault="00EF703F" w:rsidP="00C318A2">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4D843CF" w14:textId="77777777" w:rsidR="00EF703F" w:rsidRPr="00A1242D" w:rsidRDefault="00EF703F" w:rsidP="00C318A2">
            <w:pPr>
              <w:spacing w:line="240" w:lineRule="auto"/>
              <w:jc w:val="center"/>
              <w:rPr>
                <w:b/>
                <w:bCs/>
                <w:color w:val="333333"/>
                <w:sz w:val="22"/>
                <w:szCs w:val="22"/>
                <w:lang w:val="en-US"/>
              </w:rPr>
            </w:pPr>
          </w:p>
        </w:tc>
      </w:tr>
      <w:tr w:rsidR="008C6A81" w:rsidRPr="00A7004B" w14:paraId="066FE679" w14:textId="77777777" w:rsidTr="00C318A2">
        <w:trPr>
          <w:trHeight w:val="144"/>
          <w:tblHeader/>
        </w:trPr>
        <w:tc>
          <w:tcPr>
            <w:tcW w:w="0" w:type="auto"/>
            <w:vMerge/>
            <w:tcBorders>
              <w:top w:val="nil"/>
              <w:left w:val="nil"/>
              <w:bottom w:val="nil"/>
              <w:right w:val="nil"/>
            </w:tcBorders>
            <w:shd w:val="clear" w:color="auto" w:fill="FFFFFF"/>
            <w:vAlign w:val="center"/>
            <w:hideMark/>
          </w:tcPr>
          <w:p w14:paraId="2FE3603F" w14:textId="77777777" w:rsidR="00EF703F" w:rsidRPr="00B149C3" w:rsidRDefault="00EF703F" w:rsidP="00C318A2">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0F02D0C"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8FD0F3B"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3E3D85"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1CB1786"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7521B10"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3E5152B"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66A0316" w14:textId="77777777" w:rsidR="00EF703F" w:rsidRPr="00B149C3" w:rsidRDefault="00EF703F" w:rsidP="00C318A2">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05557C"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3AD3E81" w14:textId="77777777" w:rsidR="00EF703F" w:rsidRPr="00B149C3" w:rsidRDefault="00EF703F" w:rsidP="00C318A2">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843A723" w14:textId="26B36FFD" w:rsidR="00EF703F" w:rsidRPr="00B149C3" w:rsidRDefault="008C6A81" w:rsidP="00C318A2">
            <w:pPr>
              <w:spacing w:line="240" w:lineRule="auto"/>
              <w:jc w:val="center"/>
              <w:rPr>
                <w:color w:val="333333"/>
                <w:sz w:val="22"/>
                <w:szCs w:val="22"/>
                <w:lang w:val="en-US"/>
              </w:rPr>
            </w:pPr>
            <w:r>
              <w:rPr>
                <w:color w:val="333333"/>
                <w:sz w:val="22"/>
                <w:szCs w:val="22"/>
                <w:lang w:val="en-US"/>
              </w:rPr>
              <w:t>CI</w:t>
            </w:r>
          </w:p>
        </w:tc>
      </w:tr>
      <w:tr w:rsidR="008C6A81" w:rsidRPr="00A7004B" w14:paraId="46D4F283" w14:textId="77777777" w:rsidTr="00C318A2">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973FF" w14:textId="77777777" w:rsidR="00EF703F" w:rsidRPr="00B149C3" w:rsidRDefault="00EF703F" w:rsidP="00C318A2">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3AE6A"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6FBDD"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C92194"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1A11DE" w14:textId="47E7553B"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C4916" w14:textId="7AB36C46" w:rsidR="00EF703F" w:rsidRPr="00B149C3" w:rsidRDefault="00EF703F" w:rsidP="008C6A81">
            <w:pPr>
              <w:spacing w:line="240" w:lineRule="auto"/>
              <w:ind w:left="150" w:right="150"/>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CD039"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CCDE84"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81568E"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24EF2" w14:textId="43164D73" w:rsidR="00EF703F" w:rsidRPr="00B149C3" w:rsidRDefault="00EF703F" w:rsidP="00C318A2">
            <w:pPr>
              <w:spacing w:line="240" w:lineRule="auto"/>
              <w:ind w:left="150" w:right="150"/>
              <w:jc w:val="center"/>
              <w:rPr>
                <w:color w:val="333333"/>
                <w:sz w:val="22"/>
                <w:szCs w:val="22"/>
                <w:lang w:val="en-US"/>
              </w:rPr>
            </w:pPr>
            <w:r w:rsidRPr="00B149C3">
              <w:rPr>
                <w:color w:val="333333"/>
                <w:sz w:val="22"/>
                <w:szCs w:val="22"/>
                <w:lang w:val="en-US"/>
              </w:rPr>
              <w:t>0.</w:t>
            </w:r>
            <w:r w:rsidR="008C6A81">
              <w:rPr>
                <w:color w:val="333333"/>
                <w:sz w:val="22"/>
                <w:szCs w:val="22"/>
                <w:lang w:val="en-US"/>
              </w:rPr>
              <w:t>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FB46B8" w14:textId="4CFCA9D5" w:rsidR="00EF703F" w:rsidRPr="00B149C3" w:rsidRDefault="008C6A81" w:rsidP="00C318A2">
            <w:pPr>
              <w:spacing w:line="240" w:lineRule="auto"/>
              <w:ind w:left="150" w:right="150"/>
              <w:jc w:val="center"/>
              <w:rPr>
                <w:color w:val="333333"/>
                <w:sz w:val="22"/>
                <w:szCs w:val="22"/>
                <w:lang w:val="en-US"/>
              </w:rPr>
            </w:pPr>
            <w:r>
              <w:rPr>
                <w:color w:val="333333"/>
                <w:sz w:val="22"/>
                <w:szCs w:val="22"/>
                <w:lang w:val="en-US"/>
              </w:rPr>
              <w:t>0</w:t>
            </w:r>
            <w:r w:rsidRPr="008C6A81">
              <w:rPr>
                <w:color w:val="333333"/>
                <w:sz w:val="22"/>
                <w:szCs w:val="22"/>
                <w:lang w:val="en-US"/>
              </w:rPr>
              <w:t xml:space="preserve">.263 </w:t>
            </w:r>
            <w:r>
              <w:rPr>
                <w:color w:val="333333"/>
                <w:sz w:val="22"/>
                <w:szCs w:val="22"/>
                <w:lang w:val="en-US"/>
              </w:rPr>
              <w:t>-</w:t>
            </w:r>
            <w:r w:rsidRPr="008C6A81">
              <w:rPr>
                <w:color w:val="333333"/>
                <w:sz w:val="22"/>
                <w:szCs w:val="22"/>
                <w:lang w:val="en-US"/>
              </w:rPr>
              <w:t xml:space="preserve"> 0.718</w:t>
            </w:r>
          </w:p>
        </w:tc>
      </w:tr>
      <w:tr w:rsidR="00991744" w:rsidRPr="00A7004B" w14:paraId="6D67995D" w14:textId="77777777" w:rsidTr="0035764A">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68541E" w14:textId="77777777" w:rsidR="00991744" w:rsidRPr="00B149C3" w:rsidRDefault="00991744" w:rsidP="00991744">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6FFC82" w14:textId="0A0FD86E"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6D993" w14:textId="0AA0051B"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45A7C7" w14:textId="299319FE"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2732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894A9"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7B7BC3AD" w14:textId="1F45A800"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560EAB19" w14:textId="287C35A7"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6D1DA" w14:textId="766BC619"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D3DA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E34F57" w14:textId="77777777" w:rsidR="00991744" w:rsidRPr="00B149C3" w:rsidRDefault="00991744" w:rsidP="00991744">
            <w:pPr>
              <w:spacing w:line="240" w:lineRule="auto"/>
              <w:ind w:left="150" w:right="150"/>
              <w:jc w:val="center"/>
              <w:rPr>
                <w:color w:val="333333"/>
                <w:sz w:val="22"/>
                <w:szCs w:val="22"/>
                <w:lang w:val="en-US"/>
              </w:rPr>
            </w:pPr>
          </w:p>
        </w:tc>
      </w:tr>
      <w:tr w:rsidR="00991744" w:rsidRPr="00A7004B" w14:paraId="7F6971B9" w14:textId="77777777" w:rsidTr="0035764A">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73800B" w14:textId="77777777" w:rsidR="00991744" w:rsidRPr="00B149C3" w:rsidRDefault="00991744" w:rsidP="00991744">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03F830" w14:textId="218EA132"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5539B" w14:textId="3F8A793F"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5390D" w14:textId="6B8B6364" w:rsidR="00991744" w:rsidRPr="00B149C3" w:rsidRDefault="00991744" w:rsidP="00991744">
            <w:pPr>
              <w:spacing w:line="240" w:lineRule="auto"/>
              <w:ind w:left="150" w:right="150"/>
              <w:jc w:val="center"/>
              <w:rPr>
                <w:color w:val="333333"/>
                <w:sz w:val="22"/>
                <w:szCs w:val="22"/>
                <w:lang w:val="en-US"/>
              </w:rPr>
            </w:pPr>
            <w:r w:rsidRPr="00B149C3">
              <w:rPr>
                <w:color w:val="333333"/>
                <w:sz w:val="22"/>
                <w:szCs w:val="22"/>
                <w:lang w:val="en-US"/>
              </w:rPr>
              <w:t>2</w:t>
            </w:r>
            <w:r>
              <w:rPr>
                <w:color w:val="333333"/>
                <w:sz w:val="22"/>
                <w:szCs w:val="22"/>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1A761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3176C5"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7DA64DBD" w14:textId="1B00957C"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bottom"/>
            <w:hideMark/>
          </w:tcPr>
          <w:p w14:paraId="70013442" w14:textId="67BADECE" w:rsidR="00991744" w:rsidRPr="00B149C3" w:rsidRDefault="00991744" w:rsidP="00991744">
            <w:pPr>
              <w:spacing w:line="240" w:lineRule="auto"/>
              <w:ind w:left="150" w:right="150"/>
              <w:jc w:val="center"/>
              <w:rPr>
                <w:color w:val="333333"/>
                <w:sz w:val="22"/>
                <w:szCs w:val="22"/>
                <w:lang w:val="en-US"/>
              </w:rPr>
            </w:pPr>
            <w:r>
              <w:rPr>
                <w:rFonts w:ascii="Calibri" w:hAnsi="Calibri" w:cs="Calibri"/>
                <w:color w:val="000000"/>
                <w:sz w:val="22"/>
                <w:szCs w:val="22"/>
              </w:rPr>
              <w:t>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EB7B1" w14:textId="019040C7" w:rsidR="00991744" w:rsidRPr="00B149C3" w:rsidRDefault="00991744" w:rsidP="00991744">
            <w:pPr>
              <w:spacing w:line="240" w:lineRule="auto"/>
              <w:ind w:left="150" w:right="150"/>
              <w:jc w:val="center"/>
              <w:rPr>
                <w:color w:val="333333"/>
                <w:sz w:val="22"/>
                <w:szCs w:val="22"/>
                <w:lang w:val="en-US"/>
              </w:rPr>
            </w:pPr>
            <w:r>
              <w:rPr>
                <w:color w:val="333333"/>
                <w:sz w:val="22"/>
                <w:szCs w:val="22"/>
                <w:lang w:val="en-US"/>
              </w:rPr>
              <w:t>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9FAE8" w14:textId="77777777" w:rsidR="00991744" w:rsidRPr="00B149C3" w:rsidRDefault="00991744" w:rsidP="00991744">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B8EFD" w14:textId="77777777" w:rsidR="00991744" w:rsidRPr="00B149C3" w:rsidRDefault="00991744" w:rsidP="00991744">
            <w:pPr>
              <w:spacing w:line="240" w:lineRule="auto"/>
              <w:ind w:left="150" w:right="150"/>
              <w:jc w:val="center"/>
              <w:rPr>
                <w:color w:val="333333"/>
                <w:sz w:val="22"/>
                <w:szCs w:val="22"/>
                <w:lang w:val="en-US"/>
              </w:rPr>
            </w:pPr>
          </w:p>
        </w:tc>
      </w:tr>
      <w:tr w:rsidR="008C6A81" w:rsidRPr="00A7004B" w14:paraId="160C7329" w14:textId="77777777" w:rsidTr="00C318A2">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CC30B" w14:textId="77777777" w:rsidR="00EF703F" w:rsidRPr="00B149C3" w:rsidRDefault="00EF703F" w:rsidP="00C318A2">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1321A3" w14:textId="0380C0C5" w:rsidR="00EF703F" w:rsidRPr="00B149C3" w:rsidRDefault="00EF703F" w:rsidP="00C318A2">
            <w:pPr>
              <w:spacing w:line="240" w:lineRule="auto"/>
              <w:ind w:left="150" w:right="150"/>
              <w:jc w:val="center"/>
              <w:rPr>
                <w:color w:val="333333"/>
                <w:sz w:val="22"/>
                <w:szCs w:val="22"/>
                <w:lang w:val="en-US"/>
              </w:rPr>
            </w:pPr>
            <w:r>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FE3D3C" w14:textId="7C4C905E" w:rsidR="00EF703F" w:rsidRPr="00B149C3" w:rsidRDefault="00EF703F" w:rsidP="00C318A2">
            <w:pPr>
              <w:spacing w:line="240" w:lineRule="auto"/>
              <w:ind w:left="150" w:right="150"/>
              <w:jc w:val="center"/>
              <w:rPr>
                <w:color w:val="333333"/>
                <w:sz w:val="22"/>
                <w:szCs w:val="22"/>
                <w:lang w:val="en-US"/>
              </w:rPr>
            </w:pPr>
            <w:r>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800A86" w14:textId="77777777" w:rsidR="00EF703F" w:rsidRPr="00B149C3" w:rsidRDefault="00EF703F" w:rsidP="00C318A2">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0ADD0" w14:textId="7EA75CE4"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B8FD6C" w14:textId="77777777"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DEF1A0" w14:textId="2091A9BF" w:rsidR="00EF703F" w:rsidRPr="00B149C3" w:rsidRDefault="00991744" w:rsidP="00C318A2">
            <w:pPr>
              <w:spacing w:line="240" w:lineRule="auto"/>
              <w:ind w:left="150" w:right="150"/>
              <w:jc w:val="center"/>
              <w:rPr>
                <w:color w:val="333333"/>
                <w:sz w:val="22"/>
                <w:szCs w:val="22"/>
                <w:lang w:val="en-US"/>
              </w:rPr>
            </w:pPr>
            <w:r>
              <w:rPr>
                <w:color w:val="333333"/>
                <w:sz w:val="22"/>
                <w:szCs w:val="22"/>
                <w:lang w:val="en-US"/>
              </w:rPr>
              <w: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E85559" w14:textId="5DA6F481" w:rsidR="00EF703F" w:rsidRPr="00B149C3" w:rsidRDefault="00991744" w:rsidP="00C318A2">
            <w:pPr>
              <w:spacing w:line="240" w:lineRule="auto"/>
              <w:ind w:left="150" w:right="150"/>
              <w:jc w:val="center"/>
              <w:rPr>
                <w:color w:val="333333"/>
                <w:sz w:val="22"/>
                <w:szCs w:val="22"/>
                <w:lang w:val="en-US"/>
              </w:rPr>
            </w:pPr>
            <w:r>
              <w:rPr>
                <w:color w:val="333333"/>
                <w:sz w:val="22"/>
                <w:szCs w:val="22"/>
                <w:lang w:val="en-US"/>
              </w:rPr>
              <w:t>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F2973" w14:textId="77777777" w:rsidR="00EF703F" w:rsidRPr="00B149C3" w:rsidRDefault="00EF703F" w:rsidP="00C318A2">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85ECC2" w14:textId="5936E16E" w:rsidR="00EF703F" w:rsidRPr="00B149C3" w:rsidRDefault="00EF703F" w:rsidP="00C318A2">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D888FF" w14:textId="584306E7" w:rsidR="00EF703F" w:rsidRPr="00B149C3" w:rsidRDefault="00EF703F" w:rsidP="00C318A2">
            <w:pPr>
              <w:keepNext/>
              <w:spacing w:line="240" w:lineRule="auto"/>
              <w:ind w:left="150" w:right="150"/>
              <w:jc w:val="center"/>
              <w:rPr>
                <w:color w:val="333333"/>
                <w:sz w:val="22"/>
                <w:szCs w:val="22"/>
                <w:lang w:val="en-US"/>
              </w:rPr>
            </w:pPr>
          </w:p>
        </w:tc>
      </w:tr>
    </w:tbl>
    <w:p w14:paraId="37BA82B6" w14:textId="77777777" w:rsidR="00D33985" w:rsidRDefault="00D33985" w:rsidP="0071067C">
      <w:pPr>
        <w:pStyle w:val="Caption"/>
        <w:rPr>
          <w:i w:val="0"/>
          <w:iCs w:val="0"/>
        </w:rPr>
      </w:pP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5-02-20T09:17:00Z" w:initials="MC">
    <w:p w14:paraId="28266E01" w14:textId="77777777" w:rsidR="00970E9C" w:rsidRDefault="00970E9C" w:rsidP="00970E9C">
      <w:r>
        <w:rPr>
          <w:rStyle w:val="CommentReference"/>
        </w:rPr>
        <w:annotationRef/>
      </w:r>
      <w:r>
        <w:rPr>
          <w:color w:val="000000"/>
          <w:sz w:val="20"/>
          <w:szCs w:val="20"/>
        </w:rPr>
        <w:t xml:space="preserve">Bring out comparing performance is not enough, need to further look at MDM. </w:t>
      </w:r>
    </w:p>
  </w:comment>
  <w:comment w:id="1" w:author="Michael Chary" w:date="2025-02-21T17:50:00Z" w:initials="MC">
    <w:p w14:paraId="471FA302" w14:textId="77777777" w:rsidR="00182C8F" w:rsidRDefault="00182C8F" w:rsidP="00182C8F">
      <w:r>
        <w:rPr>
          <w:rStyle w:val="CommentReference"/>
        </w:rPr>
        <w:annotationRef/>
      </w:r>
      <w:r>
        <w:rPr>
          <w:color w:val="000000"/>
          <w:sz w:val="20"/>
          <w:szCs w:val="20"/>
        </w:rPr>
        <w:t>Update exclusions</w:t>
      </w:r>
    </w:p>
  </w:comment>
  <w:comment w:id="2" w:author="Michael Chary" w:date="2025-02-20T08:56:00Z" w:initials="MC">
    <w:p w14:paraId="0DCD0CFE" w14:textId="77777777" w:rsidR="00C06EB8" w:rsidRDefault="00C06EB8" w:rsidP="00C06EB8">
      <w:r>
        <w:rPr>
          <w:rStyle w:val="CommentReference"/>
        </w:rPr>
        <w:annotationRef/>
      </w:r>
      <w:r>
        <w:rPr>
          <w:color w:val="000000"/>
          <w:sz w:val="20"/>
          <w:szCs w:val="20"/>
        </w:rPr>
        <w:t>What were the ingestants?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66E01" w15:done="0"/>
  <w15:commentEx w15:paraId="471FA302" w15:done="0"/>
  <w15:commentEx w15:paraId="0DCD0C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0D87C3" w16cex:dateUtc="2025-02-20T14:17:00Z"/>
  <w16cex:commentExtensible w16cex:durableId="0D80066E" w16cex:dateUtc="2025-02-21T22:50:00Z"/>
  <w16cex:commentExtensible w16cex:durableId="03C61829" w16cex:dateUtc="2025-02-20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66E01" w16cid:durableId="170D87C3"/>
  <w16cid:commentId w16cid:paraId="471FA302" w16cid:durableId="0D80066E"/>
  <w16cid:commentId w16cid:paraId="0DCD0CFE" w16cid:durableId="03C618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A46"/>
    <w:rsid w:val="00010012"/>
    <w:rsid w:val="00012A62"/>
    <w:rsid w:val="00014E56"/>
    <w:rsid w:val="000155D3"/>
    <w:rsid w:val="00017A01"/>
    <w:rsid w:val="00020F41"/>
    <w:rsid w:val="00033001"/>
    <w:rsid w:val="00035DC7"/>
    <w:rsid w:val="00040CAE"/>
    <w:rsid w:val="00050D48"/>
    <w:rsid w:val="00064EA5"/>
    <w:rsid w:val="0007336A"/>
    <w:rsid w:val="00084F80"/>
    <w:rsid w:val="000850A5"/>
    <w:rsid w:val="00090339"/>
    <w:rsid w:val="000976B6"/>
    <w:rsid w:val="00097872"/>
    <w:rsid w:val="000A5139"/>
    <w:rsid w:val="000D2DA7"/>
    <w:rsid w:val="000D45CC"/>
    <w:rsid w:val="000E13AD"/>
    <w:rsid w:val="000E773A"/>
    <w:rsid w:val="000F1AB5"/>
    <w:rsid w:val="000F7D9B"/>
    <w:rsid w:val="001028F8"/>
    <w:rsid w:val="001037F5"/>
    <w:rsid w:val="001075B1"/>
    <w:rsid w:val="00110FC5"/>
    <w:rsid w:val="00122A0B"/>
    <w:rsid w:val="00133C17"/>
    <w:rsid w:val="00141FF2"/>
    <w:rsid w:val="00144F82"/>
    <w:rsid w:val="00154D1E"/>
    <w:rsid w:val="001617D0"/>
    <w:rsid w:val="001627D9"/>
    <w:rsid w:val="0016291B"/>
    <w:rsid w:val="0016324A"/>
    <w:rsid w:val="001632B0"/>
    <w:rsid w:val="001672E9"/>
    <w:rsid w:val="00181869"/>
    <w:rsid w:val="00182C8F"/>
    <w:rsid w:val="001953AF"/>
    <w:rsid w:val="001A190F"/>
    <w:rsid w:val="001C0570"/>
    <w:rsid w:val="001C1218"/>
    <w:rsid w:val="001D01BB"/>
    <w:rsid w:val="001D190B"/>
    <w:rsid w:val="001D5602"/>
    <w:rsid w:val="001E072F"/>
    <w:rsid w:val="001E36F9"/>
    <w:rsid w:val="001E5763"/>
    <w:rsid w:val="001F22DA"/>
    <w:rsid w:val="001F2A7F"/>
    <w:rsid w:val="001F3297"/>
    <w:rsid w:val="001F4979"/>
    <w:rsid w:val="001F73F8"/>
    <w:rsid w:val="002157E1"/>
    <w:rsid w:val="0023650E"/>
    <w:rsid w:val="002374AA"/>
    <w:rsid w:val="002439CC"/>
    <w:rsid w:val="00244ADE"/>
    <w:rsid w:val="002455E2"/>
    <w:rsid w:val="00250A5B"/>
    <w:rsid w:val="00251335"/>
    <w:rsid w:val="00252EA9"/>
    <w:rsid w:val="00272F56"/>
    <w:rsid w:val="002734B5"/>
    <w:rsid w:val="0028017F"/>
    <w:rsid w:val="002825C8"/>
    <w:rsid w:val="002830F6"/>
    <w:rsid w:val="00297977"/>
    <w:rsid w:val="002A7C88"/>
    <w:rsid w:val="002B2408"/>
    <w:rsid w:val="002B48C8"/>
    <w:rsid w:val="002C4943"/>
    <w:rsid w:val="002C62B1"/>
    <w:rsid w:val="002D62ED"/>
    <w:rsid w:val="002E37EB"/>
    <w:rsid w:val="002F2D67"/>
    <w:rsid w:val="0030063A"/>
    <w:rsid w:val="00300959"/>
    <w:rsid w:val="00302C6E"/>
    <w:rsid w:val="0030514A"/>
    <w:rsid w:val="00314A89"/>
    <w:rsid w:val="00320148"/>
    <w:rsid w:val="00320645"/>
    <w:rsid w:val="003232C7"/>
    <w:rsid w:val="0034509D"/>
    <w:rsid w:val="00350F4C"/>
    <w:rsid w:val="00357879"/>
    <w:rsid w:val="00364278"/>
    <w:rsid w:val="003679C3"/>
    <w:rsid w:val="00381F94"/>
    <w:rsid w:val="003869B9"/>
    <w:rsid w:val="003902BE"/>
    <w:rsid w:val="003907F3"/>
    <w:rsid w:val="003A21C5"/>
    <w:rsid w:val="003B0E2D"/>
    <w:rsid w:val="003B4D1D"/>
    <w:rsid w:val="003B5E3B"/>
    <w:rsid w:val="003C56C3"/>
    <w:rsid w:val="003C6FD2"/>
    <w:rsid w:val="003E4490"/>
    <w:rsid w:val="003F3BA6"/>
    <w:rsid w:val="003F40B2"/>
    <w:rsid w:val="003F4A69"/>
    <w:rsid w:val="003F5E63"/>
    <w:rsid w:val="00401520"/>
    <w:rsid w:val="00404347"/>
    <w:rsid w:val="004078AF"/>
    <w:rsid w:val="00416538"/>
    <w:rsid w:val="00421ECA"/>
    <w:rsid w:val="00424DE6"/>
    <w:rsid w:val="004329AB"/>
    <w:rsid w:val="00433C44"/>
    <w:rsid w:val="004405AA"/>
    <w:rsid w:val="00451779"/>
    <w:rsid w:val="00453736"/>
    <w:rsid w:val="004540AA"/>
    <w:rsid w:val="004605B2"/>
    <w:rsid w:val="00471A61"/>
    <w:rsid w:val="004821E6"/>
    <w:rsid w:val="004A1318"/>
    <w:rsid w:val="004A2D30"/>
    <w:rsid w:val="004B7C8C"/>
    <w:rsid w:val="004C58F6"/>
    <w:rsid w:val="004D153A"/>
    <w:rsid w:val="004F0C5C"/>
    <w:rsid w:val="004F40E0"/>
    <w:rsid w:val="004F4254"/>
    <w:rsid w:val="004F60D9"/>
    <w:rsid w:val="00500D87"/>
    <w:rsid w:val="00507B42"/>
    <w:rsid w:val="005166AB"/>
    <w:rsid w:val="00521FA8"/>
    <w:rsid w:val="00522A6A"/>
    <w:rsid w:val="00527F5E"/>
    <w:rsid w:val="00535718"/>
    <w:rsid w:val="005408B1"/>
    <w:rsid w:val="00541179"/>
    <w:rsid w:val="00542FB9"/>
    <w:rsid w:val="005435FD"/>
    <w:rsid w:val="0055165C"/>
    <w:rsid w:val="005517D4"/>
    <w:rsid w:val="00553585"/>
    <w:rsid w:val="00555206"/>
    <w:rsid w:val="00565EDD"/>
    <w:rsid w:val="00570AC5"/>
    <w:rsid w:val="00574FE8"/>
    <w:rsid w:val="0058189D"/>
    <w:rsid w:val="005977F9"/>
    <w:rsid w:val="00597A8B"/>
    <w:rsid w:val="005A1CA6"/>
    <w:rsid w:val="005A6771"/>
    <w:rsid w:val="005A7D5D"/>
    <w:rsid w:val="005B2091"/>
    <w:rsid w:val="005C602F"/>
    <w:rsid w:val="005D0D4D"/>
    <w:rsid w:val="005D2FE0"/>
    <w:rsid w:val="005D37FD"/>
    <w:rsid w:val="005E348D"/>
    <w:rsid w:val="005F0D70"/>
    <w:rsid w:val="006126AE"/>
    <w:rsid w:val="006137A9"/>
    <w:rsid w:val="00614AF2"/>
    <w:rsid w:val="006225C7"/>
    <w:rsid w:val="0063223C"/>
    <w:rsid w:val="00633201"/>
    <w:rsid w:val="0063602E"/>
    <w:rsid w:val="006407E3"/>
    <w:rsid w:val="006424E7"/>
    <w:rsid w:val="00647E8F"/>
    <w:rsid w:val="00647FF3"/>
    <w:rsid w:val="006650C9"/>
    <w:rsid w:val="00682D1E"/>
    <w:rsid w:val="0068713F"/>
    <w:rsid w:val="00694F95"/>
    <w:rsid w:val="00696BB0"/>
    <w:rsid w:val="006A45CB"/>
    <w:rsid w:val="006A5162"/>
    <w:rsid w:val="006A795D"/>
    <w:rsid w:val="006B337C"/>
    <w:rsid w:val="006B450E"/>
    <w:rsid w:val="006B714E"/>
    <w:rsid w:val="006C1F43"/>
    <w:rsid w:val="006C2EA3"/>
    <w:rsid w:val="006C5E6E"/>
    <w:rsid w:val="006C77B8"/>
    <w:rsid w:val="006E7BDE"/>
    <w:rsid w:val="00706B10"/>
    <w:rsid w:val="0071067C"/>
    <w:rsid w:val="00711FE1"/>
    <w:rsid w:val="00713FEA"/>
    <w:rsid w:val="00725422"/>
    <w:rsid w:val="0072552F"/>
    <w:rsid w:val="007256CB"/>
    <w:rsid w:val="007410F1"/>
    <w:rsid w:val="0074440C"/>
    <w:rsid w:val="00750520"/>
    <w:rsid w:val="007624F2"/>
    <w:rsid w:val="007644FE"/>
    <w:rsid w:val="00766752"/>
    <w:rsid w:val="00770B8D"/>
    <w:rsid w:val="00771F0A"/>
    <w:rsid w:val="00781AB3"/>
    <w:rsid w:val="00781BE4"/>
    <w:rsid w:val="00783AA8"/>
    <w:rsid w:val="00783AB5"/>
    <w:rsid w:val="00785E92"/>
    <w:rsid w:val="00786B20"/>
    <w:rsid w:val="007877EE"/>
    <w:rsid w:val="0079581A"/>
    <w:rsid w:val="00797BAD"/>
    <w:rsid w:val="007A3861"/>
    <w:rsid w:val="007A6014"/>
    <w:rsid w:val="007A73B2"/>
    <w:rsid w:val="007B1BD3"/>
    <w:rsid w:val="007B45BB"/>
    <w:rsid w:val="007C6408"/>
    <w:rsid w:val="007D6620"/>
    <w:rsid w:val="007E1ED5"/>
    <w:rsid w:val="007F6232"/>
    <w:rsid w:val="00800E75"/>
    <w:rsid w:val="00802BE6"/>
    <w:rsid w:val="00805F8D"/>
    <w:rsid w:val="00810A9E"/>
    <w:rsid w:val="0081354A"/>
    <w:rsid w:val="008138CF"/>
    <w:rsid w:val="008201B0"/>
    <w:rsid w:val="00821EDE"/>
    <w:rsid w:val="00826F00"/>
    <w:rsid w:val="008375DA"/>
    <w:rsid w:val="008467F1"/>
    <w:rsid w:val="00855A66"/>
    <w:rsid w:val="00857310"/>
    <w:rsid w:val="00865211"/>
    <w:rsid w:val="00877456"/>
    <w:rsid w:val="008829EF"/>
    <w:rsid w:val="00883400"/>
    <w:rsid w:val="00891FD8"/>
    <w:rsid w:val="0089758A"/>
    <w:rsid w:val="008A2956"/>
    <w:rsid w:val="008A714B"/>
    <w:rsid w:val="008B1629"/>
    <w:rsid w:val="008B1986"/>
    <w:rsid w:val="008C1DCF"/>
    <w:rsid w:val="008C2F43"/>
    <w:rsid w:val="008C3496"/>
    <w:rsid w:val="008C6A81"/>
    <w:rsid w:val="008C6EE3"/>
    <w:rsid w:val="008D0D2E"/>
    <w:rsid w:val="008D172A"/>
    <w:rsid w:val="008D2833"/>
    <w:rsid w:val="008D37CF"/>
    <w:rsid w:val="008D5B41"/>
    <w:rsid w:val="008D6EED"/>
    <w:rsid w:val="008E25D2"/>
    <w:rsid w:val="008F77DD"/>
    <w:rsid w:val="0090351E"/>
    <w:rsid w:val="009100AF"/>
    <w:rsid w:val="009130F2"/>
    <w:rsid w:val="00920503"/>
    <w:rsid w:val="00920577"/>
    <w:rsid w:val="009240C5"/>
    <w:rsid w:val="00925055"/>
    <w:rsid w:val="009269C3"/>
    <w:rsid w:val="00945BB4"/>
    <w:rsid w:val="00946DFF"/>
    <w:rsid w:val="009472D9"/>
    <w:rsid w:val="00953D1D"/>
    <w:rsid w:val="00955DB0"/>
    <w:rsid w:val="009626C5"/>
    <w:rsid w:val="00970E9C"/>
    <w:rsid w:val="00972292"/>
    <w:rsid w:val="009851CF"/>
    <w:rsid w:val="00985551"/>
    <w:rsid w:val="00991744"/>
    <w:rsid w:val="00993836"/>
    <w:rsid w:val="009A77F2"/>
    <w:rsid w:val="009A7AF8"/>
    <w:rsid w:val="009B1F9E"/>
    <w:rsid w:val="009C085C"/>
    <w:rsid w:val="009D32C7"/>
    <w:rsid w:val="009F0C4A"/>
    <w:rsid w:val="00A1242D"/>
    <w:rsid w:val="00A16255"/>
    <w:rsid w:val="00A22EC4"/>
    <w:rsid w:val="00A2374F"/>
    <w:rsid w:val="00A27852"/>
    <w:rsid w:val="00A355EA"/>
    <w:rsid w:val="00A36D25"/>
    <w:rsid w:val="00A407F7"/>
    <w:rsid w:val="00A437AC"/>
    <w:rsid w:val="00A50F07"/>
    <w:rsid w:val="00A55A0C"/>
    <w:rsid w:val="00A62ABE"/>
    <w:rsid w:val="00A63443"/>
    <w:rsid w:val="00A676CD"/>
    <w:rsid w:val="00A7004B"/>
    <w:rsid w:val="00A70DF1"/>
    <w:rsid w:val="00A7181A"/>
    <w:rsid w:val="00AA1366"/>
    <w:rsid w:val="00AA13CD"/>
    <w:rsid w:val="00AB4801"/>
    <w:rsid w:val="00AC232D"/>
    <w:rsid w:val="00AC722F"/>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01C"/>
    <w:rsid w:val="00BA07B2"/>
    <w:rsid w:val="00BB6E3B"/>
    <w:rsid w:val="00BC1772"/>
    <w:rsid w:val="00BC31AA"/>
    <w:rsid w:val="00BD2625"/>
    <w:rsid w:val="00BD69E3"/>
    <w:rsid w:val="00BD7B98"/>
    <w:rsid w:val="00BE0422"/>
    <w:rsid w:val="00BF08A8"/>
    <w:rsid w:val="00BF24C3"/>
    <w:rsid w:val="00C03849"/>
    <w:rsid w:val="00C06EB8"/>
    <w:rsid w:val="00C12BAE"/>
    <w:rsid w:val="00C133E8"/>
    <w:rsid w:val="00C301A4"/>
    <w:rsid w:val="00C34755"/>
    <w:rsid w:val="00C36F42"/>
    <w:rsid w:val="00C4301E"/>
    <w:rsid w:val="00C537FD"/>
    <w:rsid w:val="00C620EB"/>
    <w:rsid w:val="00C62544"/>
    <w:rsid w:val="00C674A1"/>
    <w:rsid w:val="00C70F1C"/>
    <w:rsid w:val="00C75503"/>
    <w:rsid w:val="00C87DDD"/>
    <w:rsid w:val="00C90A36"/>
    <w:rsid w:val="00CA51F0"/>
    <w:rsid w:val="00CA7668"/>
    <w:rsid w:val="00CB2AFE"/>
    <w:rsid w:val="00CC03A0"/>
    <w:rsid w:val="00CC3C99"/>
    <w:rsid w:val="00CC6499"/>
    <w:rsid w:val="00CC7C68"/>
    <w:rsid w:val="00CD382E"/>
    <w:rsid w:val="00CD7645"/>
    <w:rsid w:val="00CE18D7"/>
    <w:rsid w:val="00CE2A7B"/>
    <w:rsid w:val="00CE5623"/>
    <w:rsid w:val="00CF026A"/>
    <w:rsid w:val="00CF2A6C"/>
    <w:rsid w:val="00CF3074"/>
    <w:rsid w:val="00D043F4"/>
    <w:rsid w:val="00D1144E"/>
    <w:rsid w:val="00D17BEC"/>
    <w:rsid w:val="00D23671"/>
    <w:rsid w:val="00D23BAE"/>
    <w:rsid w:val="00D32F68"/>
    <w:rsid w:val="00D33985"/>
    <w:rsid w:val="00D344D8"/>
    <w:rsid w:val="00D36F64"/>
    <w:rsid w:val="00D45354"/>
    <w:rsid w:val="00D50386"/>
    <w:rsid w:val="00D73A60"/>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12F60"/>
    <w:rsid w:val="00E16064"/>
    <w:rsid w:val="00E2068E"/>
    <w:rsid w:val="00E22DF5"/>
    <w:rsid w:val="00E36F51"/>
    <w:rsid w:val="00E37D4A"/>
    <w:rsid w:val="00E42DEF"/>
    <w:rsid w:val="00E44545"/>
    <w:rsid w:val="00E445BB"/>
    <w:rsid w:val="00E519D6"/>
    <w:rsid w:val="00E66B3E"/>
    <w:rsid w:val="00E72980"/>
    <w:rsid w:val="00E76BAA"/>
    <w:rsid w:val="00E83EAE"/>
    <w:rsid w:val="00E87528"/>
    <w:rsid w:val="00E905A3"/>
    <w:rsid w:val="00E90881"/>
    <w:rsid w:val="00E96C3E"/>
    <w:rsid w:val="00EA33EF"/>
    <w:rsid w:val="00EA738F"/>
    <w:rsid w:val="00EA793C"/>
    <w:rsid w:val="00EA7973"/>
    <w:rsid w:val="00EB0471"/>
    <w:rsid w:val="00EB04E4"/>
    <w:rsid w:val="00EB1127"/>
    <w:rsid w:val="00EB4271"/>
    <w:rsid w:val="00EB7FC6"/>
    <w:rsid w:val="00EC029F"/>
    <w:rsid w:val="00EC047F"/>
    <w:rsid w:val="00EC0613"/>
    <w:rsid w:val="00EC4135"/>
    <w:rsid w:val="00EC5524"/>
    <w:rsid w:val="00EC6069"/>
    <w:rsid w:val="00ED13BE"/>
    <w:rsid w:val="00ED57E7"/>
    <w:rsid w:val="00EF703F"/>
    <w:rsid w:val="00EF7BB9"/>
    <w:rsid w:val="00F123FE"/>
    <w:rsid w:val="00F12574"/>
    <w:rsid w:val="00F14646"/>
    <w:rsid w:val="00F32A3A"/>
    <w:rsid w:val="00F34386"/>
    <w:rsid w:val="00F41810"/>
    <w:rsid w:val="00F42DBD"/>
    <w:rsid w:val="00F474E8"/>
    <w:rsid w:val="00F477CF"/>
    <w:rsid w:val="00F51600"/>
    <w:rsid w:val="00F52B5F"/>
    <w:rsid w:val="00F53E5A"/>
    <w:rsid w:val="00F54BA9"/>
    <w:rsid w:val="00F55CE4"/>
    <w:rsid w:val="00F613F1"/>
    <w:rsid w:val="00F701D7"/>
    <w:rsid w:val="00F7681F"/>
    <w:rsid w:val="00F84C19"/>
    <w:rsid w:val="00F8705F"/>
    <w:rsid w:val="00F93924"/>
    <w:rsid w:val="00F9593A"/>
    <w:rsid w:val="00FA0A38"/>
    <w:rsid w:val="00FB64A8"/>
    <w:rsid w:val="00FC1467"/>
    <w:rsid w:val="00FC15AE"/>
    <w:rsid w:val="00FC38AC"/>
    <w:rsid w:val="00FD328C"/>
    <w:rsid w:val="00FD4C2E"/>
    <w:rsid w:val="00FD5C34"/>
    <w:rsid w:val="00FE0D58"/>
    <w:rsid w:val="00FE0D8A"/>
    <w:rsid w:val="00FE1048"/>
    <w:rsid w:val="00FF06F8"/>
    <w:rsid w:val="00FF2311"/>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200822321">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6">
          <w:marLeft w:val="640"/>
          <w:marRight w:val="0"/>
          <w:marTop w:val="0"/>
          <w:marBottom w:val="0"/>
          <w:divBdr>
            <w:top w:val="none" w:sz="0" w:space="0" w:color="auto"/>
            <w:left w:val="none" w:sz="0" w:space="0" w:color="auto"/>
            <w:bottom w:val="none" w:sz="0" w:space="0" w:color="auto"/>
            <w:right w:val="none" w:sz="0" w:space="0" w:color="auto"/>
          </w:divBdr>
        </w:div>
        <w:div w:id="726613694">
          <w:marLeft w:val="640"/>
          <w:marRight w:val="0"/>
          <w:marTop w:val="0"/>
          <w:marBottom w:val="0"/>
          <w:divBdr>
            <w:top w:val="none" w:sz="0" w:space="0" w:color="auto"/>
            <w:left w:val="none" w:sz="0" w:space="0" w:color="auto"/>
            <w:bottom w:val="none" w:sz="0" w:space="0" w:color="auto"/>
            <w:right w:val="none" w:sz="0" w:space="0" w:color="auto"/>
          </w:divBdr>
        </w:div>
        <w:div w:id="369457051">
          <w:marLeft w:val="640"/>
          <w:marRight w:val="0"/>
          <w:marTop w:val="0"/>
          <w:marBottom w:val="0"/>
          <w:divBdr>
            <w:top w:val="none" w:sz="0" w:space="0" w:color="auto"/>
            <w:left w:val="none" w:sz="0" w:space="0" w:color="auto"/>
            <w:bottom w:val="none" w:sz="0" w:space="0" w:color="auto"/>
            <w:right w:val="none" w:sz="0" w:space="0" w:color="auto"/>
          </w:divBdr>
        </w:div>
        <w:div w:id="797648909">
          <w:marLeft w:val="640"/>
          <w:marRight w:val="0"/>
          <w:marTop w:val="0"/>
          <w:marBottom w:val="0"/>
          <w:divBdr>
            <w:top w:val="none" w:sz="0" w:space="0" w:color="auto"/>
            <w:left w:val="none" w:sz="0" w:space="0" w:color="auto"/>
            <w:bottom w:val="none" w:sz="0" w:space="0" w:color="auto"/>
            <w:right w:val="none" w:sz="0" w:space="0" w:color="auto"/>
          </w:divBdr>
        </w:div>
        <w:div w:id="400831371">
          <w:marLeft w:val="640"/>
          <w:marRight w:val="0"/>
          <w:marTop w:val="0"/>
          <w:marBottom w:val="0"/>
          <w:divBdr>
            <w:top w:val="none" w:sz="0" w:space="0" w:color="auto"/>
            <w:left w:val="none" w:sz="0" w:space="0" w:color="auto"/>
            <w:bottom w:val="none" w:sz="0" w:space="0" w:color="auto"/>
            <w:right w:val="none" w:sz="0" w:space="0" w:color="auto"/>
          </w:divBdr>
        </w:div>
        <w:div w:id="2090926686">
          <w:marLeft w:val="640"/>
          <w:marRight w:val="0"/>
          <w:marTop w:val="0"/>
          <w:marBottom w:val="0"/>
          <w:divBdr>
            <w:top w:val="none" w:sz="0" w:space="0" w:color="auto"/>
            <w:left w:val="none" w:sz="0" w:space="0" w:color="auto"/>
            <w:bottom w:val="none" w:sz="0" w:space="0" w:color="auto"/>
            <w:right w:val="none" w:sz="0" w:space="0" w:color="auto"/>
          </w:divBdr>
        </w:div>
        <w:div w:id="1294215208">
          <w:marLeft w:val="640"/>
          <w:marRight w:val="0"/>
          <w:marTop w:val="0"/>
          <w:marBottom w:val="0"/>
          <w:divBdr>
            <w:top w:val="none" w:sz="0" w:space="0" w:color="auto"/>
            <w:left w:val="none" w:sz="0" w:space="0" w:color="auto"/>
            <w:bottom w:val="none" w:sz="0" w:space="0" w:color="auto"/>
            <w:right w:val="none" w:sz="0" w:space="0" w:color="auto"/>
          </w:divBdr>
        </w:div>
        <w:div w:id="744226947">
          <w:marLeft w:val="640"/>
          <w:marRight w:val="0"/>
          <w:marTop w:val="0"/>
          <w:marBottom w:val="0"/>
          <w:divBdr>
            <w:top w:val="none" w:sz="0" w:space="0" w:color="auto"/>
            <w:left w:val="none" w:sz="0" w:space="0" w:color="auto"/>
            <w:bottom w:val="none" w:sz="0" w:space="0" w:color="auto"/>
            <w:right w:val="none" w:sz="0" w:space="0" w:color="auto"/>
          </w:divBdr>
        </w:div>
        <w:div w:id="872770172">
          <w:marLeft w:val="640"/>
          <w:marRight w:val="0"/>
          <w:marTop w:val="0"/>
          <w:marBottom w:val="0"/>
          <w:divBdr>
            <w:top w:val="none" w:sz="0" w:space="0" w:color="auto"/>
            <w:left w:val="none" w:sz="0" w:space="0" w:color="auto"/>
            <w:bottom w:val="none" w:sz="0" w:space="0" w:color="auto"/>
            <w:right w:val="none" w:sz="0" w:space="0" w:color="auto"/>
          </w:divBdr>
        </w:div>
        <w:div w:id="1031688996">
          <w:marLeft w:val="640"/>
          <w:marRight w:val="0"/>
          <w:marTop w:val="0"/>
          <w:marBottom w:val="0"/>
          <w:divBdr>
            <w:top w:val="none" w:sz="0" w:space="0" w:color="auto"/>
            <w:left w:val="none" w:sz="0" w:space="0" w:color="auto"/>
            <w:bottom w:val="none" w:sz="0" w:space="0" w:color="auto"/>
            <w:right w:val="none" w:sz="0" w:space="0" w:color="auto"/>
          </w:divBdr>
        </w:div>
        <w:div w:id="838809034">
          <w:marLeft w:val="640"/>
          <w:marRight w:val="0"/>
          <w:marTop w:val="0"/>
          <w:marBottom w:val="0"/>
          <w:divBdr>
            <w:top w:val="none" w:sz="0" w:space="0" w:color="auto"/>
            <w:left w:val="none" w:sz="0" w:space="0" w:color="auto"/>
            <w:bottom w:val="none" w:sz="0" w:space="0" w:color="auto"/>
            <w:right w:val="none" w:sz="0" w:space="0" w:color="auto"/>
          </w:divBdr>
        </w:div>
        <w:div w:id="708577314">
          <w:marLeft w:val="640"/>
          <w:marRight w:val="0"/>
          <w:marTop w:val="0"/>
          <w:marBottom w:val="0"/>
          <w:divBdr>
            <w:top w:val="none" w:sz="0" w:space="0" w:color="auto"/>
            <w:left w:val="none" w:sz="0" w:space="0" w:color="auto"/>
            <w:bottom w:val="none" w:sz="0" w:space="0" w:color="auto"/>
            <w:right w:val="none" w:sz="0" w:space="0" w:color="auto"/>
          </w:divBdr>
        </w:div>
        <w:div w:id="480998476">
          <w:marLeft w:val="640"/>
          <w:marRight w:val="0"/>
          <w:marTop w:val="0"/>
          <w:marBottom w:val="0"/>
          <w:divBdr>
            <w:top w:val="none" w:sz="0" w:space="0" w:color="auto"/>
            <w:left w:val="none" w:sz="0" w:space="0" w:color="auto"/>
            <w:bottom w:val="none" w:sz="0" w:space="0" w:color="auto"/>
            <w:right w:val="none" w:sz="0" w:space="0" w:color="auto"/>
          </w:divBdr>
        </w:div>
        <w:div w:id="1015768550">
          <w:marLeft w:val="640"/>
          <w:marRight w:val="0"/>
          <w:marTop w:val="0"/>
          <w:marBottom w:val="0"/>
          <w:divBdr>
            <w:top w:val="none" w:sz="0" w:space="0" w:color="auto"/>
            <w:left w:val="none" w:sz="0" w:space="0" w:color="auto"/>
            <w:bottom w:val="none" w:sz="0" w:space="0" w:color="auto"/>
            <w:right w:val="none" w:sz="0" w:space="0" w:color="auto"/>
          </w:divBdr>
        </w:div>
        <w:div w:id="1061757197">
          <w:marLeft w:val="640"/>
          <w:marRight w:val="0"/>
          <w:marTop w:val="0"/>
          <w:marBottom w:val="0"/>
          <w:divBdr>
            <w:top w:val="none" w:sz="0" w:space="0" w:color="auto"/>
            <w:left w:val="none" w:sz="0" w:space="0" w:color="auto"/>
            <w:bottom w:val="none" w:sz="0" w:space="0" w:color="auto"/>
            <w:right w:val="none" w:sz="0" w:space="0" w:color="auto"/>
          </w:divBdr>
        </w:div>
        <w:div w:id="2114206149">
          <w:marLeft w:val="640"/>
          <w:marRight w:val="0"/>
          <w:marTop w:val="0"/>
          <w:marBottom w:val="0"/>
          <w:divBdr>
            <w:top w:val="none" w:sz="0" w:space="0" w:color="auto"/>
            <w:left w:val="none" w:sz="0" w:space="0" w:color="auto"/>
            <w:bottom w:val="none" w:sz="0" w:space="0" w:color="auto"/>
            <w:right w:val="none" w:sz="0" w:space="0" w:color="auto"/>
          </w:divBdr>
        </w:div>
        <w:div w:id="1431320745">
          <w:marLeft w:val="640"/>
          <w:marRight w:val="0"/>
          <w:marTop w:val="0"/>
          <w:marBottom w:val="0"/>
          <w:divBdr>
            <w:top w:val="none" w:sz="0" w:space="0" w:color="auto"/>
            <w:left w:val="none" w:sz="0" w:space="0" w:color="auto"/>
            <w:bottom w:val="none" w:sz="0" w:space="0" w:color="auto"/>
            <w:right w:val="none" w:sz="0" w:space="0" w:color="auto"/>
          </w:divBdr>
        </w:div>
        <w:div w:id="1266425802">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29987882">
      <w:bodyDiv w:val="1"/>
      <w:marLeft w:val="0"/>
      <w:marRight w:val="0"/>
      <w:marTop w:val="0"/>
      <w:marBottom w:val="0"/>
      <w:divBdr>
        <w:top w:val="none" w:sz="0" w:space="0" w:color="auto"/>
        <w:left w:val="none" w:sz="0" w:space="0" w:color="auto"/>
        <w:bottom w:val="none" w:sz="0" w:space="0" w:color="auto"/>
        <w:right w:val="none" w:sz="0" w:space="0" w:color="auto"/>
      </w:divBdr>
      <w:divsChild>
        <w:div w:id="807667102">
          <w:marLeft w:val="640"/>
          <w:marRight w:val="0"/>
          <w:marTop w:val="0"/>
          <w:marBottom w:val="0"/>
          <w:divBdr>
            <w:top w:val="none" w:sz="0" w:space="0" w:color="auto"/>
            <w:left w:val="none" w:sz="0" w:space="0" w:color="auto"/>
            <w:bottom w:val="none" w:sz="0" w:space="0" w:color="auto"/>
            <w:right w:val="none" w:sz="0" w:space="0" w:color="auto"/>
          </w:divBdr>
        </w:div>
        <w:div w:id="1959140693">
          <w:marLeft w:val="640"/>
          <w:marRight w:val="0"/>
          <w:marTop w:val="0"/>
          <w:marBottom w:val="0"/>
          <w:divBdr>
            <w:top w:val="none" w:sz="0" w:space="0" w:color="auto"/>
            <w:left w:val="none" w:sz="0" w:space="0" w:color="auto"/>
            <w:bottom w:val="none" w:sz="0" w:space="0" w:color="auto"/>
            <w:right w:val="none" w:sz="0" w:space="0" w:color="auto"/>
          </w:divBdr>
        </w:div>
        <w:div w:id="1685739749">
          <w:marLeft w:val="640"/>
          <w:marRight w:val="0"/>
          <w:marTop w:val="0"/>
          <w:marBottom w:val="0"/>
          <w:divBdr>
            <w:top w:val="none" w:sz="0" w:space="0" w:color="auto"/>
            <w:left w:val="none" w:sz="0" w:space="0" w:color="auto"/>
            <w:bottom w:val="none" w:sz="0" w:space="0" w:color="auto"/>
            <w:right w:val="none" w:sz="0" w:space="0" w:color="auto"/>
          </w:divBdr>
        </w:div>
        <w:div w:id="1617979116">
          <w:marLeft w:val="640"/>
          <w:marRight w:val="0"/>
          <w:marTop w:val="0"/>
          <w:marBottom w:val="0"/>
          <w:divBdr>
            <w:top w:val="none" w:sz="0" w:space="0" w:color="auto"/>
            <w:left w:val="none" w:sz="0" w:space="0" w:color="auto"/>
            <w:bottom w:val="none" w:sz="0" w:space="0" w:color="auto"/>
            <w:right w:val="none" w:sz="0" w:space="0" w:color="auto"/>
          </w:divBdr>
        </w:div>
        <w:div w:id="49110481">
          <w:marLeft w:val="640"/>
          <w:marRight w:val="0"/>
          <w:marTop w:val="0"/>
          <w:marBottom w:val="0"/>
          <w:divBdr>
            <w:top w:val="none" w:sz="0" w:space="0" w:color="auto"/>
            <w:left w:val="none" w:sz="0" w:space="0" w:color="auto"/>
            <w:bottom w:val="none" w:sz="0" w:space="0" w:color="auto"/>
            <w:right w:val="none" w:sz="0" w:space="0" w:color="auto"/>
          </w:divBdr>
        </w:div>
        <w:div w:id="1025401763">
          <w:marLeft w:val="640"/>
          <w:marRight w:val="0"/>
          <w:marTop w:val="0"/>
          <w:marBottom w:val="0"/>
          <w:divBdr>
            <w:top w:val="none" w:sz="0" w:space="0" w:color="auto"/>
            <w:left w:val="none" w:sz="0" w:space="0" w:color="auto"/>
            <w:bottom w:val="none" w:sz="0" w:space="0" w:color="auto"/>
            <w:right w:val="none" w:sz="0" w:space="0" w:color="auto"/>
          </w:divBdr>
        </w:div>
        <w:div w:id="221061156">
          <w:marLeft w:val="640"/>
          <w:marRight w:val="0"/>
          <w:marTop w:val="0"/>
          <w:marBottom w:val="0"/>
          <w:divBdr>
            <w:top w:val="none" w:sz="0" w:space="0" w:color="auto"/>
            <w:left w:val="none" w:sz="0" w:space="0" w:color="auto"/>
            <w:bottom w:val="none" w:sz="0" w:space="0" w:color="auto"/>
            <w:right w:val="none" w:sz="0" w:space="0" w:color="auto"/>
          </w:divBdr>
        </w:div>
        <w:div w:id="442656176">
          <w:marLeft w:val="640"/>
          <w:marRight w:val="0"/>
          <w:marTop w:val="0"/>
          <w:marBottom w:val="0"/>
          <w:divBdr>
            <w:top w:val="none" w:sz="0" w:space="0" w:color="auto"/>
            <w:left w:val="none" w:sz="0" w:space="0" w:color="auto"/>
            <w:bottom w:val="none" w:sz="0" w:space="0" w:color="auto"/>
            <w:right w:val="none" w:sz="0" w:space="0" w:color="auto"/>
          </w:divBdr>
        </w:div>
        <w:div w:id="1111705318">
          <w:marLeft w:val="640"/>
          <w:marRight w:val="0"/>
          <w:marTop w:val="0"/>
          <w:marBottom w:val="0"/>
          <w:divBdr>
            <w:top w:val="none" w:sz="0" w:space="0" w:color="auto"/>
            <w:left w:val="none" w:sz="0" w:space="0" w:color="auto"/>
            <w:bottom w:val="none" w:sz="0" w:space="0" w:color="auto"/>
            <w:right w:val="none" w:sz="0" w:space="0" w:color="auto"/>
          </w:divBdr>
        </w:div>
        <w:div w:id="2051421326">
          <w:marLeft w:val="640"/>
          <w:marRight w:val="0"/>
          <w:marTop w:val="0"/>
          <w:marBottom w:val="0"/>
          <w:divBdr>
            <w:top w:val="none" w:sz="0" w:space="0" w:color="auto"/>
            <w:left w:val="none" w:sz="0" w:space="0" w:color="auto"/>
            <w:bottom w:val="none" w:sz="0" w:space="0" w:color="auto"/>
            <w:right w:val="none" w:sz="0" w:space="0" w:color="auto"/>
          </w:divBdr>
        </w:div>
        <w:div w:id="859200933">
          <w:marLeft w:val="640"/>
          <w:marRight w:val="0"/>
          <w:marTop w:val="0"/>
          <w:marBottom w:val="0"/>
          <w:divBdr>
            <w:top w:val="none" w:sz="0" w:space="0" w:color="auto"/>
            <w:left w:val="none" w:sz="0" w:space="0" w:color="auto"/>
            <w:bottom w:val="none" w:sz="0" w:space="0" w:color="auto"/>
            <w:right w:val="none" w:sz="0" w:space="0" w:color="auto"/>
          </w:divBdr>
        </w:div>
        <w:div w:id="740567440">
          <w:marLeft w:val="640"/>
          <w:marRight w:val="0"/>
          <w:marTop w:val="0"/>
          <w:marBottom w:val="0"/>
          <w:divBdr>
            <w:top w:val="none" w:sz="0" w:space="0" w:color="auto"/>
            <w:left w:val="none" w:sz="0" w:space="0" w:color="auto"/>
            <w:bottom w:val="none" w:sz="0" w:space="0" w:color="auto"/>
            <w:right w:val="none" w:sz="0" w:space="0" w:color="auto"/>
          </w:divBdr>
        </w:div>
        <w:div w:id="189608249">
          <w:marLeft w:val="640"/>
          <w:marRight w:val="0"/>
          <w:marTop w:val="0"/>
          <w:marBottom w:val="0"/>
          <w:divBdr>
            <w:top w:val="none" w:sz="0" w:space="0" w:color="auto"/>
            <w:left w:val="none" w:sz="0" w:space="0" w:color="auto"/>
            <w:bottom w:val="none" w:sz="0" w:space="0" w:color="auto"/>
            <w:right w:val="none" w:sz="0" w:space="0" w:color="auto"/>
          </w:divBdr>
        </w:div>
        <w:div w:id="1814709425">
          <w:marLeft w:val="640"/>
          <w:marRight w:val="0"/>
          <w:marTop w:val="0"/>
          <w:marBottom w:val="0"/>
          <w:divBdr>
            <w:top w:val="none" w:sz="0" w:space="0" w:color="auto"/>
            <w:left w:val="none" w:sz="0" w:space="0" w:color="auto"/>
            <w:bottom w:val="none" w:sz="0" w:space="0" w:color="auto"/>
            <w:right w:val="none" w:sz="0" w:space="0" w:color="auto"/>
          </w:divBdr>
        </w:div>
        <w:div w:id="1300719417">
          <w:marLeft w:val="640"/>
          <w:marRight w:val="0"/>
          <w:marTop w:val="0"/>
          <w:marBottom w:val="0"/>
          <w:divBdr>
            <w:top w:val="none" w:sz="0" w:space="0" w:color="auto"/>
            <w:left w:val="none" w:sz="0" w:space="0" w:color="auto"/>
            <w:bottom w:val="none" w:sz="0" w:space="0" w:color="auto"/>
            <w:right w:val="none" w:sz="0" w:space="0" w:color="auto"/>
          </w:divBdr>
        </w:div>
        <w:div w:id="728959862">
          <w:marLeft w:val="640"/>
          <w:marRight w:val="0"/>
          <w:marTop w:val="0"/>
          <w:marBottom w:val="0"/>
          <w:divBdr>
            <w:top w:val="none" w:sz="0" w:space="0" w:color="auto"/>
            <w:left w:val="none" w:sz="0" w:space="0" w:color="auto"/>
            <w:bottom w:val="none" w:sz="0" w:space="0" w:color="auto"/>
            <w:right w:val="none" w:sz="0" w:space="0" w:color="auto"/>
          </w:divBdr>
        </w:div>
        <w:div w:id="1006829760">
          <w:marLeft w:val="640"/>
          <w:marRight w:val="0"/>
          <w:marTop w:val="0"/>
          <w:marBottom w:val="0"/>
          <w:divBdr>
            <w:top w:val="none" w:sz="0" w:space="0" w:color="auto"/>
            <w:left w:val="none" w:sz="0" w:space="0" w:color="auto"/>
            <w:bottom w:val="none" w:sz="0" w:space="0" w:color="auto"/>
            <w:right w:val="none" w:sz="0" w:space="0" w:color="auto"/>
          </w:divBdr>
        </w:div>
        <w:div w:id="1021929800">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47938559">
      <w:bodyDiv w:val="1"/>
      <w:marLeft w:val="0"/>
      <w:marRight w:val="0"/>
      <w:marTop w:val="0"/>
      <w:marBottom w:val="0"/>
      <w:divBdr>
        <w:top w:val="none" w:sz="0" w:space="0" w:color="auto"/>
        <w:left w:val="none" w:sz="0" w:space="0" w:color="auto"/>
        <w:bottom w:val="none" w:sz="0" w:space="0" w:color="auto"/>
        <w:right w:val="none" w:sz="0" w:space="0" w:color="auto"/>
      </w:divBdr>
      <w:divsChild>
        <w:div w:id="214050504">
          <w:marLeft w:val="640"/>
          <w:marRight w:val="0"/>
          <w:marTop w:val="0"/>
          <w:marBottom w:val="0"/>
          <w:divBdr>
            <w:top w:val="none" w:sz="0" w:space="0" w:color="auto"/>
            <w:left w:val="none" w:sz="0" w:space="0" w:color="auto"/>
            <w:bottom w:val="none" w:sz="0" w:space="0" w:color="auto"/>
            <w:right w:val="none" w:sz="0" w:space="0" w:color="auto"/>
          </w:divBdr>
        </w:div>
        <w:div w:id="1509904667">
          <w:marLeft w:val="640"/>
          <w:marRight w:val="0"/>
          <w:marTop w:val="0"/>
          <w:marBottom w:val="0"/>
          <w:divBdr>
            <w:top w:val="none" w:sz="0" w:space="0" w:color="auto"/>
            <w:left w:val="none" w:sz="0" w:space="0" w:color="auto"/>
            <w:bottom w:val="none" w:sz="0" w:space="0" w:color="auto"/>
            <w:right w:val="none" w:sz="0" w:space="0" w:color="auto"/>
          </w:divBdr>
        </w:div>
        <w:div w:id="377706692">
          <w:marLeft w:val="640"/>
          <w:marRight w:val="0"/>
          <w:marTop w:val="0"/>
          <w:marBottom w:val="0"/>
          <w:divBdr>
            <w:top w:val="none" w:sz="0" w:space="0" w:color="auto"/>
            <w:left w:val="none" w:sz="0" w:space="0" w:color="auto"/>
            <w:bottom w:val="none" w:sz="0" w:space="0" w:color="auto"/>
            <w:right w:val="none" w:sz="0" w:space="0" w:color="auto"/>
          </w:divBdr>
        </w:div>
        <w:div w:id="2114132595">
          <w:marLeft w:val="640"/>
          <w:marRight w:val="0"/>
          <w:marTop w:val="0"/>
          <w:marBottom w:val="0"/>
          <w:divBdr>
            <w:top w:val="none" w:sz="0" w:space="0" w:color="auto"/>
            <w:left w:val="none" w:sz="0" w:space="0" w:color="auto"/>
            <w:bottom w:val="none" w:sz="0" w:space="0" w:color="auto"/>
            <w:right w:val="none" w:sz="0" w:space="0" w:color="auto"/>
          </w:divBdr>
        </w:div>
        <w:div w:id="1192065652">
          <w:marLeft w:val="640"/>
          <w:marRight w:val="0"/>
          <w:marTop w:val="0"/>
          <w:marBottom w:val="0"/>
          <w:divBdr>
            <w:top w:val="none" w:sz="0" w:space="0" w:color="auto"/>
            <w:left w:val="none" w:sz="0" w:space="0" w:color="auto"/>
            <w:bottom w:val="none" w:sz="0" w:space="0" w:color="auto"/>
            <w:right w:val="none" w:sz="0" w:space="0" w:color="auto"/>
          </w:divBdr>
        </w:div>
        <w:div w:id="1924103259">
          <w:marLeft w:val="640"/>
          <w:marRight w:val="0"/>
          <w:marTop w:val="0"/>
          <w:marBottom w:val="0"/>
          <w:divBdr>
            <w:top w:val="none" w:sz="0" w:space="0" w:color="auto"/>
            <w:left w:val="none" w:sz="0" w:space="0" w:color="auto"/>
            <w:bottom w:val="none" w:sz="0" w:space="0" w:color="auto"/>
            <w:right w:val="none" w:sz="0" w:space="0" w:color="auto"/>
          </w:divBdr>
        </w:div>
        <w:div w:id="1688869200">
          <w:marLeft w:val="640"/>
          <w:marRight w:val="0"/>
          <w:marTop w:val="0"/>
          <w:marBottom w:val="0"/>
          <w:divBdr>
            <w:top w:val="none" w:sz="0" w:space="0" w:color="auto"/>
            <w:left w:val="none" w:sz="0" w:space="0" w:color="auto"/>
            <w:bottom w:val="none" w:sz="0" w:space="0" w:color="auto"/>
            <w:right w:val="none" w:sz="0" w:space="0" w:color="auto"/>
          </w:divBdr>
        </w:div>
        <w:div w:id="348068910">
          <w:marLeft w:val="640"/>
          <w:marRight w:val="0"/>
          <w:marTop w:val="0"/>
          <w:marBottom w:val="0"/>
          <w:divBdr>
            <w:top w:val="none" w:sz="0" w:space="0" w:color="auto"/>
            <w:left w:val="none" w:sz="0" w:space="0" w:color="auto"/>
            <w:bottom w:val="none" w:sz="0" w:space="0" w:color="auto"/>
            <w:right w:val="none" w:sz="0" w:space="0" w:color="auto"/>
          </w:divBdr>
        </w:div>
        <w:div w:id="353576064">
          <w:marLeft w:val="640"/>
          <w:marRight w:val="0"/>
          <w:marTop w:val="0"/>
          <w:marBottom w:val="0"/>
          <w:divBdr>
            <w:top w:val="none" w:sz="0" w:space="0" w:color="auto"/>
            <w:left w:val="none" w:sz="0" w:space="0" w:color="auto"/>
            <w:bottom w:val="none" w:sz="0" w:space="0" w:color="auto"/>
            <w:right w:val="none" w:sz="0" w:space="0" w:color="auto"/>
          </w:divBdr>
        </w:div>
        <w:div w:id="1324431159">
          <w:marLeft w:val="640"/>
          <w:marRight w:val="0"/>
          <w:marTop w:val="0"/>
          <w:marBottom w:val="0"/>
          <w:divBdr>
            <w:top w:val="none" w:sz="0" w:space="0" w:color="auto"/>
            <w:left w:val="none" w:sz="0" w:space="0" w:color="auto"/>
            <w:bottom w:val="none" w:sz="0" w:space="0" w:color="auto"/>
            <w:right w:val="none" w:sz="0" w:space="0" w:color="auto"/>
          </w:divBdr>
        </w:div>
        <w:div w:id="1334600066">
          <w:marLeft w:val="640"/>
          <w:marRight w:val="0"/>
          <w:marTop w:val="0"/>
          <w:marBottom w:val="0"/>
          <w:divBdr>
            <w:top w:val="none" w:sz="0" w:space="0" w:color="auto"/>
            <w:left w:val="none" w:sz="0" w:space="0" w:color="auto"/>
            <w:bottom w:val="none" w:sz="0" w:space="0" w:color="auto"/>
            <w:right w:val="none" w:sz="0" w:space="0" w:color="auto"/>
          </w:divBdr>
        </w:div>
        <w:div w:id="1766346367">
          <w:marLeft w:val="640"/>
          <w:marRight w:val="0"/>
          <w:marTop w:val="0"/>
          <w:marBottom w:val="0"/>
          <w:divBdr>
            <w:top w:val="none" w:sz="0" w:space="0" w:color="auto"/>
            <w:left w:val="none" w:sz="0" w:space="0" w:color="auto"/>
            <w:bottom w:val="none" w:sz="0" w:space="0" w:color="auto"/>
            <w:right w:val="none" w:sz="0" w:space="0" w:color="auto"/>
          </w:divBdr>
        </w:div>
        <w:div w:id="132720570">
          <w:marLeft w:val="640"/>
          <w:marRight w:val="0"/>
          <w:marTop w:val="0"/>
          <w:marBottom w:val="0"/>
          <w:divBdr>
            <w:top w:val="none" w:sz="0" w:space="0" w:color="auto"/>
            <w:left w:val="none" w:sz="0" w:space="0" w:color="auto"/>
            <w:bottom w:val="none" w:sz="0" w:space="0" w:color="auto"/>
            <w:right w:val="none" w:sz="0" w:space="0" w:color="auto"/>
          </w:divBdr>
        </w:div>
        <w:div w:id="261376674">
          <w:marLeft w:val="640"/>
          <w:marRight w:val="0"/>
          <w:marTop w:val="0"/>
          <w:marBottom w:val="0"/>
          <w:divBdr>
            <w:top w:val="none" w:sz="0" w:space="0" w:color="auto"/>
            <w:left w:val="none" w:sz="0" w:space="0" w:color="auto"/>
            <w:bottom w:val="none" w:sz="0" w:space="0" w:color="auto"/>
            <w:right w:val="none" w:sz="0" w:space="0" w:color="auto"/>
          </w:divBdr>
        </w:div>
        <w:div w:id="890070285">
          <w:marLeft w:val="640"/>
          <w:marRight w:val="0"/>
          <w:marTop w:val="0"/>
          <w:marBottom w:val="0"/>
          <w:divBdr>
            <w:top w:val="none" w:sz="0" w:space="0" w:color="auto"/>
            <w:left w:val="none" w:sz="0" w:space="0" w:color="auto"/>
            <w:bottom w:val="none" w:sz="0" w:space="0" w:color="auto"/>
            <w:right w:val="none" w:sz="0" w:space="0" w:color="auto"/>
          </w:divBdr>
        </w:div>
        <w:div w:id="1355423361">
          <w:marLeft w:val="640"/>
          <w:marRight w:val="0"/>
          <w:marTop w:val="0"/>
          <w:marBottom w:val="0"/>
          <w:divBdr>
            <w:top w:val="none" w:sz="0" w:space="0" w:color="auto"/>
            <w:left w:val="none" w:sz="0" w:space="0" w:color="auto"/>
            <w:bottom w:val="none" w:sz="0" w:space="0" w:color="auto"/>
            <w:right w:val="none" w:sz="0" w:space="0" w:color="auto"/>
          </w:divBdr>
        </w:div>
        <w:div w:id="1199858336">
          <w:marLeft w:val="640"/>
          <w:marRight w:val="0"/>
          <w:marTop w:val="0"/>
          <w:marBottom w:val="0"/>
          <w:divBdr>
            <w:top w:val="none" w:sz="0" w:space="0" w:color="auto"/>
            <w:left w:val="none" w:sz="0" w:space="0" w:color="auto"/>
            <w:bottom w:val="none" w:sz="0" w:space="0" w:color="auto"/>
            <w:right w:val="none" w:sz="0" w:space="0" w:color="auto"/>
          </w:divBdr>
        </w:div>
        <w:div w:id="1041830484">
          <w:marLeft w:val="640"/>
          <w:marRight w:val="0"/>
          <w:marTop w:val="0"/>
          <w:marBottom w:val="0"/>
          <w:divBdr>
            <w:top w:val="none" w:sz="0" w:space="0" w:color="auto"/>
            <w:left w:val="none" w:sz="0" w:space="0" w:color="auto"/>
            <w:bottom w:val="none" w:sz="0" w:space="0" w:color="auto"/>
            <w:right w:val="none" w:sz="0" w:space="0" w:color="auto"/>
          </w:divBdr>
        </w:div>
        <w:div w:id="952632959">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38831001">
      <w:bodyDiv w:val="1"/>
      <w:marLeft w:val="0"/>
      <w:marRight w:val="0"/>
      <w:marTop w:val="0"/>
      <w:marBottom w:val="0"/>
      <w:divBdr>
        <w:top w:val="none" w:sz="0" w:space="0" w:color="auto"/>
        <w:left w:val="none" w:sz="0" w:space="0" w:color="auto"/>
        <w:bottom w:val="none" w:sz="0" w:space="0" w:color="auto"/>
        <w:right w:val="none" w:sz="0" w:space="0" w:color="auto"/>
      </w:divBdr>
      <w:divsChild>
        <w:div w:id="585309449">
          <w:marLeft w:val="640"/>
          <w:marRight w:val="0"/>
          <w:marTop w:val="0"/>
          <w:marBottom w:val="0"/>
          <w:divBdr>
            <w:top w:val="none" w:sz="0" w:space="0" w:color="auto"/>
            <w:left w:val="none" w:sz="0" w:space="0" w:color="auto"/>
            <w:bottom w:val="none" w:sz="0" w:space="0" w:color="auto"/>
            <w:right w:val="none" w:sz="0" w:space="0" w:color="auto"/>
          </w:divBdr>
        </w:div>
        <w:div w:id="1782337393">
          <w:marLeft w:val="640"/>
          <w:marRight w:val="0"/>
          <w:marTop w:val="0"/>
          <w:marBottom w:val="0"/>
          <w:divBdr>
            <w:top w:val="none" w:sz="0" w:space="0" w:color="auto"/>
            <w:left w:val="none" w:sz="0" w:space="0" w:color="auto"/>
            <w:bottom w:val="none" w:sz="0" w:space="0" w:color="auto"/>
            <w:right w:val="none" w:sz="0" w:space="0" w:color="auto"/>
          </w:divBdr>
        </w:div>
        <w:div w:id="999192638">
          <w:marLeft w:val="640"/>
          <w:marRight w:val="0"/>
          <w:marTop w:val="0"/>
          <w:marBottom w:val="0"/>
          <w:divBdr>
            <w:top w:val="none" w:sz="0" w:space="0" w:color="auto"/>
            <w:left w:val="none" w:sz="0" w:space="0" w:color="auto"/>
            <w:bottom w:val="none" w:sz="0" w:space="0" w:color="auto"/>
            <w:right w:val="none" w:sz="0" w:space="0" w:color="auto"/>
          </w:divBdr>
        </w:div>
        <w:div w:id="358356237">
          <w:marLeft w:val="640"/>
          <w:marRight w:val="0"/>
          <w:marTop w:val="0"/>
          <w:marBottom w:val="0"/>
          <w:divBdr>
            <w:top w:val="none" w:sz="0" w:space="0" w:color="auto"/>
            <w:left w:val="none" w:sz="0" w:space="0" w:color="auto"/>
            <w:bottom w:val="none" w:sz="0" w:space="0" w:color="auto"/>
            <w:right w:val="none" w:sz="0" w:space="0" w:color="auto"/>
          </w:divBdr>
        </w:div>
        <w:div w:id="351498212">
          <w:marLeft w:val="640"/>
          <w:marRight w:val="0"/>
          <w:marTop w:val="0"/>
          <w:marBottom w:val="0"/>
          <w:divBdr>
            <w:top w:val="none" w:sz="0" w:space="0" w:color="auto"/>
            <w:left w:val="none" w:sz="0" w:space="0" w:color="auto"/>
            <w:bottom w:val="none" w:sz="0" w:space="0" w:color="auto"/>
            <w:right w:val="none" w:sz="0" w:space="0" w:color="auto"/>
          </w:divBdr>
        </w:div>
        <w:div w:id="776410722">
          <w:marLeft w:val="640"/>
          <w:marRight w:val="0"/>
          <w:marTop w:val="0"/>
          <w:marBottom w:val="0"/>
          <w:divBdr>
            <w:top w:val="none" w:sz="0" w:space="0" w:color="auto"/>
            <w:left w:val="none" w:sz="0" w:space="0" w:color="auto"/>
            <w:bottom w:val="none" w:sz="0" w:space="0" w:color="auto"/>
            <w:right w:val="none" w:sz="0" w:space="0" w:color="auto"/>
          </w:divBdr>
        </w:div>
        <w:div w:id="1203788811">
          <w:marLeft w:val="640"/>
          <w:marRight w:val="0"/>
          <w:marTop w:val="0"/>
          <w:marBottom w:val="0"/>
          <w:divBdr>
            <w:top w:val="none" w:sz="0" w:space="0" w:color="auto"/>
            <w:left w:val="none" w:sz="0" w:space="0" w:color="auto"/>
            <w:bottom w:val="none" w:sz="0" w:space="0" w:color="auto"/>
            <w:right w:val="none" w:sz="0" w:space="0" w:color="auto"/>
          </w:divBdr>
        </w:div>
        <w:div w:id="609240957">
          <w:marLeft w:val="640"/>
          <w:marRight w:val="0"/>
          <w:marTop w:val="0"/>
          <w:marBottom w:val="0"/>
          <w:divBdr>
            <w:top w:val="none" w:sz="0" w:space="0" w:color="auto"/>
            <w:left w:val="none" w:sz="0" w:space="0" w:color="auto"/>
            <w:bottom w:val="none" w:sz="0" w:space="0" w:color="auto"/>
            <w:right w:val="none" w:sz="0" w:space="0" w:color="auto"/>
          </w:divBdr>
        </w:div>
        <w:div w:id="613950509">
          <w:marLeft w:val="640"/>
          <w:marRight w:val="0"/>
          <w:marTop w:val="0"/>
          <w:marBottom w:val="0"/>
          <w:divBdr>
            <w:top w:val="none" w:sz="0" w:space="0" w:color="auto"/>
            <w:left w:val="none" w:sz="0" w:space="0" w:color="auto"/>
            <w:bottom w:val="none" w:sz="0" w:space="0" w:color="auto"/>
            <w:right w:val="none" w:sz="0" w:space="0" w:color="auto"/>
          </w:divBdr>
        </w:div>
        <w:div w:id="1464883179">
          <w:marLeft w:val="640"/>
          <w:marRight w:val="0"/>
          <w:marTop w:val="0"/>
          <w:marBottom w:val="0"/>
          <w:divBdr>
            <w:top w:val="none" w:sz="0" w:space="0" w:color="auto"/>
            <w:left w:val="none" w:sz="0" w:space="0" w:color="auto"/>
            <w:bottom w:val="none" w:sz="0" w:space="0" w:color="auto"/>
            <w:right w:val="none" w:sz="0" w:space="0" w:color="auto"/>
          </w:divBdr>
        </w:div>
        <w:div w:id="80564344">
          <w:marLeft w:val="640"/>
          <w:marRight w:val="0"/>
          <w:marTop w:val="0"/>
          <w:marBottom w:val="0"/>
          <w:divBdr>
            <w:top w:val="none" w:sz="0" w:space="0" w:color="auto"/>
            <w:left w:val="none" w:sz="0" w:space="0" w:color="auto"/>
            <w:bottom w:val="none" w:sz="0" w:space="0" w:color="auto"/>
            <w:right w:val="none" w:sz="0" w:space="0" w:color="auto"/>
          </w:divBdr>
        </w:div>
        <w:div w:id="489709421">
          <w:marLeft w:val="640"/>
          <w:marRight w:val="0"/>
          <w:marTop w:val="0"/>
          <w:marBottom w:val="0"/>
          <w:divBdr>
            <w:top w:val="none" w:sz="0" w:space="0" w:color="auto"/>
            <w:left w:val="none" w:sz="0" w:space="0" w:color="auto"/>
            <w:bottom w:val="none" w:sz="0" w:space="0" w:color="auto"/>
            <w:right w:val="none" w:sz="0" w:space="0" w:color="auto"/>
          </w:divBdr>
        </w:div>
        <w:div w:id="2053075356">
          <w:marLeft w:val="640"/>
          <w:marRight w:val="0"/>
          <w:marTop w:val="0"/>
          <w:marBottom w:val="0"/>
          <w:divBdr>
            <w:top w:val="none" w:sz="0" w:space="0" w:color="auto"/>
            <w:left w:val="none" w:sz="0" w:space="0" w:color="auto"/>
            <w:bottom w:val="none" w:sz="0" w:space="0" w:color="auto"/>
            <w:right w:val="none" w:sz="0" w:space="0" w:color="auto"/>
          </w:divBdr>
        </w:div>
        <w:div w:id="183981092">
          <w:marLeft w:val="640"/>
          <w:marRight w:val="0"/>
          <w:marTop w:val="0"/>
          <w:marBottom w:val="0"/>
          <w:divBdr>
            <w:top w:val="none" w:sz="0" w:space="0" w:color="auto"/>
            <w:left w:val="none" w:sz="0" w:space="0" w:color="auto"/>
            <w:bottom w:val="none" w:sz="0" w:space="0" w:color="auto"/>
            <w:right w:val="none" w:sz="0" w:space="0" w:color="auto"/>
          </w:divBdr>
        </w:div>
        <w:div w:id="2069257294">
          <w:marLeft w:val="640"/>
          <w:marRight w:val="0"/>
          <w:marTop w:val="0"/>
          <w:marBottom w:val="0"/>
          <w:divBdr>
            <w:top w:val="none" w:sz="0" w:space="0" w:color="auto"/>
            <w:left w:val="none" w:sz="0" w:space="0" w:color="auto"/>
            <w:bottom w:val="none" w:sz="0" w:space="0" w:color="auto"/>
            <w:right w:val="none" w:sz="0" w:space="0" w:color="auto"/>
          </w:divBdr>
        </w:div>
        <w:div w:id="1307707317">
          <w:marLeft w:val="640"/>
          <w:marRight w:val="0"/>
          <w:marTop w:val="0"/>
          <w:marBottom w:val="0"/>
          <w:divBdr>
            <w:top w:val="none" w:sz="0" w:space="0" w:color="auto"/>
            <w:left w:val="none" w:sz="0" w:space="0" w:color="auto"/>
            <w:bottom w:val="none" w:sz="0" w:space="0" w:color="auto"/>
            <w:right w:val="none" w:sz="0" w:space="0" w:color="auto"/>
          </w:divBdr>
        </w:div>
        <w:div w:id="747653240">
          <w:marLeft w:val="640"/>
          <w:marRight w:val="0"/>
          <w:marTop w:val="0"/>
          <w:marBottom w:val="0"/>
          <w:divBdr>
            <w:top w:val="none" w:sz="0" w:space="0" w:color="auto"/>
            <w:left w:val="none" w:sz="0" w:space="0" w:color="auto"/>
            <w:bottom w:val="none" w:sz="0" w:space="0" w:color="auto"/>
            <w:right w:val="none" w:sz="0" w:space="0" w:color="auto"/>
          </w:divBdr>
        </w:div>
        <w:div w:id="1009216918">
          <w:marLeft w:val="640"/>
          <w:marRight w:val="0"/>
          <w:marTop w:val="0"/>
          <w:marBottom w:val="0"/>
          <w:divBdr>
            <w:top w:val="none" w:sz="0" w:space="0" w:color="auto"/>
            <w:left w:val="none" w:sz="0" w:space="0" w:color="auto"/>
            <w:bottom w:val="none" w:sz="0" w:space="0" w:color="auto"/>
            <w:right w:val="none" w:sz="0" w:space="0" w:color="auto"/>
          </w:divBdr>
        </w:div>
      </w:divsChild>
    </w:div>
    <w:div w:id="1247953774">
      <w:bodyDiv w:val="1"/>
      <w:marLeft w:val="0"/>
      <w:marRight w:val="0"/>
      <w:marTop w:val="0"/>
      <w:marBottom w:val="0"/>
      <w:divBdr>
        <w:top w:val="none" w:sz="0" w:space="0" w:color="auto"/>
        <w:left w:val="none" w:sz="0" w:space="0" w:color="auto"/>
        <w:bottom w:val="none" w:sz="0" w:space="0" w:color="auto"/>
        <w:right w:val="none" w:sz="0" w:space="0" w:color="auto"/>
      </w:divBdr>
      <w:divsChild>
        <w:div w:id="101263640">
          <w:marLeft w:val="640"/>
          <w:marRight w:val="0"/>
          <w:marTop w:val="0"/>
          <w:marBottom w:val="0"/>
          <w:divBdr>
            <w:top w:val="none" w:sz="0" w:space="0" w:color="auto"/>
            <w:left w:val="none" w:sz="0" w:space="0" w:color="auto"/>
            <w:bottom w:val="none" w:sz="0" w:space="0" w:color="auto"/>
            <w:right w:val="none" w:sz="0" w:space="0" w:color="auto"/>
          </w:divBdr>
        </w:div>
        <w:div w:id="17657049">
          <w:marLeft w:val="640"/>
          <w:marRight w:val="0"/>
          <w:marTop w:val="0"/>
          <w:marBottom w:val="0"/>
          <w:divBdr>
            <w:top w:val="none" w:sz="0" w:space="0" w:color="auto"/>
            <w:left w:val="none" w:sz="0" w:space="0" w:color="auto"/>
            <w:bottom w:val="none" w:sz="0" w:space="0" w:color="auto"/>
            <w:right w:val="none" w:sz="0" w:space="0" w:color="auto"/>
          </w:divBdr>
        </w:div>
        <w:div w:id="1952123082">
          <w:marLeft w:val="640"/>
          <w:marRight w:val="0"/>
          <w:marTop w:val="0"/>
          <w:marBottom w:val="0"/>
          <w:divBdr>
            <w:top w:val="none" w:sz="0" w:space="0" w:color="auto"/>
            <w:left w:val="none" w:sz="0" w:space="0" w:color="auto"/>
            <w:bottom w:val="none" w:sz="0" w:space="0" w:color="auto"/>
            <w:right w:val="none" w:sz="0" w:space="0" w:color="auto"/>
          </w:divBdr>
        </w:div>
        <w:div w:id="688872213">
          <w:marLeft w:val="640"/>
          <w:marRight w:val="0"/>
          <w:marTop w:val="0"/>
          <w:marBottom w:val="0"/>
          <w:divBdr>
            <w:top w:val="none" w:sz="0" w:space="0" w:color="auto"/>
            <w:left w:val="none" w:sz="0" w:space="0" w:color="auto"/>
            <w:bottom w:val="none" w:sz="0" w:space="0" w:color="auto"/>
            <w:right w:val="none" w:sz="0" w:space="0" w:color="auto"/>
          </w:divBdr>
        </w:div>
        <w:div w:id="1701198787">
          <w:marLeft w:val="640"/>
          <w:marRight w:val="0"/>
          <w:marTop w:val="0"/>
          <w:marBottom w:val="0"/>
          <w:divBdr>
            <w:top w:val="none" w:sz="0" w:space="0" w:color="auto"/>
            <w:left w:val="none" w:sz="0" w:space="0" w:color="auto"/>
            <w:bottom w:val="none" w:sz="0" w:space="0" w:color="auto"/>
            <w:right w:val="none" w:sz="0" w:space="0" w:color="auto"/>
          </w:divBdr>
        </w:div>
        <w:div w:id="1179931811">
          <w:marLeft w:val="640"/>
          <w:marRight w:val="0"/>
          <w:marTop w:val="0"/>
          <w:marBottom w:val="0"/>
          <w:divBdr>
            <w:top w:val="none" w:sz="0" w:space="0" w:color="auto"/>
            <w:left w:val="none" w:sz="0" w:space="0" w:color="auto"/>
            <w:bottom w:val="none" w:sz="0" w:space="0" w:color="auto"/>
            <w:right w:val="none" w:sz="0" w:space="0" w:color="auto"/>
          </w:divBdr>
        </w:div>
        <w:div w:id="108819992">
          <w:marLeft w:val="640"/>
          <w:marRight w:val="0"/>
          <w:marTop w:val="0"/>
          <w:marBottom w:val="0"/>
          <w:divBdr>
            <w:top w:val="none" w:sz="0" w:space="0" w:color="auto"/>
            <w:left w:val="none" w:sz="0" w:space="0" w:color="auto"/>
            <w:bottom w:val="none" w:sz="0" w:space="0" w:color="auto"/>
            <w:right w:val="none" w:sz="0" w:space="0" w:color="auto"/>
          </w:divBdr>
        </w:div>
        <w:div w:id="463079380">
          <w:marLeft w:val="640"/>
          <w:marRight w:val="0"/>
          <w:marTop w:val="0"/>
          <w:marBottom w:val="0"/>
          <w:divBdr>
            <w:top w:val="none" w:sz="0" w:space="0" w:color="auto"/>
            <w:left w:val="none" w:sz="0" w:space="0" w:color="auto"/>
            <w:bottom w:val="none" w:sz="0" w:space="0" w:color="auto"/>
            <w:right w:val="none" w:sz="0" w:space="0" w:color="auto"/>
          </w:divBdr>
        </w:div>
        <w:div w:id="1693647336">
          <w:marLeft w:val="640"/>
          <w:marRight w:val="0"/>
          <w:marTop w:val="0"/>
          <w:marBottom w:val="0"/>
          <w:divBdr>
            <w:top w:val="none" w:sz="0" w:space="0" w:color="auto"/>
            <w:left w:val="none" w:sz="0" w:space="0" w:color="auto"/>
            <w:bottom w:val="none" w:sz="0" w:space="0" w:color="auto"/>
            <w:right w:val="none" w:sz="0" w:space="0" w:color="auto"/>
          </w:divBdr>
        </w:div>
        <w:div w:id="896933722">
          <w:marLeft w:val="640"/>
          <w:marRight w:val="0"/>
          <w:marTop w:val="0"/>
          <w:marBottom w:val="0"/>
          <w:divBdr>
            <w:top w:val="none" w:sz="0" w:space="0" w:color="auto"/>
            <w:left w:val="none" w:sz="0" w:space="0" w:color="auto"/>
            <w:bottom w:val="none" w:sz="0" w:space="0" w:color="auto"/>
            <w:right w:val="none" w:sz="0" w:space="0" w:color="auto"/>
          </w:divBdr>
        </w:div>
        <w:div w:id="1261371596">
          <w:marLeft w:val="640"/>
          <w:marRight w:val="0"/>
          <w:marTop w:val="0"/>
          <w:marBottom w:val="0"/>
          <w:divBdr>
            <w:top w:val="none" w:sz="0" w:space="0" w:color="auto"/>
            <w:left w:val="none" w:sz="0" w:space="0" w:color="auto"/>
            <w:bottom w:val="none" w:sz="0" w:space="0" w:color="auto"/>
            <w:right w:val="none" w:sz="0" w:space="0" w:color="auto"/>
          </w:divBdr>
        </w:div>
        <w:div w:id="746878135">
          <w:marLeft w:val="640"/>
          <w:marRight w:val="0"/>
          <w:marTop w:val="0"/>
          <w:marBottom w:val="0"/>
          <w:divBdr>
            <w:top w:val="none" w:sz="0" w:space="0" w:color="auto"/>
            <w:left w:val="none" w:sz="0" w:space="0" w:color="auto"/>
            <w:bottom w:val="none" w:sz="0" w:space="0" w:color="auto"/>
            <w:right w:val="none" w:sz="0" w:space="0" w:color="auto"/>
          </w:divBdr>
        </w:div>
        <w:div w:id="1003977326">
          <w:marLeft w:val="640"/>
          <w:marRight w:val="0"/>
          <w:marTop w:val="0"/>
          <w:marBottom w:val="0"/>
          <w:divBdr>
            <w:top w:val="none" w:sz="0" w:space="0" w:color="auto"/>
            <w:left w:val="none" w:sz="0" w:space="0" w:color="auto"/>
            <w:bottom w:val="none" w:sz="0" w:space="0" w:color="auto"/>
            <w:right w:val="none" w:sz="0" w:space="0" w:color="auto"/>
          </w:divBdr>
        </w:div>
        <w:div w:id="1834450943">
          <w:marLeft w:val="640"/>
          <w:marRight w:val="0"/>
          <w:marTop w:val="0"/>
          <w:marBottom w:val="0"/>
          <w:divBdr>
            <w:top w:val="none" w:sz="0" w:space="0" w:color="auto"/>
            <w:left w:val="none" w:sz="0" w:space="0" w:color="auto"/>
            <w:bottom w:val="none" w:sz="0" w:space="0" w:color="auto"/>
            <w:right w:val="none" w:sz="0" w:space="0" w:color="auto"/>
          </w:divBdr>
        </w:div>
        <w:div w:id="357464206">
          <w:marLeft w:val="640"/>
          <w:marRight w:val="0"/>
          <w:marTop w:val="0"/>
          <w:marBottom w:val="0"/>
          <w:divBdr>
            <w:top w:val="none" w:sz="0" w:space="0" w:color="auto"/>
            <w:left w:val="none" w:sz="0" w:space="0" w:color="auto"/>
            <w:bottom w:val="none" w:sz="0" w:space="0" w:color="auto"/>
            <w:right w:val="none" w:sz="0" w:space="0" w:color="auto"/>
          </w:divBdr>
        </w:div>
        <w:div w:id="74013791">
          <w:marLeft w:val="640"/>
          <w:marRight w:val="0"/>
          <w:marTop w:val="0"/>
          <w:marBottom w:val="0"/>
          <w:divBdr>
            <w:top w:val="none" w:sz="0" w:space="0" w:color="auto"/>
            <w:left w:val="none" w:sz="0" w:space="0" w:color="auto"/>
            <w:bottom w:val="none" w:sz="0" w:space="0" w:color="auto"/>
            <w:right w:val="none" w:sz="0" w:space="0" w:color="auto"/>
          </w:divBdr>
        </w:div>
        <w:div w:id="988560552">
          <w:marLeft w:val="640"/>
          <w:marRight w:val="0"/>
          <w:marTop w:val="0"/>
          <w:marBottom w:val="0"/>
          <w:divBdr>
            <w:top w:val="none" w:sz="0" w:space="0" w:color="auto"/>
            <w:left w:val="none" w:sz="0" w:space="0" w:color="auto"/>
            <w:bottom w:val="none" w:sz="0" w:space="0" w:color="auto"/>
            <w:right w:val="none" w:sz="0" w:space="0" w:color="auto"/>
          </w:divBdr>
        </w:div>
        <w:div w:id="591621029">
          <w:marLeft w:val="640"/>
          <w:marRight w:val="0"/>
          <w:marTop w:val="0"/>
          <w:marBottom w:val="0"/>
          <w:divBdr>
            <w:top w:val="none" w:sz="0" w:space="0" w:color="auto"/>
            <w:left w:val="none" w:sz="0" w:space="0" w:color="auto"/>
            <w:bottom w:val="none" w:sz="0" w:space="0" w:color="auto"/>
            <w:right w:val="none" w:sz="0" w:space="0" w:color="auto"/>
          </w:divBdr>
        </w:div>
      </w:divsChild>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24242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7826">
          <w:marLeft w:val="640"/>
          <w:marRight w:val="0"/>
          <w:marTop w:val="0"/>
          <w:marBottom w:val="0"/>
          <w:divBdr>
            <w:top w:val="none" w:sz="0" w:space="0" w:color="auto"/>
            <w:left w:val="none" w:sz="0" w:space="0" w:color="auto"/>
            <w:bottom w:val="none" w:sz="0" w:space="0" w:color="auto"/>
            <w:right w:val="none" w:sz="0" w:space="0" w:color="auto"/>
          </w:divBdr>
        </w:div>
        <w:div w:id="39596457">
          <w:marLeft w:val="640"/>
          <w:marRight w:val="0"/>
          <w:marTop w:val="0"/>
          <w:marBottom w:val="0"/>
          <w:divBdr>
            <w:top w:val="none" w:sz="0" w:space="0" w:color="auto"/>
            <w:left w:val="none" w:sz="0" w:space="0" w:color="auto"/>
            <w:bottom w:val="none" w:sz="0" w:space="0" w:color="auto"/>
            <w:right w:val="none" w:sz="0" w:space="0" w:color="auto"/>
          </w:divBdr>
        </w:div>
        <w:div w:id="1189949183">
          <w:marLeft w:val="640"/>
          <w:marRight w:val="0"/>
          <w:marTop w:val="0"/>
          <w:marBottom w:val="0"/>
          <w:divBdr>
            <w:top w:val="none" w:sz="0" w:space="0" w:color="auto"/>
            <w:left w:val="none" w:sz="0" w:space="0" w:color="auto"/>
            <w:bottom w:val="none" w:sz="0" w:space="0" w:color="auto"/>
            <w:right w:val="none" w:sz="0" w:space="0" w:color="auto"/>
          </w:divBdr>
        </w:div>
        <w:div w:id="1941596267">
          <w:marLeft w:val="640"/>
          <w:marRight w:val="0"/>
          <w:marTop w:val="0"/>
          <w:marBottom w:val="0"/>
          <w:divBdr>
            <w:top w:val="none" w:sz="0" w:space="0" w:color="auto"/>
            <w:left w:val="none" w:sz="0" w:space="0" w:color="auto"/>
            <w:bottom w:val="none" w:sz="0" w:space="0" w:color="auto"/>
            <w:right w:val="none" w:sz="0" w:space="0" w:color="auto"/>
          </w:divBdr>
        </w:div>
        <w:div w:id="35391579">
          <w:marLeft w:val="640"/>
          <w:marRight w:val="0"/>
          <w:marTop w:val="0"/>
          <w:marBottom w:val="0"/>
          <w:divBdr>
            <w:top w:val="none" w:sz="0" w:space="0" w:color="auto"/>
            <w:left w:val="none" w:sz="0" w:space="0" w:color="auto"/>
            <w:bottom w:val="none" w:sz="0" w:space="0" w:color="auto"/>
            <w:right w:val="none" w:sz="0" w:space="0" w:color="auto"/>
          </w:divBdr>
        </w:div>
        <w:div w:id="258753977">
          <w:marLeft w:val="640"/>
          <w:marRight w:val="0"/>
          <w:marTop w:val="0"/>
          <w:marBottom w:val="0"/>
          <w:divBdr>
            <w:top w:val="none" w:sz="0" w:space="0" w:color="auto"/>
            <w:left w:val="none" w:sz="0" w:space="0" w:color="auto"/>
            <w:bottom w:val="none" w:sz="0" w:space="0" w:color="auto"/>
            <w:right w:val="none" w:sz="0" w:space="0" w:color="auto"/>
          </w:divBdr>
        </w:div>
        <w:div w:id="1797794794">
          <w:marLeft w:val="640"/>
          <w:marRight w:val="0"/>
          <w:marTop w:val="0"/>
          <w:marBottom w:val="0"/>
          <w:divBdr>
            <w:top w:val="none" w:sz="0" w:space="0" w:color="auto"/>
            <w:left w:val="none" w:sz="0" w:space="0" w:color="auto"/>
            <w:bottom w:val="none" w:sz="0" w:space="0" w:color="auto"/>
            <w:right w:val="none" w:sz="0" w:space="0" w:color="auto"/>
          </w:divBdr>
        </w:div>
        <w:div w:id="1332024999">
          <w:marLeft w:val="640"/>
          <w:marRight w:val="0"/>
          <w:marTop w:val="0"/>
          <w:marBottom w:val="0"/>
          <w:divBdr>
            <w:top w:val="none" w:sz="0" w:space="0" w:color="auto"/>
            <w:left w:val="none" w:sz="0" w:space="0" w:color="auto"/>
            <w:bottom w:val="none" w:sz="0" w:space="0" w:color="auto"/>
            <w:right w:val="none" w:sz="0" w:space="0" w:color="auto"/>
          </w:divBdr>
        </w:div>
        <w:div w:id="565914599">
          <w:marLeft w:val="640"/>
          <w:marRight w:val="0"/>
          <w:marTop w:val="0"/>
          <w:marBottom w:val="0"/>
          <w:divBdr>
            <w:top w:val="none" w:sz="0" w:space="0" w:color="auto"/>
            <w:left w:val="none" w:sz="0" w:space="0" w:color="auto"/>
            <w:bottom w:val="none" w:sz="0" w:space="0" w:color="auto"/>
            <w:right w:val="none" w:sz="0" w:space="0" w:color="auto"/>
          </w:divBdr>
        </w:div>
        <w:div w:id="1378704890">
          <w:marLeft w:val="640"/>
          <w:marRight w:val="0"/>
          <w:marTop w:val="0"/>
          <w:marBottom w:val="0"/>
          <w:divBdr>
            <w:top w:val="none" w:sz="0" w:space="0" w:color="auto"/>
            <w:left w:val="none" w:sz="0" w:space="0" w:color="auto"/>
            <w:bottom w:val="none" w:sz="0" w:space="0" w:color="auto"/>
            <w:right w:val="none" w:sz="0" w:space="0" w:color="auto"/>
          </w:divBdr>
        </w:div>
        <w:div w:id="1607156474">
          <w:marLeft w:val="640"/>
          <w:marRight w:val="0"/>
          <w:marTop w:val="0"/>
          <w:marBottom w:val="0"/>
          <w:divBdr>
            <w:top w:val="none" w:sz="0" w:space="0" w:color="auto"/>
            <w:left w:val="none" w:sz="0" w:space="0" w:color="auto"/>
            <w:bottom w:val="none" w:sz="0" w:space="0" w:color="auto"/>
            <w:right w:val="none" w:sz="0" w:space="0" w:color="auto"/>
          </w:divBdr>
        </w:div>
        <w:div w:id="2048137512">
          <w:marLeft w:val="640"/>
          <w:marRight w:val="0"/>
          <w:marTop w:val="0"/>
          <w:marBottom w:val="0"/>
          <w:divBdr>
            <w:top w:val="none" w:sz="0" w:space="0" w:color="auto"/>
            <w:left w:val="none" w:sz="0" w:space="0" w:color="auto"/>
            <w:bottom w:val="none" w:sz="0" w:space="0" w:color="auto"/>
            <w:right w:val="none" w:sz="0" w:space="0" w:color="auto"/>
          </w:divBdr>
        </w:div>
        <w:div w:id="462425460">
          <w:marLeft w:val="640"/>
          <w:marRight w:val="0"/>
          <w:marTop w:val="0"/>
          <w:marBottom w:val="0"/>
          <w:divBdr>
            <w:top w:val="none" w:sz="0" w:space="0" w:color="auto"/>
            <w:left w:val="none" w:sz="0" w:space="0" w:color="auto"/>
            <w:bottom w:val="none" w:sz="0" w:space="0" w:color="auto"/>
            <w:right w:val="none" w:sz="0" w:space="0" w:color="auto"/>
          </w:divBdr>
        </w:div>
        <w:div w:id="622855956">
          <w:marLeft w:val="640"/>
          <w:marRight w:val="0"/>
          <w:marTop w:val="0"/>
          <w:marBottom w:val="0"/>
          <w:divBdr>
            <w:top w:val="none" w:sz="0" w:space="0" w:color="auto"/>
            <w:left w:val="none" w:sz="0" w:space="0" w:color="auto"/>
            <w:bottom w:val="none" w:sz="0" w:space="0" w:color="auto"/>
            <w:right w:val="none" w:sz="0" w:space="0" w:color="auto"/>
          </w:divBdr>
        </w:div>
        <w:div w:id="531922746">
          <w:marLeft w:val="640"/>
          <w:marRight w:val="0"/>
          <w:marTop w:val="0"/>
          <w:marBottom w:val="0"/>
          <w:divBdr>
            <w:top w:val="none" w:sz="0" w:space="0" w:color="auto"/>
            <w:left w:val="none" w:sz="0" w:space="0" w:color="auto"/>
            <w:bottom w:val="none" w:sz="0" w:space="0" w:color="auto"/>
            <w:right w:val="none" w:sz="0" w:space="0" w:color="auto"/>
          </w:divBdr>
        </w:div>
        <w:div w:id="2075394841">
          <w:marLeft w:val="640"/>
          <w:marRight w:val="0"/>
          <w:marTop w:val="0"/>
          <w:marBottom w:val="0"/>
          <w:divBdr>
            <w:top w:val="none" w:sz="0" w:space="0" w:color="auto"/>
            <w:left w:val="none" w:sz="0" w:space="0" w:color="auto"/>
            <w:bottom w:val="none" w:sz="0" w:space="0" w:color="auto"/>
            <w:right w:val="none" w:sz="0" w:space="0" w:color="auto"/>
          </w:divBdr>
        </w:div>
        <w:div w:id="1459302048">
          <w:marLeft w:val="640"/>
          <w:marRight w:val="0"/>
          <w:marTop w:val="0"/>
          <w:marBottom w:val="0"/>
          <w:divBdr>
            <w:top w:val="none" w:sz="0" w:space="0" w:color="auto"/>
            <w:left w:val="none" w:sz="0" w:space="0" w:color="auto"/>
            <w:bottom w:val="none" w:sz="0" w:space="0" w:color="auto"/>
            <w:right w:val="none" w:sz="0" w:space="0" w:color="auto"/>
          </w:divBdr>
        </w:div>
        <w:div w:id="1013141797">
          <w:marLeft w:val="640"/>
          <w:marRight w:val="0"/>
          <w:marTop w:val="0"/>
          <w:marBottom w:val="0"/>
          <w:divBdr>
            <w:top w:val="none" w:sz="0" w:space="0" w:color="auto"/>
            <w:left w:val="none" w:sz="0" w:space="0" w:color="auto"/>
            <w:bottom w:val="none" w:sz="0" w:space="0" w:color="auto"/>
            <w:right w:val="none" w:sz="0" w:space="0" w:color="auto"/>
          </w:divBdr>
        </w:div>
        <w:div w:id="134299521">
          <w:marLeft w:val="640"/>
          <w:marRight w:val="0"/>
          <w:marTop w:val="0"/>
          <w:marBottom w:val="0"/>
          <w:divBdr>
            <w:top w:val="none" w:sz="0" w:space="0" w:color="auto"/>
            <w:left w:val="none" w:sz="0" w:space="0" w:color="auto"/>
            <w:bottom w:val="none" w:sz="0" w:space="0" w:color="auto"/>
            <w:right w:val="none" w:sz="0" w:space="0" w:color="auto"/>
          </w:divBdr>
        </w:div>
      </w:divsChild>
    </w:div>
    <w:div w:id="1335762519">
      <w:bodyDiv w:val="1"/>
      <w:marLeft w:val="0"/>
      <w:marRight w:val="0"/>
      <w:marTop w:val="0"/>
      <w:marBottom w:val="0"/>
      <w:divBdr>
        <w:top w:val="none" w:sz="0" w:space="0" w:color="auto"/>
        <w:left w:val="none" w:sz="0" w:space="0" w:color="auto"/>
        <w:bottom w:val="none" w:sz="0" w:space="0" w:color="auto"/>
        <w:right w:val="none" w:sz="0" w:space="0" w:color="auto"/>
      </w:divBdr>
      <w:divsChild>
        <w:div w:id="148717635">
          <w:marLeft w:val="640"/>
          <w:marRight w:val="0"/>
          <w:marTop w:val="0"/>
          <w:marBottom w:val="0"/>
          <w:divBdr>
            <w:top w:val="none" w:sz="0" w:space="0" w:color="auto"/>
            <w:left w:val="none" w:sz="0" w:space="0" w:color="auto"/>
            <w:bottom w:val="none" w:sz="0" w:space="0" w:color="auto"/>
            <w:right w:val="none" w:sz="0" w:space="0" w:color="auto"/>
          </w:divBdr>
        </w:div>
        <w:div w:id="1657799890">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273948534">
          <w:marLeft w:val="640"/>
          <w:marRight w:val="0"/>
          <w:marTop w:val="0"/>
          <w:marBottom w:val="0"/>
          <w:divBdr>
            <w:top w:val="none" w:sz="0" w:space="0" w:color="auto"/>
            <w:left w:val="none" w:sz="0" w:space="0" w:color="auto"/>
            <w:bottom w:val="none" w:sz="0" w:space="0" w:color="auto"/>
            <w:right w:val="none" w:sz="0" w:space="0" w:color="auto"/>
          </w:divBdr>
        </w:div>
        <w:div w:id="2072539784">
          <w:marLeft w:val="640"/>
          <w:marRight w:val="0"/>
          <w:marTop w:val="0"/>
          <w:marBottom w:val="0"/>
          <w:divBdr>
            <w:top w:val="none" w:sz="0" w:space="0" w:color="auto"/>
            <w:left w:val="none" w:sz="0" w:space="0" w:color="auto"/>
            <w:bottom w:val="none" w:sz="0" w:space="0" w:color="auto"/>
            <w:right w:val="none" w:sz="0" w:space="0" w:color="auto"/>
          </w:divBdr>
        </w:div>
        <w:div w:id="1683704475">
          <w:marLeft w:val="640"/>
          <w:marRight w:val="0"/>
          <w:marTop w:val="0"/>
          <w:marBottom w:val="0"/>
          <w:divBdr>
            <w:top w:val="none" w:sz="0" w:space="0" w:color="auto"/>
            <w:left w:val="none" w:sz="0" w:space="0" w:color="auto"/>
            <w:bottom w:val="none" w:sz="0" w:space="0" w:color="auto"/>
            <w:right w:val="none" w:sz="0" w:space="0" w:color="auto"/>
          </w:divBdr>
        </w:div>
        <w:div w:id="1190531137">
          <w:marLeft w:val="640"/>
          <w:marRight w:val="0"/>
          <w:marTop w:val="0"/>
          <w:marBottom w:val="0"/>
          <w:divBdr>
            <w:top w:val="none" w:sz="0" w:space="0" w:color="auto"/>
            <w:left w:val="none" w:sz="0" w:space="0" w:color="auto"/>
            <w:bottom w:val="none" w:sz="0" w:space="0" w:color="auto"/>
            <w:right w:val="none" w:sz="0" w:space="0" w:color="auto"/>
          </w:divBdr>
        </w:div>
        <w:div w:id="669530569">
          <w:marLeft w:val="640"/>
          <w:marRight w:val="0"/>
          <w:marTop w:val="0"/>
          <w:marBottom w:val="0"/>
          <w:divBdr>
            <w:top w:val="none" w:sz="0" w:space="0" w:color="auto"/>
            <w:left w:val="none" w:sz="0" w:space="0" w:color="auto"/>
            <w:bottom w:val="none" w:sz="0" w:space="0" w:color="auto"/>
            <w:right w:val="none" w:sz="0" w:space="0" w:color="auto"/>
          </w:divBdr>
        </w:div>
        <w:div w:id="1828664971">
          <w:marLeft w:val="640"/>
          <w:marRight w:val="0"/>
          <w:marTop w:val="0"/>
          <w:marBottom w:val="0"/>
          <w:divBdr>
            <w:top w:val="none" w:sz="0" w:space="0" w:color="auto"/>
            <w:left w:val="none" w:sz="0" w:space="0" w:color="auto"/>
            <w:bottom w:val="none" w:sz="0" w:space="0" w:color="auto"/>
            <w:right w:val="none" w:sz="0" w:space="0" w:color="auto"/>
          </w:divBdr>
        </w:div>
        <w:div w:id="4136995">
          <w:marLeft w:val="640"/>
          <w:marRight w:val="0"/>
          <w:marTop w:val="0"/>
          <w:marBottom w:val="0"/>
          <w:divBdr>
            <w:top w:val="none" w:sz="0" w:space="0" w:color="auto"/>
            <w:left w:val="none" w:sz="0" w:space="0" w:color="auto"/>
            <w:bottom w:val="none" w:sz="0" w:space="0" w:color="auto"/>
            <w:right w:val="none" w:sz="0" w:space="0" w:color="auto"/>
          </w:divBdr>
        </w:div>
        <w:div w:id="1861433550">
          <w:marLeft w:val="640"/>
          <w:marRight w:val="0"/>
          <w:marTop w:val="0"/>
          <w:marBottom w:val="0"/>
          <w:divBdr>
            <w:top w:val="none" w:sz="0" w:space="0" w:color="auto"/>
            <w:left w:val="none" w:sz="0" w:space="0" w:color="auto"/>
            <w:bottom w:val="none" w:sz="0" w:space="0" w:color="auto"/>
            <w:right w:val="none" w:sz="0" w:space="0" w:color="auto"/>
          </w:divBdr>
        </w:div>
        <w:div w:id="1331449007">
          <w:marLeft w:val="640"/>
          <w:marRight w:val="0"/>
          <w:marTop w:val="0"/>
          <w:marBottom w:val="0"/>
          <w:divBdr>
            <w:top w:val="none" w:sz="0" w:space="0" w:color="auto"/>
            <w:left w:val="none" w:sz="0" w:space="0" w:color="auto"/>
            <w:bottom w:val="none" w:sz="0" w:space="0" w:color="auto"/>
            <w:right w:val="none" w:sz="0" w:space="0" w:color="auto"/>
          </w:divBdr>
        </w:div>
        <w:div w:id="23794460">
          <w:marLeft w:val="640"/>
          <w:marRight w:val="0"/>
          <w:marTop w:val="0"/>
          <w:marBottom w:val="0"/>
          <w:divBdr>
            <w:top w:val="none" w:sz="0" w:space="0" w:color="auto"/>
            <w:left w:val="none" w:sz="0" w:space="0" w:color="auto"/>
            <w:bottom w:val="none" w:sz="0" w:space="0" w:color="auto"/>
            <w:right w:val="none" w:sz="0" w:space="0" w:color="auto"/>
          </w:divBdr>
        </w:div>
        <w:div w:id="870150411">
          <w:marLeft w:val="640"/>
          <w:marRight w:val="0"/>
          <w:marTop w:val="0"/>
          <w:marBottom w:val="0"/>
          <w:divBdr>
            <w:top w:val="none" w:sz="0" w:space="0" w:color="auto"/>
            <w:left w:val="none" w:sz="0" w:space="0" w:color="auto"/>
            <w:bottom w:val="none" w:sz="0" w:space="0" w:color="auto"/>
            <w:right w:val="none" w:sz="0" w:space="0" w:color="auto"/>
          </w:divBdr>
        </w:div>
        <w:div w:id="1475374409">
          <w:marLeft w:val="640"/>
          <w:marRight w:val="0"/>
          <w:marTop w:val="0"/>
          <w:marBottom w:val="0"/>
          <w:divBdr>
            <w:top w:val="none" w:sz="0" w:space="0" w:color="auto"/>
            <w:left w:val="none" w:sz="0" w:space="0" w:color="auto"/>
            <w:bottom w:val="none" w:sz="0" w:space="0" w:color="auto"/>
            <w:right w:val="none" w:sz="0" w:space="0" w:color="auto"/>
          </w:divBdr>
        </w:div>
        <w:div w:id="821769988">
          <w:marLeft w:val="640"/>
          <w:marRight w:val="0"/>
          <w:marTop w:val="0"/>
          <w:marBottom w:val="0"/>
          <w:divBdr>
            <w:top w:val="none" w:sz="0" w:space="0" w:color="auto"/>
            <w:left w:val="none" w:sz="0" w:space="0" w:color="auto"/>
            <w:bottom w:val="none" w:sz="0" w:space="0" w:color="auto"/>
            <w:right w:val="none" w:sz="0" w:space="0" w:color="auto"/>
          </w:divBdr>
        </w:div>
        <w:div w:id="691229636">
          <w:marLeft w:val="640"/>
          <w:marRight w:val="0"/>
          <w:marTop w:val="0"/>
          <w:marBottom w:val="0"/>
          <w:divBdr>
            <w:top w:val="none" w:sz="0" w:space="0" w:color="auto"/>
            <w:left w:val="none" w:sz="0" w:space="0" w:color="auto"/>
            <w:bottom w:val="none" w:sz="0" w:space="0" w:color="auto"/>
            <w:right w:val="none" w:sz="0" w:space="0" w:color="auto"/>
          </w:divBdr>
        </w:div>
        <w:div w:id="796802511">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sChild>
        <w:div w:id="38818625">
          <w:marLeft w:val="640"/>
          <w:marRight w:val="0"/>
          <w:marTop w:val="0"/>
          <w:marBottom w:val="0"/>
          <w:divBdr>
            <w:top w:val="none" w:sz="0" w:space="0" w:color="auto"/>
            <w:left w:val="none" w:sz="0" w:space="0" w:color="auto"/>
            <w:bottom w:val="none" w:sz="0" w:space="0" w:color="auto"/>
            <w:right w:val="none" w:sz="0" w:space="0" w:color="auto"/>
          </w:divBdr>
        </w:div>
        <w:div w:id="323512468">
          <w:marLeft w:val="640"/>
          <w:marRight w:val="0"/>
          <w:marTop w:val="0"/>
          <w:marBottom w:val="0"/>
          <w:divBdr>
            <w:top w:val="none" w:sz="0" w:space="0" w:color="auto"/>
            <w:left w:val="none" w:sz="0" w:space="0" w:color="auto"/>
            <w:bottom w:val="none" w:sz="0" w:space="0" w:color="auto"/>
            <w:right w:val="none" w:sz="0" w:space="0" w:color="auto"/>
          </w:divBdr>
        </w:div>
        <w:div w:id="348263501">
          <w:marLeft w:val="640"/>
          <w:marRight w:val="0"/>
          <w:marTop w:val="0"/>
          <w:marBottom w:val="0"/>
          <w:divBdr>
            <w:top w:val="none" w:sz="0" w:space="0" w:color="auto"/>
            <w:left w:val="none" w:sz="0" w:space="0" w:color="auto"/>
            <w:bottom w:val="none" w:sz="0" w:space="0" w:color="auto"/>
            <w:right w:val="none" w:sz="0" w:space="0" w:color="auto"/>
          </w:divBdr>
        </w:div>
        <w:div w:id="1774276219">
          <w:marLeft w:val="640"/>
          <w:marRight w:val="0"/>
          <w:marTop w:val="0"/>
          <w:marBottom w:val="0"/>
          <w:divBdr>
            <w:top w:val="none" w:sz="0" w:space="0" w:color="auto"/>
            <w:left w:val="none" w:sz="0" w:space="0" w:color="auto"/>
            <w:bottom w:val="none" w:sz="0" w:space="0" w:color="auto"/>
            <w:right w:val="none" w:sz="0" w:space="0" w:color="auto"/>
          </w:divBdr>
        </w:div>
        <w:div w:id="1965041464">
          <w:marLeft w:val="640"/>
          <w:marRight w:val="0"/>
          <w:marTop w:val="0"/>
          <w:marBottom w:val="0"/>
          <w:divBdr>
            <w:top w:val="none" w:sz="0" w:space="0" w:color="auto"/>
            <w:left w:val="none" w:sz="0" w:space="0" w:color="auto"/>
            <w:bottom w:val="none" w:sz="0" w:space="0" w:color="auto"/>
            <w:right w:val="none" w:sz="0" w:space="0" w:color="auto"/>
          </w:divBdr>
        </w:div>
        <w:div w:id="842283758">
          <w:marLeft w:val="640"/>
          <w:marRight w:val="0"/>
          <w:marTop w:val="0"/>
          <w:marBottom w:val="0"/>
          <w:divBdr>
            <w:top w:val="none" w:sz="0" w:space="0" w:color="auto"/>
            <w:left w:val="none" w:sz="0" w:space="0" w:color="auto"/>
            <w:bottom w:val="none" w:sz="0" w:space="0" w:color="auto"/>
            <w:right w:val="none" w:sz="0" w:space="0" w:color="auto"/>
          </w:divBdr>
        </w:div>
        <w:div w:id="1573809686">
          <w:marLeft w:val="640"/>
          <w:marRight w:val="0"/>
          <w:marTop w:val="0"/>
          <w:marBottom w:val="0"/>
          <w:divBdr>
            <w:top w:val="none" w:sz="0" w:space="0" w:color="auto"/>
            <w:left w:val="none" w:sz="0" w:space="0" w:color="auto"/>
            <w:bottom w:val="none" w:sz="0" w:space="0" w:color="auto"/>
            <w:right w:val="none" w:sz="0" w:space="0" w:color="auto"/>
          </w:divBdr>
        </w:div>
        <w:div w:id="1941208921">
          <w:marLeft w:val="640"/>
          <w:marRight w:val="0"/>
          <w:marTop w:val="0"/>
          <w:marBottom w:val="0"/>
          <w:divBdr>
            <w:top w:val="none" w:sz="0" w:space="0" w:color="auto"/>
            <w:left w:val="none" w:sz="0" w:space="0" w:color="auto"/>
            <w:bottom w:val="none" w:sz="0" w:space="0" w:color="auto"/>
            <w:right w:val="none" w:sz="0" w:space="0" w:color="auto"/>
          </w:divBdr>
        </w:div>
        <w:div w:id="823857038">
          <w:marLeft w:val="640"/>
          <w:marRight w:val="0"/>
          <w:marTop w:val="0"/>
          <w:marBottom w:val="0"/>
          <w:divBdr>
            <w:top w:val="none" w:sz="0" w:space="0" w:color="auto"/>
            <w:left w:val="none" w:sz="0" w:space="0" w:color="auto"/>
            <w:bottom w:val="none" w:sz="0" w:space="0" w:color="auto"/>
            <w:right w:val="none" w:sz="0" w:space="0" w:color="auto"/>
          </w:divBdr>
        </w:div>
        <w:div w:id="1033579004">
          <w:marLeft w:val="640"/>
          <w:marRight w:val="0"/>
          <w:marTop w:val="0"/>
          <w:marBottom w:val="0"/>
          <w:divBdr>
            <w:top w:val="none" w:sz="0" w:space="0" w:color="auto"/>
            <w:left w:val="none" w:sz="0" w:space="0" w:color="auto"/>
            <w:bottom w:val="none" w:sz="0" w:space="0" w:color="auto"/>
            <w:right w:val="none" w:sz="0" w:space="0" w:color="auto"/>
          </w:divBdr>
        </w:div>
        <w:div w:id="714702166">
          <w:marLeft w:val="640"/>
          <w:marRight w:val="0"/>
          <w:marTop w:val="0"/>
          <w:marBottom w:val="0"/>
          <w:divBdr>
            <w:top w:val="none" w:sz="0" w:space="0" w:color="auto"/>
            <w:left w:val="none" w:sz="0" w:space="0" w:color="auto"/>
            <w:bottom w:val="none" w:sz="0" w:space="0" w:color="auto"/>
            <w:right w:val="none" w:sz="0" w:space="0" w:color="auto"/>
          </w:divBdr>
        </w:div>
        <w:div w:id="117460241">
          <w:marLeft w:val="640"/>
          <w:marRight w:val="0"/>
          <w:marTop w:val="0"/>
          <w:marBottom w:val="0"/>
          <w:divBdr>
            <w:top w:val="none" w:sz="0" w:space="0" w:color="auto"/>
            <w:left w:val="none" w:sz="0" w:space="0" w:color="auto"/>
            <w:bottom w:val="none" w:sz="0" w:space="0" w:color="auto"/>
            <w:right w:val="none" w:sz="0" w:space="0" w:color="auto"/>
          </w:divBdr>
        </w:div>
        <w:div w:id="430320119">
          <w:marLeft w:val="640"/>
          <w:marRight w:val="0"/>
          <w:marTop w:val="0"/>
          <w:marBottom w:val="0"/>
          <w:divBdr>
            <w:top w:val="none" w:sz="0" w:space="0" w:color="auto"/>
            <w:left w:val="none" w:sz="0" w:space="0" w:color="auto"/>
            <w:bottom w:val="none" w:sz="0" w:space="0" w:color="auto"/>
            <w:right w:val="none" w:sz="0" w:space="0" w:color="auto"/>
          </w:divBdr>
        </w:div>
        <w:div w:id="1993214611">
          <w:marLeft w:val="640"/>
          <w:marRight w:val="0"/>
          <w:marTop w:val="0"/>
          <w:marBottom w:val="0"/>
          <w:divBdr>
            <w:top w:val="none" w:sz="0" w:space="0" w:color="auto"/>
            <w:left w:val="none" w:sz="0" w:space="0" w:color="auto"/>
            <w:bottom w:val="none" w:sz="0" w:space="0" w:color="auto"/>
            <w:right w:val="none" w:sz="0" w:space="0" w:color="auto"/>
          </w:divBdr>
        </w:div>
        <w:div w:id="803423894">
          <w:marLeft w:val="640"/>
          <w:marRight w:val="0"/>
          <w:marTop w:val="0"/>
          <w:marBottom w:val="0"/>
          <w:divBdr>
            <w:top w:val="none" w:sz="0" w:space="0" w:color="auto"/>
            <w:left w:val="none" w:sz="0" w:space="0" w:color="auto"/>
            <w:bottom w:val="none" w:sz="0" w:space="0" w:color="auto"/>
            <w:right w:val="none" w:sz="0" w:space="0" w:color="auto"/>
          </w:divBdr>
        </w:div>
        <w:div w:id="107823838">
          <w:marLeft w:val="640"/>
          <w:marRight w:val="0"/>
          <w:marTop w:val="0"/>
          <w:marBottom w:val="0"/>
          <w:divBdr>
            <w:top w:val="none" w:sz="0" w:space="0" w:color="auto"/>
            <w:left w:val="none" w:sz="0" w:space="0" w:color="auto"/>
            <w:bottom w:val="none" w:sz="0" w:space="0" w:color="auto"/>
            <w:right w:val="none" w:sz="0" w:space="0" w:color="auto"/>
          </w:divBdr>
        </w:div>
        <w:div w:id="1471904561">
          <w:marLeft w:val="640"/>
          <w:marRight w:val="0"/>
          <w:marTop w:val="0"/>
          <w:marBottom w:val="0"/>
          <w:divBdr>
            <w:top w:val="none" w:sz="0" w:space="0" w:color="auto"/>
            <w:left w:val="none" w:sz="0" w:space="0" w:color="auto"/>
            <w:bottom w:val="none" w:sz="0" w:space="0" w:color="auto"/>
            <w:right w:val="none" w:sz="0" w:space="0" w:color="auto"/>
          </w:divBdr>
        </w:div>
        <w:div w:id="677779149">
          <w:marLeft w:val="640"/>
          <w:marRight w:val="0"/>
          <w:marTop w:val="0"/>
          <w:marBottom w:val="0"/>
          <w:divBdr>
            <w:top w:val="none" w:sz="0" w:space="0" w:color="auto"/>
            <w:left w:val="none" w:sz="0" w:space="0" w:color="auto"/>
            <w:bottom w:val="none" w:sz="0" w:space="0" w:color="auto"/>
            <w:right w:val="none" w:sz="0" w:space="0" w:color="auto"/>
          </w:divBdr>
        </w:div>
      </w:divsChild>
    </w:div>
    <w:div w:id="1501962406">
      <w:bodyDiv w:val="1"/>
      <w:marLeft w:val="0"/>
      <w:marRight w:val="0"/>
      <w:marTop w:val="0"/>
      <w:marBottom w:val="0"/>
      <w:divBdr>
        <w:top w:val="none" w:sz="0" w:space="0" w:color="auto"/>
        <w:left w:val="none" w:sz="0" w:space="0" w:color="auto"/>
        <w:bottom w:val="none" w:sz="0" w:space="0" w:color="auto"/>
        <w:right w:val="none" w:sz="0" w:space="0" w:color="auto"/>
      </w:divBdr>
      <w:divsChild>
        <w:div w:id="1374118650">
          <w:marLeft w:val="640"/>
          <w:marRight w:val="0"/>
          <w:marTop w:val="0"/>
          <w:marBottom w:val="0"/>
          <w:divBdr>
            <w:top w:val="none" w:sz="0" w:space="0" w:color="auto"/>
            <w:left w:val="none" w:sz="0" w:space="0" w:color="auto"/>
            <w:bottom w:val="none" w:sz="0" w:space="0" w:color="auto"/>
            <w:right w:val="none" w:sz="0" w:space="0" w:color="auto"/>
          </w:divBdr>
        </w:div>
        <w:div w:id="785077559">
          <w:marLeft w:val="640"/>
          <w:marRight w:val="0"/>
          <w:marTop w:val="0"/>
          <w:marBottom w:val="0"/>
          <w:divBdr>
            <w:top w:val="none" w:sz="0" w:space="0" w:color="auto"/>
            <w:left w:val="none" w:sz="0" w:space="0" w:color="auto"/>
            <w:bottom w:val="none" w:sz="0" w:space="0" w:color="auto"/>
            <w:right w:val="none" w:sz="0" w:space="0" w:color="auto"/>
          </w:divBdr>
        </w:div>
        <w:div w:id="873661792">
          <w:marLeft w:val="640"/>
          <w:marRight w:val="0"/>
          <w:marTop w:val="0"/>
          <w:marBottom w:val="0"/>
          <w:divBdr>
            <w:top w:val="none" w:sz="0" w:space="0" w:color="auto"/>
            <w:left w:val="none" w:sz="0" w:space="0" w:color="auto"/>
            <w:bottom w:val="none" w:sz="0" w:space="0" w:color="auto"/>
            <w:right w:val="none" w:sz="0" w:space="0" w:color="auto"/>
          </w:divBdr>
        </w:div>
        <w:div w:id="1219322018">
          <w:marLeft w:val="640"/>
          <w:marRight w:val="0"/>
          <w:marTop w:val="0"/>
          <w:marBottom w:val="0"/>
          <w:divBdr>
            <w:top w:val="none" w:sz="0" w:space="0" w:color="auto"/>
            <w:left w:val="none" w:sz="0" w:space="0" w:color="auto"/>
            <w:bottom w:val="none" w:sz="0" w:space="0" w:color="auto"/>
            <w:right w:val="none" w:sz="0" w:space="0" w:color="auto"/>
          </w:divBdr>
        </w:div>
        <w:div w:id="1033387192">
          <w:marLeft w:val="640"/>
          <w:marRight w:val="0"/>
          <w:marTop w:val="0"/>
          <w:marBottom w:val="0"/>
          <w:divBdr>
            <w:top w:val="none" w:sz="0" w:space="0" w:color="auto"/>
            <w:left w:val="none" w:sz="0" w:space="0" w:color="auto"/>
            <w:bottom w:val="none" w:sz="0" w:space="0" w:color="auto"/>
            <w:right w:val="none" w:sz="0" w:space="0" w:color="auto"/>
          </w:divBdr>
        </w:div>
        <w:div w:id="1907257175">
          <w:marLeft w:val="640"/>
          <w:marRight w:val="0"/>
          <w:marTop w:val="0"/>
          <w:marBottom w:val="0"/>
          <w:divBdr>
            <w:top w:val="none" w:sz="0" w:space="0" w:color="auto"/>
            <w:left w:val="none" w:sz="0" w:space="0" w:color="auto"/>
            <w:bottom w:val="none" w:sz="0" w:space="0" w:color="auto"/>
            <w:right w:val="none" w:sz="0" w:space="0" w:color="auto"/>
          </w:divBdr>
        </w:div>
        <w:div w:id="125779640">
          <w:marLeft w:val="640"/>
          <w:marRight w:val="0"/>
          <w:marTop w:val="0"/>
          <w:marBottom w:val="0"/>
          <w:divBdr>
            <w:top w:val="none" w:sz="0" w:space="0" w:color="auto"/>
            <w:left w:val="none" w:sz="0" w:space="0" w:color="auto"/>
            <w:bottom w:val="none" w:sz="0" w:space="0" w:color="auto"/>
            <w:right w:val="none" w:sz="0" w:space="0" w:color="auto"/>
          </w:divBdr>
        </w:div>
        <w:div w:id="843859531">
          <w:marLeft w:val="640"/>
          <w:marRight w:val="0"/>
          <w:marTop w:val="0"/>
          <w:marBottom w:val="0"/>
          <w:divBdr>
            <w:top w:val="none" w:sz="0" w:space="0" w:color="auto"/>
            <w:left w:val="none" w:sz="0" w:space="0" w:color="auto"/>
            <w:bottom w:val="none" w:sz="0" w:space="0" w:color="auto"/>
            <w:right w:val="none" w:sz="0" w:space="0" w:color="auto"/>
          </w:divBdr>
        </w:div>
        <w:div w:id="1396079481">
          <w:marLeft w:val="640"/>
          <w:marRight w:val="0"/>
          <w:marTop w:val="0"/>
          <w:marBottom w:val="0"/>
          <w:divBdr>
            <w:top w:val="none" w:sz="0" w:space="0" w:color="auto"/>
            <w:left w:val="none" w:sz="0" w:space="0" w:color="auto"/>
            <w:bottom w:val="none" w:sz="0" w:space="0" w:color="auto"/>
            <w:right w:val="none" w:sz="0" w:space="0" w:color="auto"/>
          </w:divBdr>
        </w:div>
        <w:div w:id="196430346">
          <w:marLeft w:val="640"/>
          <w:marRight w:val="0"/>
          <w:marTop w:val="0"/>
          <w:marBottom w:val="0"/>
          <w:divBdr>
            <w:top w:val="none" w:sz="0" w:space="0" w:color="auto"/>
            <w:left w:val="none" w:sz="0" w:space="0" w:color="auto"/>
            <w:bottom w:val="none" w:sz="0" w:space="0" w:color="auto"/>
            <w:right w:val="none" w:sz="0" w:space="0" w:color="auto"/>
          </w:divBdr>
        </w:div>
        <w:div w:id="2127498698">
          <w:marLeft w:val="640"/>
          <w:marRight w:val="0"/>
          <w:marTop w:val="0"/>
          <w:marBottom w:val="0"/>
          <w:divBdr>
            <w:top w:val="none" w:sz="0" w:space="0" w:color="auto"/>
            <w:left w:val="none" w:sz="0" w:space="0" w:color="auto"/>
            <w:bottom w:val="none" w:sz="0" w:space="0" w:color="auto"/>
            <w:right w:val="none" w:sz="0" w:space="0" w:color="auto"/>
          </w:divBdr>
        </w:div>
        <w:div w:id="2102724609">
          <w:marLeft w:val="640"/>
          <w:marRight w:val="0"/>
          <w:marTop w:val="0"/>
          <w:marBottom w:val="0"/>
          <w:divBdr>
            <w:top w:val="none" w:sz="0" w:space="0" w:color="auto"/>
            <w:left w:val="none" w:sz="0" w:space="0" w:color="auto"/>
            <w:bottom w:val="none" w:sz="0" w:space="0" w:color="auto"/>
            <w:right w:val="none" w:sz="0" w:space="0" w:color="auto"/>
          </w:divBdr>
        </w:div>
        <w:div w:id="196361534">
          <w:marLeft w:val="640"/>
          <w:marRight w:val="0"/>
          <w:marTop w:val="0"/>
          <w:marBottom w:val="0"/>
          <w:divBdr>
            <w:top w:val="none" w:sz="0" w:space="0" w:color="auto"/>
            <w:left w:val="none" w:sz="0" w:space="0" w:color="auto"/>
            <w:bottom w:val="none" w:sz="0" w:space="0" w:color="auto"/>
            <w:right w:val="none" w:sz="0" w:space="0" w:color="auto"/>
          </w:divBdr>
        </w:div>
        <w:div w:id="503589507">
          <w:marLeft w:val="640"/>
          <w:marRight w:val="0"/>
          <w:marTop w:val="0"/>
          <w:marBottom w:val="0"/>
          <w:divBdr>
            <w:top w:val="none" w:sz="0" w:space="0" w:color="auto"/>
            <w:left w:val="none" w:sz="0" w:space="0" w:color="auto"/>
            <w:bottom w:val="none" w:sz="0" w:space="0" w:color="auto"/>
            <w:right w:val="none" w:sz="0" w:space="0" w:color="auto"/>
          </w:divBdr>
        </w:div>
        <w:div w:id="1824199489">
          <w:marLeft w:val="640"/>
          <w:marRight w:val="0"/>
          <w:marTop w:val="0"/>
          <w:marBottom w:val="0"/>
          <w:divBdr>
            <w:top w:val="none" w:sz="0" w:space="0" w:color="auto"/>
            <w:left w:val="none" w:sz="0" w:space="0" w:color="auto"/>
            <w:bottom w:val="none" w:sz="0" w:space="0" w:color="auto"/>
            <w:right w:val="none" w:sz="0" w:space="0" w:color="auto"/>
          </w:divBdr>
        </w:div>
        <w:div w:id="1138689324">
          <w:marLeft w:val="640"/>
          <w:marRight w:val="0"/>
          <w:marTop w:val="0"/>
          <w:marBottom w:val="0"/>
          <w:divBdr>
            <w:top w:val="none" w:sz="0" w:space="0" w:color="auto"/>
            <w:left w:val="none" w:sz="0" w:space="0" w:color="auto"/>
            <w:bottom w:val="none" w:sz="0" w:space="0" w:color="auto"/>
            <w:right w:val="none" w:sz="0" w:space="0" w:color="auto"/>
          </w:divBdr>
        </w:div>
        <w:div w:id="10617681">
          <w:marLeft w:val="640"/>
          <w:marRight w:val="0"/>
          <w:marTop w:val="0"/>
          <w:marBottom w:val="0"/>
          <w:divBdr>
            <w:top w:val="none" w:sz="0" w:space="0" w:color="auto"/>
            <w:left w:val="none" w:sz="0" w:space="0" w:color="auto"/>
            <w:bottom w:val="none" w:sz="0" w:space="0" w:color="auto"/>
            <w:right w:val="none" w:sz="0" w:space="0" w:color="auto"/>
          </w:divBdr>
        </w:div>
        <w:div w:id="920143265">
          <w:marLeft w:val="640"/>
          <w:marRight w:val="0"/>
          <w:marTop w:val="0"/>
          <w:marBottom w:val="0"/>
          <w:divBdr>
            <w:top w:val="none" w:sz="0" w:space="0" w:color="auto"/>
            <w:left w:val="none" w:sz="0" w:space="0" w:color="auto"/>
            <w:bottom w:val="none" w:sz="0" w:space="0" w:color="auto"/>
            <w:right w:val="none" w:sz="0" w:space="0" w:color="auto"/>
          </w:divBdr>
        </w:div>
      </w:divsChild>
    </w:div>
    <w:div w:id="1548881487">
      <w:bodyDiv w:val="1"/>
      <w:marLeft w:val="0"/>
      <w:marRight w:val="0"/>
      <w:marTop w:val="0"/>
      <w:marBottom w:val="0"/>
      <w:divBdr>
        <w:top w:val="none" w:sz="0" w:space="0" w:color="auto"/>
        <w:left w:val="none" w:sz="0" w:space="0" w:color="auto"/>
        <w:bottom w:val="none" w:sz="0" w:space="0" w:color="auto"/>
        <w:right w:val="none" w:sz="0" w:space="0" w:color="auto"/>
      </w:divBdr>
      <w:divsChild>
        <w:div w:id="760685358">
          <w:marLeft w:val="640"/>
          <w:marRight w:val="0"/>
          <w:marTop w:val="0"/>
          <w:marBottom w:val="0"/>
          <w:divBdr>
            <w:top w:val="none" w:sz="0" w:space="0" w:color="auto"/>
            <w:left w:val="none" w:sz="0" w:space="0" w:color="auto"/>
            <w:bottom w:val="none" w:sz="0" w:space="0" w:color="auto"/>
            <w:right w:val="none" w:sz="0" w:space="0" w:color="auto"/>
          </w:divBdr>
        </w:div>
        <w:div w:id="589196341">
          <w:marLeft w:val="640"/>
          <w:marRight w:val="0"/>
          <w:marTop w:val="0"/>
          <w:marBottom w:val="0"/>
          <w:divBdr>
            <w:top w:val="none" w:sz="0" w:space="0" w:color="auto"/>
            <w:left w:val="none" w:sz="0" w:space="0" w:color="auto"/>
            <w:bottom w:val="none" w:sz="0" w:space="0" w:color="auto"/>
            <w:right w:val="none" w:sz="0" w:space="0" w:color="auto"/>
          </w:divBdr>
        </w:div>
        <w:div w:id="1642228126">
          <w:marLeft w:val="640"/>
          <w:marRight w:val="0"/>
          <w:marTop w:val="0"/>
          <w:marBottom w:val="0"/>
          <w:divBdr>
            <w:top w:val="none" w:sz="0" w:space="0" w:color="auto"/>
            <w:left w:val="none" w:sz="0" w:space="0" w:color="auto"/>
            <w:bottom w:val="none" w:sz="0" w:space="0" w:color="auto"/>
            <w:right w:val="none" w:sz="0" w:space="0" w:color="auto"/>
          </w:divBdr>
        </w:div>
        <w:div w:id="2145344195">
          <w:marLeft w:val="640"/>
          <w:marRight w:val="0"/>
          <w:marTop w:val="0"/>
          <w:marBottom w:val="0"/>
          <w:divBdr>
            <w:top w:val="none" w:sz="0" w:space="0" w:color="auto"/>
            <w:left w:val="none" w:sz="0" w:space="0" w:color="auto"/>
            <w:bottom w:val="none" w:sz="0" w:space="0" w:color="auto"/>
            <w:right w:val="none" w:sz="0" w:space="0" w:color="auto"/>
          </w:divBdr>
        </w:div>
        <w:div w:id="554392794">
          <w:marLeft w:val="640"/>
          <w:marRight w:val="0"/>
          <w:marTop w:val="0"/>
          <w:marBottom w:val="0"/>
          <w:divBdr>
            <w:top w:val="none" w:sz="0" w:space="0" w:color="auto"/>
            <w:left w:val="none" w:sz="0" w:space="0" w:color="auto"/>
            <w:bottom w:val="none" w:sz="0" w:space="0" w:color="auto"/>
            <w:right w:val="none" w:sz="0" w:space="0" w:color="auto"/>
          </w:divBdr>
        </w:div>
        <w:div w:id="1218468651">
          <w:marLeft w:val="640"/>
          <w:marRight w:val="0"/>
          <w:marTop w:val="0"/>
          <w:marBottom w:val="0"/>
          <w:divBdr>
            <w:top w:val="none" w:sz="0" w:space="0" w:color="auto"/>
            <w:left w:val="none" w:sz="0" w:space="0" w:color="auto"/>
            <w:bottom w:val="none" w:sz="0" w:space="0" w:color="auto"/>
            <w:right w:val="none" w:sz="0" w:space="0" w:color="auto"/>
          </w:divBdr>
        </w:div>
        <w:div w:id="809397598">
          <w:marLeft w:val="640"/>
          <w:marRight w:val="0"/>
          <w:marTop w:val="0"/>
          <w:marBottom w:val="0"/>
          <w:divBdr>
            <w:top w:val="none" w:sz="0" w:space="0" w:color="auto"/>
            <w:left w:val="none" w:sz="0" w:space="0" w:color="auto"/>
            <w:bottom w:val="none" w:sz="0" w:space="0" w:color="auto"/>
            <w:right w:val="none" w:sz="0" w:space="0" w:color="auto"/>
          </w:divBdr>
        </w:div>
        <w:div w:id="1695958946">
          <w:marLeft w:val="640"/>
          <w:marRight w:val="0"/>
          <w:marTop w:val="0"/>
          <w:marBottom w:val="0"/>
          <w:divBdr>
            <w:top w:val="none" w:sz="0" w:space="0" w:color="auto"/>
            <w:left w:val="none" w:sz="0" w:space="0" w:color="auto"/>
            <w:bottom w:val="none" w:sz="0" w:space="0" w:color="auto"/>
            <w:right w:val="none" w:sz="0" w:space="0" w:color="auto"/>
          </w:divBdr>
        </w:div>
        <w:div w:id="1040545190">
          <w:marLeft w:val="640"/>
          <w:marRight w:val="0"/>
          <w:marTop w:val="0"/>
          <w:marBottom w:val="0"/>
          <w:divBdr>
            <w:top w:val="none" w:sz="0" w:space="0" w:color="auto"/>
            <w:left w:val="none" w:sz="0" w:space="0" w:color="auto"/>
            <w:bottom w:val="none" w:sz="0" w:space="0" w:color="auto"/>
            <w:right w:val="none" w:sz="0" w:space="0" w:color="auto"/>
          </w:divBdr>
        </w:div>
        <w:div w:id="255095949">
          <w:marLeft w:val="640"/>
          <w:marRight w:val="0"/>
          <w:marTop w:val="0"/>
          <w:marBottom w:val="0"/>
          <w:divBdr>
            <w:top w:val="none" w:sz="0" w:space="0" w:color="auto"/>
            <w:left w:val="none" w:sz="0" w:space="0" w:color="auto"/>
            <w:bottom w:val="none" w:sz="0" w:space="0" w:color="auto"/>
            <w:right w:val="none" w:sz="0" w:space="0" w:color="auto"/>
          </w:divBdr>
        </w:div>
        <w:div w:id="1819959728">
          <w:marLeft w:val="640"/>
          <w:marRight w:val="0"/>
          <w:marTop w:val="0"/>
          <w:marBottom w:val="0"/>
          <w:divBdr>
            <w:top w:val="none" w:sz="0" w:space="0" w:color="auto"/>
            <w:left w:val="none" w:sz="0" w:space="0" w:color="auto"/>
            <w:bottom w:val="none" w:sz="0" w:space="0" w:color="auto"/>
            <w:right w:val="none" w:sz="0" w:space="0" w:color="auto"/>
          </w:divBdr>
        </w:div>
        <w:div w:id="1096899798">
          <w:marLeft w:val="640"/>
          <w:marRight w:val="0"/>
          <w:marTop w:val="0"/>
          <w:marBottom w:val="0"/>
          <w:divBdr>
            <w:top w:val="none" w:sz="0" w:space="0" w:color="auto"/>
            <w:left w:val="none" w:sz="0" w:space="0" w:color="auto"/>
            <w:bottom w:val="none" w:sz="0" w:space="0" w:color="auto"/>
            <w:right w:val="none" w:sz="0" w:space="0" w:color="auto"/>
          </w:divBdr>
        </w:div>
        <w:div w:id="628752982">
          <w:marLeft w:val="640"/>
          <w:marRight w:val="0"/>
          <w:marTop w:val="0"/>
          <w:marBottom w:val="0"/>
          <w:divBdr>
            <w:top w:val="none" w:sz="0" w:space="0" w:color="auto"/>
            <w:left w:val="none" w:sz="0" w:space="0" w:color="auto"/>
            <w:bottom w:val="none" w:sz="0" w:space="0" w:color="auto"/>
            <w:right w:val="none" w:sz="0" w:space="0" w:color="auto"/>
          </w:divBdr>
        </w:div>
        <w:div w:id="454103963">
          <w:marLeft w:val="640"/>
          <w:marRight w:val="0"/>
          <w:marTop w:val="0"/>
          <w:marBottom w:val="0"/>
          <w:divBdr>
            <w:top w:val="none" w:sz="0" w:space="0" w:color="auto"/>
            <w:left w:val="none" w:sz="0" w:space="0" w:color="auto"/>
            <w:bottom w:val="none" w:sz="0" w:space="0" w:color="auto"/>
            <w:right w:val="none" w:sz="0" w:space="0" w:color="auto"/>
          </w:divBdr>
        </w:div>
        <w:div w:id="972755609">
          <w:marLeft w:val="640"/>
          <w:marRight w:val="0"/>
          <w:marTop w:val="0"/>
          <w:marBottom w:val="0"/>
          <w:divBdr>
            <w:top w:val="none" w:sz="0" w:space="0" w:color="auto"/>
            <w:left w:val="none" w:sz="0" w:space="0" w:color="auto"/>
            <w:bottom w:val="none" w:sz="0" w:space="0" w:color="auto"/>
            <w:right w:val="none" w:sz="0" w:space="0" w:color="auto"/>
          </w:divBdr>
        </w:div>
        <w:div w:id="1937515014">
          <w:marLeft w:val="640"/>
          <w:marRight w:val="0"/>
          <w:marTop w:val="0"/>
          <w:marBottom w:val="0"/>
          <w:divBdr>
            <w:top w:val="none" w:sz="0" w:space="0" w:color="auto"/>
            <w:left w:val="none" w:sz="0" w:space="0" w:color="auto"/>
            <w:bottom w:val="none" w:sz="0" w:space="0" w:color="auto"/>
            <w:right w:val="none" w:sz="0" w:space="0" w:color="auto"/>
          </w:divBdr>
        </w:div>
        <w:div w:id="1300961568">
          <w:marLeft w:val="640"/>
          <w:marRight w:val="0"/>
          <w:marTop w:val="0"/>
          <w:marBottom w:val="0"/>
          <w:divBdr>
            <w:top w:val="none" w:sz="0" w:space="0" w:color="auto"/>
            <w:left w:val="none" w:sz="0" w:space="0" w:color="auto"/>
            <w:bottom w:val="none" w:sz="0" w:space="0" w:color="auto"/>
            <w:right w:val="none" w:sz="0" w:space="0" w:color="auto"/>
          </w:divBdr>
        </w:div>
        <w:div w:id="1955749039">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6308928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63">
          <w:marLeft w:val="640"/>
          <w:marRight w:val="0"/>
          <w:marTop w:val="0"/>
          <w:marBottom w:val="0"/>
          <w:divBdr>
            <w:top w:val="none" w:sz="0" w:space="0" w:color="auto"/>
            <w:left w:val="none" w:sz="0" w:space="0" w:color="auto"/>
            <w:bottom w:val="none" w:sz="0" w:space="0" w:color="auto"/>
            <w:right w:val="none" w:sz="0" w:space="0" w:color="auto"/>
          </w:divBdr>
        </w:div>
        <w:div w:id="1588727459">
          <w:marLeft w:val="640"/>
          <w:marRight w:val="0"/>
          <w:marTop w:val="0"/>
          <w:marBottom w:val="0"/>
          <w:divBdr>
            <w:top w:val="none" w:sz="0" w:space="0" w:color="auto"/>
            <w:left w:val="none" w:sz="0" w:space="0" w:color="auto"/>
            <w:bottom w:val="none" w:sz="0" w:space="0" w:color="auto"/>
            <w:right w:val="none" w:sz="0" w:space="0" w:color="auto"/>
          </w:divBdr>
        </w:div>
        <w:div w:id="66732073">
          <w:marLeft w:val="640"/>
          <w:marRight w:val="0"/>
          <w:marTop w:val="0"/>
          <w:marBottom w:val="0"/>
          <w:divBdr>
            <w:top w:val="none" w:sz="0" w:space="0" w:color="auto"/>
            <w:left w:val="none" w:sz="0" w:space="0" w:color="auto"/>
            <w:bottom w:val="none" w:sz="0" w:space="0" w:color="auto"/>
            <w:right w:val="none" w:sz="0" w:space="0" w:color="auto"/>
          </w:divBdr>
        </w:div>
        <w:div w:id="1913925277">
          <w:marLeft w:val="640"/>
          <w:marRight w:val="0"/>
          <w:marTop w:val="0"/>
          <w:marBottom w:val="0"/>
          <w:divBdr>
            <w:top w:val="none" w:sz="0" w:space="0" w:color="auto"/>
            <w:left w:val="none" w:sz="0" w:space="0" w:color="auto"/>
            <w:bottom w:val="none" w:sz="0" w:space="0" w:color="auto"/>
            <w:right w:val="none" w:sz="0" w:space="0" w:color="auto"/>
          </w:divBdr>
        </w:div>
        <w:div w:id="1393037885">
          <w:marLeft w:val="640"/>
          <w:marRight w:val="0"/>
          <w:marTop w:val="0"/>
          <w:marBottom w:val="0"/>
          <w:divBdr>
            <w:top w:val="none" w:sz="0" w:space="0" w:color="auto"/>
            <w:left w:val="none" w:sz="0" w:space="0" w:color="auto"/>
            <w:bottom w:val="none" w:sz="0" w:space="0" w:color="auto"/>
            <w:right w:val="none" w:sz="0" w:space="0" w:color="auto"/>
          </w:divBdr>
        </w:div>
        <w:div w:id="734936894">
          <w:marLeft w:val="640"/>
          <w:marRight w:val="0"/>
          <w:marTop w:val="0"/>
          <w:marBottom w:val="0"/>
          <w:divBdr>
            <w:top w:val="none" w:sz="0" w:space="0" w:color="auto"/>
            <w:left w:val="none" w:sz="0" w:space="0" w:color="auto"/>
            <w:bottom w:val="none" w:sz="0" w:space="0" w:color="auto"/>
            <w:right w:val="none" w:sz="0" w:space="0" w:color="auto"/>
          </w:divBdr>
        </w:div>
        <w:div w:id="1494221778">
          <w:marLeft w:val="640"/>
          <w:marRight w:val="0"/>
          <w:marTop w:val="0"/>
          <w:marBottom w:val="0"/>
          <w:divBdr>
            <w:top w:val="none" w:sz="0" w:space="0" w:color="auto"/>
            <w:left w:val="none" w:sz="0" w:space="0" w:color="auto"/>
            <w:bottom w:val="none" w:sz="0" w:space="0" w:color="auto"/>
            <w:right w:val="none" w:sz="0" w:space="0" w:color="auto"/>
          </w:divBdr>
        </w:div>
        <w:div w:id="143396391">
          <w:marLeft w:val="640"/>
          <w:marRight w:val="0"/>
          <w:marTop w:val="0"/>
          <w:marBottom w:val="0"/>
          <w:divBdr>
            <w:top w:val="none" w:sz="0" w:space="0" w:color="auto"/>
            <w:left w:val="none" w:sz="0" w:space="0" w:color="auto"/>
            <w:bottom w:val="none" w:sz="0" w:space="0" w:color="auto"/>
            <w:right w:val="none" w:sz="0" w:space="0" w:color="auto"/>
          </w:divBdr>
        </w:div>
        <w:div w:id="1798571065">
          <w:marLeft w:val="640"/>
          <w:marRight w:val="0"/>
          <w:marTop w:val="0"/>
          <w:marBottom w:val="0"/>
          <w:divBdr>
            <w:top w:val="none" w:sz="0" w:space="0" w:color="auto"/>
            <w:left w:val="none" w:sz="0" w:space="0" w:color="auto"/>
            <w:bottom w:val="none" w:sz="0" w:space="0" w:color="auto"/>
            <w:right w:val="none" w:sz="0" w:space="0" w:color="auto"/>
          </w:divBdr>
        </w:div>
        <w:div w:id="312299509">
          <w:marLeft w:val="640"/>
          <w:marRight w:val="0"/>
          <w:marTop w:val="0"/>
          <w:marBottom w:val="0"/>
          <w:divBdr>
            <w:top w:val="none" w:sz="0" w:space="0" w:color="auto"/>
            <w:left w:val="none" w:sz="0" w:space="0" w:color="auto"/>
            <w:bottom w:val="none" w:sz="0" w:space="0" w:color="auto"/>
            <w:right w:val="none" w:sz="0" w:space="0" w:color="auto"/>
          </w:divBdr>
        </w:div>
        <w:div w:id="145556342">
          <w:marLeft w:val="640"/>
          <w:marRight w:val="0"/>
          <w:marTop w:val="0"/>
          <w:marBottom w:val="0"/>
          <w:divBdr>
            <w:top w:val="none" w:sz="0" w:space="0" w:color="auto"/>
            <w:left w:val="none" w:sz="0" w:space="0" w:color="auto"/>
            <w:bottom w:val="none" w:sz="0" w:space="0" w:color="auto"/>
            <w:right w:val="none" w:sz="0" w:space="0" w:color="auto"/>
          </w:divBdr>
        </w:div>
        <w:div w:id="1455515672">
          <w:marLeft w:val="640"/>
          <w:marRight w:val="0"/>
          <w:marTop w:val="0"/>
          <w:marBottom w:val="0"/>
          <w:divBdr>
            <w:top w:val="none" w:sz="0" w:space="0" w:color="auto"/>
            <w:left w:val="none" w:sz="0" w:space="0" w:color="auto"/>
            <w:bottom w:val="none" w:sz="0" w:space="0" w:color="auto"/>
            <w:right w:val="none" w:sz="0" w:space="0" w:color="auto"/>
          </w:divBdr>
        </w:div>
        <w:div w:id="1967811010">
          <w:marLeft w:val="640"/>
          <w:marRight w:val="0"/>
          <w:marTop w:val="0"/>
          <w:marBottom w:val="0"/>
          <w:divBdr>
            <w:top w:val="none" w:sz="0" w:space="0" w:color="auto"/>
            <w:left w:val="none" w:sz="0" w:space="0" w:color="auto"/>
            <w:bottom w:val="none" w:sz="0" w:space="0" w:color="auto"/>
            <w:right w:val="none" w:sz="0" w:space="0" w:color="auto"/>
          </w:divBdr>
        </w:div>
        <w:div w:id="1431198988">
          <w:marLeft w:val="640"/>
          <w:marRight w:val="0"/>
          <w:marTop w:val="0"/>
          <w:marBottom w:val="0"/>
          <w:divBdr>
            <w:top w:val="none" w:sz="0" w:space="0" w:color="auto"/>
            <w:left w:val="none" w:sz="0" w:space="0" w:color="auto"/>
            <w:bottom w:val="none" w:sz="0" w:space="0" w:color="auto"/>
            <w:right w:val="none" w:sz="0" w:space="0" w:color="auto"/>
          </w:divBdr>
        </w:div>
        <w:div w:id="1128085860">
          <w:marLeft w:val="640"/>
          <w:marRight w:val="0"/>
          <w:marTop w:val="0"/>
          <w:marBottom w:val="0"/>
          <w:divBdr>
            <w:top w:val="none" w:sz="0" w:space="0" w:color="auto"/>
            <w:left w:val="none" w:sz="0" w:space="0" w:color="auto"/>
            <w:bottom w:val="none" w:sz="0" w:space="0" w:color="auto"/>
            <w:right w:val="none" w:sz="0" w:space="0" w:color="auto"/>
          </w:divBdr>
        </w:div>
        <w:div w:id="1109356405">
          <w:marLeft w:val="640"/>
          <w:marRight w:val="0"/>
          <w:marTop w:val="0"/>
          <w:marBottom w:val="0"/>
          <w:divBdr>
            <w:top w:val="none" w:sz="0" w:space="0" w:color="auto"/>
            <w:left w:val="none" w:sz="0" w:space="0" w:color="auto"/>
            <w:bottom w:val="none" w:sz="0" w:space="0" w:color="auto"/>
            <w:right w:val="none" w:sz="0" w:space="0" w:color="auto"/>
          </w:divBdr>
        </w:div>
        <w:div w:id="121844499">
          <w:marLeft w:val="640"/>
          <w:marRight w:val="0"/>
          <w:marTop w:val="0"/>
          <w:marBottom w:val="0"/>
          <w:divBdr>
            <w:top w:val="none" w:sz="0" w:space="0" w:color="auto"/>
            <w:left w:val="none" w:sz="0" w:space="0" w:color="auto"/>
            <w:bottom w:val="none" w:sz="0" w:space="0" w:color="auto"/>
            <w:right w:val="none" w:sz="0" w:space="0" w:color="auto"/>
          </w:divBdr>
        </w:div>
        <w:div w:id="2005157042">
          <w:marLeft w:val="640"/>
          <w:marRight w:val="0"/>
          <w:marTop w:val="0"/>
          <w:marBottom w:val="0"/>
          <w:divBdr>
            <w:top w:val="none" w:sz="0" w:space="0" w:color="auto"/>
            <w:left w:val="none" w:sz="0" w:space="0" w:color="auto"/>
            <w:bottom w:val="none" w:sz="0" w:space="0" w:color="auto"/>
            <w:right w:val="none" w:sz="0" w:space="0" w:color="auto"/>
          </w:divBdr>
        </w:div>
        <w:div w:id="168106265">
          <w:marLeft w:val="640"/>
          <w:marRight w:val="0"/>
          <w:marTop w:val="0"/>
          <w:marBottom w:val="0"/>
          <w:divBdr>
            <w:top w:val="none" w:sz="0" w:space="0" w:color="auto"/>
            <w:left w:val="none" w:sz="0" w:space="0" w:color="auto"/>
            <w:bottom w:val="none" w:sz="0" w:space="0" w:color="auto"/>
            <w:right w:val="none" w:sz="0" w:space="0" w:color="auto"/>
          </w:divBdr>
        </w:div>
      </w:divsChild>
    </w:div>
    <w:div w:id="1875270544">
      <w:bodyDiv w:val="1"/>
      <w:marLeft w:val="0"/>
      <w:marRight w:val="0"/>
      <w:marTop w:val="0"/>
      <w:marBottom w:val="0"/>
      <w:divBdr>
        <w:top w:val="none" w:sz="0" w:space="0" w:color="auto"/>
        <w:left w:val="none" w:sz="0" w:space="0" w:color="auto"/>
        <w:bottom w:val="none" w:sz="0" w:space="0" w:color="auto"/>
        <w:right w:val="none" w:sz="0" w:space="0" w:color="auto"/>
      </w:divBdr>
      <w:divsChild>
        <w:div w:id="1355305481">
          <w:marLeft w:val="640"/>
          <w:marRight w:val="0"/>
          <w:marTop w:val="0"/>
          <w:marBottom w:val="0"/>
          <w:divBdr>
            <w:top w:val="none" w:sz="0" w:space="0" w:color="auto"/>
            <w:left w:val="none" w:sz="0" w:space="0" w:color="auto"/>
            <w:bottom w:val="none" w:sz="0" w:space="0" w:color="auto"/>
            <w:right w:val="none" w:sz="0" w:space="0" w:color="auto"/>
          </w:divBdr>
        </w:div>
        <w:div w:id="848981878">
          <w:marLeft w:val="640"/>
          <w:marRight w:val="0"/>
          <w:marTop w:val="0"/>
          <w:marBottom w:val="0"/>
          <w:divBdr>
            <w:top w:val="none" w:sz="0" w:space="0" w:color="auto"/>
            <w:left w:val="none" w:sz="0" w:space="0" w:color="auto"/>
            <w:bottom w:val="none" w:sz="0" w:space="0" w:color="auto"/>
            <w:right w:val="none" w:sz="0" w:space="0" w:color="auto"/>
          </w:divBdr>
        </w:div>
        <w:div w:id="461389325">
          <w:marLeft w:val="640"/>
          <w:marRight w:val="0"/>
          <w:marTop w:val="0"/>
          <w:marBottom w:val="0"/>
          <w:divBdr>
            <w:top w:val="none" w:sz="0" w:space="0" w:color="auto"/>
            <w:left w:val="none" w:sz="0" w:space="0" w:color="auto"/>
            <w:bottom w:val="none" w:sz="0" w:space="0" w:color="auto"/>
            <w:right w:val="none" w:sz="0" w:space="0" w:color="auto"/>
          </w:divBdr>
        </w:div>
        <w:div w:id="65930154">
          <w:marLeft w:val="640"/>
          <w:marRight w:val="0"/>
          <w:marTop w:val="0"/>
          <w:marBottom w:val="0"/>
          <w:divBdr>
            <w:top w:val="none" w:sz="0" w:space="0" w:color="auto"/>
            <w:left w:val="none" w:sz="0" w:space="0" w:color="auto"/>
            <w:bottom w:val="none" w:sz="0" w:space="0" w:color="auto"/>
            <w:right w:val="none" w:sz="0" w:space="0" w:color="auto"/>
          </w:divBdr>
        </w:div>
        <w:div w:id="325255347">
          <w:marLeft w:val="640"/>
          <w:marRight w:val="0"/>
          <w:marTop w:val="0"/>
          <w:marBottom w:val="0"/>
          <w:divBdr>
            <w:top w:val="none" w:sz="0" w:space="0" w:color="auto"/>
            <w:left w:val="none" w:sz="0" w:space="0" w:color="auto"/>
            <w:bottom w:val="none" w:sz="0" w:space="0" w:color="auto"/>
            <w:right w:val="none" w:sz="0" w:space="0" w:color="auto"/>
          </w:divBdr>
        </w:div>
        <w:div w:id="1415741353">
          <w:marLeft w:val="640"/>
          <w:marRight w:val="0"/>
          <w:marTop w:val="0"/>
          <w:marBottom w:val="0"/>
          <w:divBdr>
            <w:top w:val="none" w:sz="0" w:space="0" w:color="auto"/>
            <w:left w:val="none" w:sz="0" w:space="0" w:color="auto"/>
            <w:bottom w:val="none" w:sz="0" w:space="0" w:color="auto"/>
            <w:right w:val="none" w:sz="0" w:space="0" w:color="auto"/>
          </w:divBdr>
        </w:div>
        <w:div w:id="537284070">
          <w:marLeft w:val="640"/>
          <w:marRight w:val="0"/>
          <w:marTop w:val="0"/>
          <w:marBottom w:val="0"/>
          <w:divBdr>
            <w:top w:val="none" w:sz="0" w:space="0" w:color="auto"/>
            <w:left w:val="none" w:sz="0" w:space="0" w:color="auto"/>
            <w:bottom w:val="none" w:sz="0" w:space="0" w:color="auto"/>
            <w:right w:val="none" w:sz="0" w:space="0" w:color="auto"/>
          </w:divBdr>
        </w:div>
        <w:div w:id="316307397">
          <w:marLeft w:val="640"/>
          <w:marRight w:val="0"/>
          <w:marTop w:val="0"/>
          <w:marBottom w:val="0"/>
          <w:divBdr>
            <w:top w:val="none" w:sz="0" w:space="0" w:color="auto"/>
            <w:left w:val="none" w:sz="0" w:space="0" w:color="auto"/>
            <w:bottom w:val="none" w:sz="0" w:space="0" w:color="auto"/>
            <w:right w:val="none" w:sz="0" w:space="0" w:color="auto"/>
          </w:divBdr>
        </w:div>
        <w:div w:id="1690444135">
          <w:marLeft w:val="640"/>
          <w:marRight w:val="0"/>
          <w:marTop w:val="0"/>
          <w:marBottom w:val="0"/>
          <w:divBdr>
            <w:top w:val="none" w:sz="0" w:space="0" w:color="auto"/>
            <w:left w:val="none" w:sz="0" w:space="0" w:color="auto"/>
            <w:bottom w:val="none" w:sz="0" w:space="0" w:color="auto"/>
            <w:right w:val="none" w:sz="0" w:space="0" w:color="auto"/>
          </w:divBdr>
        </w:div>
        <w:div w:id="269902174">
          <w:marLeft w:val="640"/>
          <w:marRight w:val="0"/>
          <w:marTop w:val="0"/>
          <w:marBottom w:val="0"/>
          <w:divBdr>
            <w:top w:val="none" w:sz="0" w:space="0" w:color="auto"/>
            <w:left w:val="none" w:sz="0" w:space="0" w:color="auto"/>
            <w:bottom w:val="none" w:sz="0" w:space="0" w:color="auto"/>
            <w:right w:val="none" w:sz="0" w:space="0" w:color="auto"/>
          </w:divBdr>
        </w:div>
        <w:div w:id="1712343826">
          <w:marLeft w:val="640"/>
          <w:marRight w:val="0"/>
          <w:marTop w:val="0"/>
          <w:marBottom w:val="0"/>
          <w:divBdr>
            <w:top w:val="none" w:sz="0" w:space="0" w:color="auto"/>
            <w:left w:val="none" w:sz="0" w:space="0" w:color="auto"/>
            <w:bottom w:val="none" w:sz="0" w:space="0" w:color="auto"/>
            <w:right w:val="none" w:sz="0" w:space="0" w:color="auto"/>
          </w:divBdr>
        </w:div>
        <w:div w:id="550575550">
          <w:marLeft w:val="640"/>
          <w:marRight w:val="0"/>
          <w:marTop w:val="0"/>
          <w:marBottom w:val="0"/>
          <w:divBdr>
            <w:top w:val="none" w:sz="0" w:space="0" w:color="auto"/>
            <w:left w:val="none" w:sz="0" w:space="0" w:color="auto"/>
            <w:bottom w:val="none" w:sz="0" w:space="0" w:color="auto"/>
            <w:right w:val="none" w:sz="0" w:space="0" w:color="auto"/>
          </w:divBdr>
        </w:div>
        <w:div w:id="346098159">
          <w:marLeft w:val="640"/>
          <w:marRight w:val="0"/>
          <w:marTop w:val="0"/>
          <w:marBottom w:val="0"/>
          <w:divBdr>
            <w:top w:val="none" w:sz="0" w:space="0" w:color="auto"/>
            <w:left w:val="none" w:sz="0" w:space="0" w:color="auto"/>
            <w:bottom w:val="none" w:sz="0" w:space="0" w:color="auto"/>
            <w:right w:val="none" w:sz="0" w:space="0" w:color="auto"/>
          </w:divBdr>
        </w:div>
        <w:div w:id="576785743">
          <w:marLeft w:val="640"/>
          <w:marRight w:val="0"/>
          <w:marTop w:val="0"/>
          <w:marBottom w:val="0"/>
          <w:divBdr>
            <w:top w:val="none" w:sz="0" w:space="0" w:color="auto"/>
            <w:left w:val="none" w:sz="0" w:space="0" w:color="auto"/>
            <w:bottom w:val="none" w:sz="0" w:space="0" w:color="auto"/>
            <w:right w:val="none" w:sz="0" w:space="0" w:color="auto"/>
          </w:divBdr>
        </w:div>
        <w:div w:id="543979696">
          <w:marLeft w:val="640"/>
          <w:marRight w:val="0"/>
          <w:marTop w:val="0"/>
          <w:marBottom w:val="0"/>
          <w:divBdr>
            <w:top w:val="none" w:sz="0" w:space="0" w:color="auto"/>
            <w:left w:val="none" w:sz="0" w:space="0" w:color="auto"/>
            <w:bottom w:val="none" w:sz="0" w:space="0" w:color="auto"/>
            <w:right w:val="none" w:sz="0" w:space="0" w:color="auto"/>
          </w:divBdr>
        </w:div>
        <w:div w:id="879362742">
          <w:marLeft w:val="640"/>
          <w:marRight w:val="0"/>
          <w:marTop w:val="0"/>
          <w:marBottom w:val="0"/>
          <w:divBdr>
            <w:top w:val="none" w:sz="0" w:space="0" w:color="auto"/>
            <w:left w:val="none" w:sz="0" w:space="0" w:color="auto"/>
            <w:bottom w:val="none" w:sz="0" w:space="0" w:color="auto"/>
            <w:right w:val="none" w:sz="0" w:space="0" w:color="auto"/>
          </w:divBdr>
        </w:div>
        <w:div w:id="394278898">
          <w:marLeft w:val="640"/>
          <w:marRight w:val="0"/>
          <w:marTop w:val="0"/>
          <w:marBottom w:val="0"/>
          <w:divBdr>
            <w:top w:val="none" w:sz="0" w:space="0" w:color="auto"/>
            <w:left w:val="none" w:sz="0" w:space="0" w:color="auto"/>
            <w:bottom w:val="none" w:sz="0" w:space="0" w:color="auto"/>
            <w:right w:val="none" w:sz="0" w:space="0" w:color="auto"/>
          </w:divBdr>
        </w:div>
        <w:div w:id="1718359224">
          <w:marLeft w:val="640"/>
          <w:marRight w:val="0"/>
          <w:marTop w:val="0"/>
          <w:marBottom w:val="0"/>
          <w:divBdr>
            <w:top w:val="none" w:sz="0" w:space="0" w:color="auto"/>
            <w:left w:val="none" w:sz="0" w:space="0" w:color="auto"/>
            <w:bottom w:val="none" w:sz="0" w:space="0" w:color="auto"/>
            <w:right w:val="none" w:sz="0" w:space="0" w:color="auto"/>
          </w:divBdr>
        </w:div>
      </w:divsChild>
    </w:div>
    <w:div w:id="1882816038">
      <w:bodyDiv w:val="1"/>
      <w:marLeft w:val="0"/>
      <w:marRight w:val="0"/>
      <w:marTop w:val="0"/>
      <w:marBottom w:val="0"/>
      <w:divBdr>
        <w:top w:val="none" w:sz="0" w:space="0" w:color="auto"/>
        <w:left w:val="none" w:sz="0" w:space="0" w:color="auto"/>
        <w:bottom w:val="none" w:sz="0" w:space="0" w:color="auto"/>
        <w:right w:val="none" w:sz="0" w:space="0" w:color="auto"/>
      </w:divBdr>
      <w:divsChild>
        <w:div w:id="671032901">
          <w:marLeft w:val="640"/>
          <w:marRight w:val="0"/>
          <w:marTop w:val="0"/>
          <w:marBottom w:val="0"/>
          <w:divBdr>
            <w:top w:val="none" w:sz="0" w:space="0" w:color="auto"/>
            <w:left w:val="none" w:sz="0" w:space="0" w:color="auto"/>
            <w:bottom w:val="none" w:sz="0" w:space="0" w:color="auto"/>
            <w:right w:val="none" w:sz="0" w:space="0" w:color="auto"/>
          </w:divBdr>
        </w:div>
        <w:div w:id="1051153940">
          <w:marLeft w:val="640"/>
          <w:marRight w:val="0"/>
          <w:marTop w:val="0"/>
          <w:marBottom w:val="0"/>
          <w:divBdr>
            <w:top w:val="none" w:sz="0" w:space="0" w:color="auto"/>
            <w:left w:val="none" w:sz="0" w:space="0" w:color="auto"/>
            <w:bottom w:val="none" w:sz="0" w:space="0" w:color="auto"/>
            <w:right w:val="none" w:sz="0" w:space="0" w:color="auto"/>
          </w:divBdr>
        </w:div>
        <w:div w:id="1578435355">
          <w:marLeft w:val="640"/>
          <w:marRight w:val="0"/>
          <w:marTop w:val="0"/>
          <w:marBottom w:val="0"/>
          <w:divBdr>
            <w:top w:val="none" w:sz="0" w:space="0" w:color="auto"/>
            <w:left w:val="none" w:sz="0" w:space="0" w:color="auto"/>
            <w:bottom w:val="none" w:sz="0" w:space="0" w:color="auto"/>
            <w:right w:val="none" w:sz="0" w:space="0" w:color="auto"/>
          </w:divBdr>
        </w:div>
        <w:div w:id="966933680">
          <w:marLeft w:val="640"/>
          <w:marRight w:val="0"/>
          <w:marTop w:val="0"/>
          <w:marBottom w:val="0"/>
          <w:divBdr>
            <w:top w:val="none" w:sz="0" w:space="0" w:color="auto"/>
            <w:left w:val="none" w:sz="0" w:space="0" w:color="auto"/>
            <w:bottom w:val="none" w:sz="0" w:space="0" w:color="auto"/>
            <w:right w:val="none" w:sz="0" w:space="0" w:color="auto"/>
          </w:divBdr>
        </w:div>
        <w:div w:id="1393508132">
          <w:marLeft w:val="640"/>
          <w:marRight w:val="0"/>
          <w:marTop w:val="0"/>
          <w:marBottom w:val="0"/>
          <w:divBdr>
            <w:top w:val="none" w:sz="0" w:space="0" w:color="auto"/>
            <w:left w:val="none" w:sz="0" w:space="0" w:color="auto"/>
            <w:bottom w:val="none" w:sz="0" w:space="0" w:color="auto"/>
            <w:right w:val="none" w:sz="0" w:space="0" w:color="auto"/>
          </w:divBdr>
        </w:div>
        <w:div w:id="1511220926">
          <w:marLeft w:val="640"/>
          <w:marRight w:val="0"/>
          <w:marTop w:val="0"/>
          <w:marBottom w:val="0"/>
          <w:divBdr>
            <w:top w:val="none" w:sz="0" w:space="0" w:color="auto"/>
            <w:left w:val="none" w:sz="0" w:space="0" w:color="auto"/>
            <w:bottom w:val="none" w:sz="0" w:space="0" w:color="auto"/>
            <w:right w:val="none" w:sz="0" w:space="0" w:color="auto"/>
          </w:divBdr>
        </w:div>
        <w:div w:id="928852273">
          <w:marLeft w:val="640"/>
          <w:marRight w:val="0"/>
          <w:marTop w:val="0"/>
          <w:marBottom w:val="0"/>
          <w:divBdr>
            <w:top w:val="none" w:sz="0" w:space="0" w:color="auto"/>
            <w:left w:val="none" w:sz="0" w:space="0" w:color="auto"/>
            <w:bottom w:val="none" w:sz="0" w:space="0" w:color="auto"/>
            <w:right w:val="none" w:sz="0" w:space="0" w:color="auto"/>
          </w:divBdr>
        </w:div>
        <w:div w:id="1536767921">
          <w:marLeft w:val="640"/>
          <w:marRight w:val="0"/>
          <w:marTop w:val="0"/>
          <w:marBottom w:val="0"/>
          <w:divBdr>
            <w:top w:val="none" w:sz="0" w:space="0" w:color="auto"/>
            <w:left w:val="none" w:sz="0" w:space="0" w:color="auto"/>
            <w:bottom w:val="none" w:sz="0" w:space="0" w:color="auto"/>
            <w:right w:val="none" w:sz="0" w:space="0" w:color="auto"/>
          </w:divBdr>
        </w:div>
        <w:div w:id="115950925">
          <w:marLeft w:val="640"/>
          <w:marRight w:val="0"/>
          <w:marTop w:val="0"/>
          <w:marBottom w:val="0"/>
          <w:divBdr>
            <w:top w:val="none" w:sz="0" w:space="0" w:color="auto"/>
            <w:left w:val="none" w:sz="0" w:space="0" w:color="auto"/>
            <w:bottom w:val="none" w:sz="0" w:space="0" w:color="auto"/>
            <w:right w:val="none" w:sz="0" w:space="0" w:color="auto"/>
          </w:divBdr>
        </w:div>
        <w:div w:id="944313959">
          <w:marLeft w:val="640"/>
          <w:marRight w:val="0"/>
          <w:marTop w:val="0"/>
          <w:marBottom w:val="0"/>
          <w:divBdr>
            <w:top w:val="none" w:sz="0" w:space="0" w:color="auto"/>
            <w:left w:val="none" w:sz="0" w:space="0" w:color="auto"/>
            <w:bottom w:val="none" w:sz="0" w:space="0" w:color="auto"/>
            <w:right w:val="none" w:sz="0" w:space="0" w:color="auto"/>
          </w:divBdr>
        </w:div>
        <w:div w:id="125708935">
          <w:marLeft w:val="640"/>
          <w:marRight w:val="0"/>
          <w:marTop w:val="0"/>
          <w:marBottom w:val="0"/>
          <w:divBdr>
            <w:top w:val="none" w:sz="0" w:space="0" w:color="auto"/>
            <w:left w:val="none" w:sz="0" w:space="0" w:color="auto"/>
            <w:bottom w:val="none" w:sz="0" w:space="0" w:color="auto"/>
            <w:right w:val="none" w:sz="0" w:space="0" w:color="auto"/>
          </w:divBdr>
        </w:div>
        <w:div w:id="597521658">
          <w:marLeft w:val="640"/>
          <w:marRight w:val="0"/>
          <w:marTop w:val="0"/>
          <w:marBottom w:val="0"/>
          <w:divBdr>
            <w:top w:val="none" w:sz="0" w:space="0" w:color="auto"/>
            <w:left w:val="none" w:sz="0" w:space="0" w:color="auto"/>
            <w:bottom w:val="none" w:sz="0" w:space="0" w:color="auto"/>
            <w:right w:val="none" w:sz="0" w:space="0" w:color="auto"/>
          </w:divBdr>
        </w:div>
        <w:div w:id="1481506835">
          <w:marLeft w:val="640"/>
          <w:marRight w:val="0"/>
          <w:marTop w:val="0"/>
          <w:marBottom w:val="0"/>
          <w:divBdr>
            <w:top w:val="none" w:sz="0" w:space="0" w:color="auto"/>
            <w:left w:val="none" w:sz="0" w:space="0" w:color="auto"/>
            <w:bottom w:val="none" w:sz="0" w:space="0" w:color="auto"/>
            <w:right w:val="none" w:sz="0" w:space="0" w:color="auto"/>
          </w:divBdr>
        </w:div>
        <w:div w:id="1613319576">
          <w:marLeft w:val="640"/>
          <w:marRight w:val="0"/>
          <w:marTop w:val="0"/>
          <w:marBottom w:val="0"/>
          <w:divBdr>
            <w:top w:val="none" w:sz="0" w:space="0" w:color="auto"/>
            <w:left w:val="none" w:sz="0" w:space="0" w:color="auto"/>
            <w:bottom w:val="none" w:sz="0" w:space="0" w:color="auto"/>
            <w:right w:val="none" w:sz="0" w:space="0" w:color="auto"/>
          </w:divBdr>
        </w:div>
        <w:div w:id="1886674033">
          <w:marLeft w:val="640"/>
          <w:marRight w:val="0"/>
          <w:marTop w:val="0"/>
          <w:marBottom w:val="0"/>
          <w:divBdr>
            <w:top w:val="none" w:sz="0" w:space="0" w:color="auto"/>
            <w:left w:val="none" w:sz="0" w:space="0" w:color="auto"/>
            <w:bottom w:val="none" w:sz="0" w:space="0" w:color="auto"/>
            <w:right w:val="none" w:sz="0" w:space="0" w:color="auto"/>
          </w:divBdr>
        </w:div>
        <w:div w:id="1845827417">
          <w:marLeft w:val="640"/>
          <w:marRight w:val="0"/>
          <w:marTop w:val="0"/>
          <w:marBottom w:val="0"/>
          <w:divBdr>
            <w:top w:val="none" w:sz="0" w:space="0" w:color="auto"/>
            <w:left w:val="none" w:sz="0" w:space="0" w:color="auto"/>
            <w:bottom w:val="none" w:sz="0" w:space="0" w:color="auto"/>
            <w:right w:val="none" w:sz="0" w:space="0" w:color="auto"/>
          </w:divBdr>
        </w:div>
        <w:div w:id="976568749">
          <w:marLeft w:val="640"/>
          <w:marRight w:val="0"/>
          <w:marTop w:val="0"/>
          <w:marBottom w:val="0"/>
          <w:divBdr>
            <w:top w:val="none" w:sz="0" w:space="0" w:color="auto"/>
            <w:left w:val="none" w:sz="0" w:space="0" w:color="auto"/>
            <w:bottom w:val="none" w:sz="0" w:space="0" w:color="auto"/>
            <w:right w:val="none" w:sz="0" w:space="0" w:color="auto"/>
          </w:divBdr>
        </w:div>
        <w:div w:id="508176176">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5239771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80">
          <w:marLeft w:val="640"/>
          <w:marRight w:val="0"/>
          <w:marTop w:val="0"/>
          <w:marBottom w:val="0"/>
          <w:divBdr>
            <w:top w:val="none" w:sz="0" w:space="0" w:color="auto"/>
            <w:left w:val="none" w:sz="0" w:space="0" w:color="auto"/>
            <w:bottom w:val="none" w:sz="0" w:space="0" w:color="auto"/>
            <w:right w:val="none" w:sz="0" w:space="0" w:color="auto"/>
          </w:divBdr>
        </w:div>
        <w:div w:id="1918397501">
          <w:marLeft w:val="640"/>
          <w:marRight w:val="0"/>
          <w:marTop w:val="0"/>
          <w:marBottom w:val="0"/>
          <w:divBdr>
            <w:top w:val="none" w:sz="0" w:space="0" w:color="auto"/>
            <w:left w:val="none" w:sz="0" w:space="0" w:color="auto"/>
            <w:bottom w:val="none" w:sz="0" w:space="0" w:color="auto"/>
            <w:right w:val="none" w:sz="0" w:space="0" w:color="auto"/>
          </w:divBdr>
        </w:div>
        <w:div w:id="336734117">
          <w:marLeft w:val="640"/>
          <w:marRight w:val="0"/>
          <w:marTop w:val="0"/>
          <w:marBottom w:val="0"/>
          <w:divBdr>
            <w:top w:val="none" w:sz="0" w:space="0" w:color="auto"/>
            <w:left w:val="none" w:sz="0" w:space="0" w:color="auto"/>
            <w:bottom w:val="none" w:sz="0" w:space="0" w:color="auto"/>
            <w:right w:val="none" w:sz="0" w:space="0" w:color="auto"/>
          </w:divBdr>
        </w:div>
        <w:div w:id="1913537863">
          <w:marLeft w:val="640"/>
          <w:marRight w:val="0"/>
          <w:marTop w:val="0"/>
          <w:marBottom w:val="0"/>
          <w:divBdr>
            <w:top w:val="none" w:sz="0" w:space="0" w:color="auto"/>
            <w:left w:val="none" w:sz="0" w:space="0" w:color="auto"/>
            <w:bottom w:val="none" w:sz="0" w:space="0" w:color="auto"/>
            <w:right w:val="none" w:sz="0" w:space="0" w:color="auto"/>
          </w:divBdr>
        </w:div>
        <w:div w:id="1068041710">
          <w:marLeft w:val="640"/>
          <w:marRight w:val="0"/>
          <w:marTop w:val="0"/>
          <w:marBottom w:val="0"/>
          <w:divBdr>
            <w:top w:val="none" w:sz="0" w:space="0" w:color="auto"/>
            <w:left w:val="none" w:sz="0" w:space="0" w:color="auto"/>
            <w:bottom w:val="none" w:sz="0" w:space="0" w:color="auto"/>
            <w:right w:val="none" w:sz="0" w:space="0" w:color="auto"/>
          </w:divBdr>
        </w:div>
        <w:div w:id="1913852880">
          <w:marLeft w:val="640"/>
          <w:marRight w:val="0"/>
          <w:marTop w:val="0"/>
          <w:marBottom w:val="0"/>
          <w:divBdr>
            <w:top w:val="none" w:sz="0" w:space="0" w:color="auto"/>
            <w:left w:val="none" w:sz="0" w:space="0" w:color="auto"/>
            <w:bottom w:val="none" w:sz="0" w:space="0" w:color="auto"/>
            <w:right w:val="none" w:sz="0" w:space="0" w:color="auto"/>
          </w:divBdr>
        </w:div>
        <w:div w:id="780686814">
          <w:marLeft w:val="640"/>
          <w:marRight w:val="0"/>
          <w:marTop w:val="0"/>
          <w:marBottom w:val="0"/>
          <w:divBdr>
            <w:top w:val="none" w:sz="0" w:space="0" w:color="auto"/>
            <w:left w:val="none" w:sz="0" w:space="0" w:color="auto"/>
            <w:bottom w:val="none" w:sz="0" w:space="0" w:color="auto"/>
            <w:right w:val="none" w:sz="0" w:space="0" w:color="auto"/>
          </w:divBdr>
        </w:div>
        <w:div w:id="1028064357">
          <w:marLeft w:val="640"/>
          <w:marRight w:val="0"/>
          <w:marTop w:val="0"/>
          <w:marBottom w:val="0"/>
          <w:divBdr>
            <w:top w:val="none" w:sz="0" w:space="0" w:color="auto"/>
            <w:left w:val="none" w:sz="0" w:space="0" w:color="auto"/>
            <w:bottom w:val="none" w:sz="0" w:space="0" w:color="auto"/>
            <w:right w:val="none" w:sz="0" w:space="0" w:color="auto"/>
          </w:divBdr>
        </w:div>
        <w:div w:id="545069940">
          <w:marLeft w:val="640"/>
          <w:marRight w:val="0"/>
          <w:marTop w:val="0"/>
          <w:marBottom w:val="0"/>
          <w:divBdr>
            <w:top w:val="none" w:sz="0" w:space="0" w:color="auto"/>
            <w:left w:val="none" w:sz="0" w:space="0" w:color="auto"/>
            <w:bottom w:val="none" w:sz="0" w:space="0" w:color="auto"/>
            <w:right w:val="none" w:sz="0" w:space="0" w:color="auto"/>
          </w:divBdr>
        </w:div>
        <w:div w:id="1065832790">
          <w:marLeft w:val="640"/>
          <w:marRight w:val="0"/>
          <w:marTop w:val="0"/>
          <w:marBottom w:val="0"/>
          <w:divBdr>
            <w:top w:val="none" w:sz="0" w:space="0" w:color="auto"/>
            <w:left w:val="none" w:sz="0" w:space="0" w:color="auto"/>
            <w:bottom w:val="none" w:sz="0" w:space="0" w:color="auto"/>
            <w:right w:val="none" w:sz="0" w:space="0" w:color="auto"/>
          </w:divBdr>
        </w:div>
        <w:div w:id="1767192666">
          <w:marLeft w:val="640"/>
          <w:marRight w:val="0"/>
          <w:marTop w:val="0"/>
          <w:marBottom w:val="0"/>
          <w:divBdr>
            <w:top w:val="none" w:sz="0" w:space="0" w:color="auto"/>
            <w:left w:val="none" w:sz="0" w:space="0" w:color="auto"/>
            <w:bottom w:val="none" w:sz="0" w:space="0" w:color="auto"/>
            <w:right w:val="none" w:sz="0" w:space="0" w:color="auto"/>
          </w:divBdr>
        </w:div>
        <w:div w:id="1803378488">
          <w:marLeft w:val="640"/>
          <w:marRight w:val="0"/>
          <w:marTop w:val="0"/>
          <w:marBottom w:val="0"/>
          <w:divBdr>
            <w:top w:val="none" w:sz="0" w:space="0" w:color="auto"/>
            <w:left w:val="none" w:sz="0" w:space="0" w:color="auto"/>
            <w:bottom w:val="none" w:sz="0" w:space="0" w:color="auto"/>
            <w:right w:val="none" w:sz="0" w:space="0" w:color="auto"/>
          </w:divBdr>
        </w:div>
        <w:div w:id="245463480">
          <w:marLeft w:val="640"/>
          <w:marRight w:val="0"/>
          <w:marTop w:val="0"/>
          <w:marBottom w:val="0"/>
          <w:divBdr>
            <w:top w:val="none" w:sz="0" w:space="0" w:color="auto"/>
            <w:left w:val="none" w:sz="0" w:space="0" w:color="auto"/>
            <w:bottom w:val="none" w:sz="0" w:space="0" w:color="auto"/>
            <w:right w:val="none" w:sz="0" w:space="0" w:color="auto"/>
          </w:divBdr>
        </w:div>
        <w:div w:id="577594468">
          <w:marLeft w:val="640"/>
          <w:marRight w:val="0"/>
          <w:marTop w:val="0"/>
          <w:marBottom w:val="0"/>
          <w:divBdr>
            <w:top w:val="none" w:sz="0" w:space="0" w:color="auto"/>
            <w:left w:val="none" w:sz="0" w:space="0" w:color="auto"/>
            <w:bottom w:val="none" w:sz="0" w:space="0" w:color="auto"/>
            <w:right w:val="none" w:sz="0" w:space="0" w:color="auto"/>
          </w:divBdr>
        </w:div>
        <w:div w:id="2010281079">
          <w:marLeft w:val="640"/>
          <w:marRight w:val="0"/>
          <w:marTop w:val="0"/>
          <w:marBottom w:val="0"/>
          <w:divBdr>
            <w:top w:val="none" w:sz="0" w:space="0" w:color="auto"/>
            <w:left w:val="none" w:sz="0" w:space="0" w:color="auto"/>
            <w:bottom w:val="none" w:sz="0" w:space="0" w:color="auto"/>
            <w:right w:val="none" w:sz="0" w:space="0" w:color="auto"/>
          </w:divBdr>
        </w:div>
        <w:div w:id="647518593">
          <w:marLeft w:val="640"/>
          <w:marRight w:val="0"/>
          <w:marTop w:val="0"/>
          <w:marBottom w:val="0"/>
          <w:divBdr>
            <w:top w:val="none" w:sz="0" w:space="0" w:color="auto"/>
            <w:left w:val="none" w:sz="0" w:space="0" w:color="auto"/>
            <w:bottom w:val="none" w:sz="0" w:space="0" w:color="auto"/>
            <w:right w:val="none" w:sz="0" w:space="0" w:color="auto"/>
          </w:divBdr>
        </w:div>
        <w:div w:id="1022248420">
          <w:marLeft w:val="640"/>
          <w:marRight w:val="0"/>
          <w:marTop w:val="0"/>
          <w:marBottom w:val="0"/>
          <w:divBdr>
            <w:top w:val="none" w:sz="0" w:space="0" w:color="auto"/>
            <w:left w:val="none" w:sz="0" w:space="0" w:color="auto"/>
            <w:bottom w:val="none" w:sz="0" w:space="0" w:color="auto"/>
            <w:right w:val="none" w:sz="0" w:space="0" w:color="auto"/>
          </w:divBdr>
        </w:div>
        <w:div w:id="1338995279">
          <w:marLeft w:val="640"/>
          <w:marRight w:val="0"/>
          <w:marTop w:val="0"/>
          <w:marBottom w:val="0"/>
          <w:divBdr>
            <w:top w:val="none" w:sz="0" w:space="0" w:color="auto"/>
            <w:left w:val="none" w:sz="0" w:space="0" w:color="auto"/>
            <w:bottom w:val="none" w:sz="0" w:space="0" w:color="auto"/>
            <w:right w:val="none" w:sz="0" w:space="0" w:color="auto"/>
          </w:divBdr>
        </w:div>
      </w:divsChild>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3F0918"/>
    <w:rsid w:val="00416EC8"/>
    <w:rsid w:val="00485C98"/>
    <w:rsid w:val="004B3649"/>
    <w:rsid w:val="004B3EFD"/>
    <w:rsid w:val="005B4EA7"/>
    <w:rsid w:val="0068713F"/>
    <w:rsid w:val="00793C32"/>
    <w:rsid w:val="008651AE"/>
    <w:rsid w:val="0098531E"/>
    <w:rsid w:val="00AC3F85"/>
    <w:rsid w:val="00B5088B"/>
    <w:rsid w:val="00BD7B98"/>
    <w:rsid w:val="00C32E1E"/>
    <w:rsid w:val="00C4429B"/>
    <w:rsid w:val="00CC0068"/>
    <w:rsid w:val="00D5147D"/>
    <w:rsid w:val="00DA6EC6"/>
    <w:rsid w:val="00E70013"/>
    <w:rsid w:val="00E87392"/>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container-title-short&quot;:&quot;Clin Toxicol&quot;},&quot;isTemporary&quot;:false}]},{&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container-title-short&quot;:&quot;Emerg Med 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isTemporary&quot;:false}],&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&quot;},{&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0a26a587-3b69-43dd-9661-0f2597324bbe&quot;,&quot;properties&quot;:{&quot;noteIndex&quot;:0},&quot;isEdited&quot;:false,&quot;manualOverride&quot;:{&quot;isManuallyOverridden&quot;:false,&quot;citeprocText&quot;:&quot;(14)&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0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ea07245-9009-4600-b523-93254911cd62&quot;,&quot;properties&quot;:{&quot;noteIndex&quot;:0},&quot;isEdited&quot;:false,&quot;manualOverride&quot;:{&quot;isManuallyOverridden&quot;:false,&quot;citeprocText&quot;:&quot;(15)&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fcd5748-4c93-4adb-8b3e-0c21e9c9b912&quot;,&quot;properties&quot;:{&quot;noteIndex&quot;:0},&quot;isEdited&quot;:false,&quot;manualOverride&quot;:{&quot;isManuallyOverridden&quot;:false,&quot;citeprocText&quot;:&quot;(16,17)&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2LDE3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5)&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5)&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5)&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15)&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32d3ba16-f4dd-46c1-8639-c06428d79387&quot;,&quot;properties&quot;:{&quot;noteIndex&quot;:0},&quot;isEdited&quot;:false,&quot;manualOverride&quot;:{&quot;isManuallyOverridden&quot;:false,&quot;citeprocText&quot;:&quot;(15)&quot;,&quot;manualOverrideText&quot;:&quot;&quot;},&quot;citationTag&quot;:&quot;MENDELEY_CITATION_v3_eyJjaXRhdGlvbklEIjoiTUVOREVMRVlfQ0lUQVRJT05fMzJkM2JhMTYtZjRkZC00NmMxLTg2MzktYzA2NDI4ZDc5Mzg3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8,19)&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4LDE5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20</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86</cp:revision>
  <cp:lastPrinted>2025-02-14T19:47:00Z</cp:lastPrinted>
  <dcterms:created xsi:type="dcterms:W3CDTF">2025-02-21T20:58:00Z</dcterms:created>
  <dcterms:modified xsi:type="dcterms:W3CDTF">2025-02-24T17:10:00Z</dcterms:modified>
</cp:coreProperties>
</file>