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bidi/>
      </w:pPr>
      <w:r>
        <w:rPr>
          <w:rFonts w:ascii="Noto Sans Arabic" w:hAnsi="Noto Sans Arabic" w:cs="Noto Sans Arabic" w:eastAsia="Noto Sans Arabic"/>
          <w:b/>
          <w:color w:val="0D47A1"/>
          <w:sz w:val="64"/>
          <w:rtl/>
        </w:rPr>
        <w:t>منصة ليلة</w:t>
      </w:r>
    </w:p>
    <w:p>
      <w:pPr>
        <w:pStyle w:val="Title"/>
        <w:jc w:val="center"/>
        <w:bidi/>
      </w:pPr>
      <w:r>
        <w:rPr>
          <w:rFonts w:ascii="Noto Sans Arabic" w:hAnsi="Noto Sans Arabic" w:cs="Noto Sans Arabic" w:eastAsia="Noto Sans Arabic"/>
          <w:rtl/>
        </w:rPr>
        <w:t>وثيقة معمارية وتشغيلية متكاملة لمعالجة المدفوعات</w:t>
        <w:br/>
        <w:t>والتقسيم والتسوية المؤجلة والاسترداد</w:t>
      </w:r>
    </w:p>
    <w:p>
      <w:pPr>
        <w:pStyle w:val="Subtitle"/>
        <w:jc w:val="center"/>
      </w:pPr>
      <w:r>
        <w:t>Marketplace Payments, Split Transactions, Deferred Payouts &amp; Refunds</w:t>
      </w:r>
    </w:p>
    <w:p>
      <w:pPr>
        <w:pStyle w:val="ArabicBody"/>
        <w:jc w:val="center"/>
        <w:bidi/>
      </w:pPr>
      <w:r>
        <w:br/>
        <w:t>الإصدار 2.0 الرسمي | 2 أغسطس 2026</w:t>
        <w:br/>
        <w:t>وثيقة هندسية مرجعية مؤسسية - لا تُعد رأيًا قانونيًا أو عرضًا تعاقديًا من أي بوابة دفع</w:t>
      </w:r>
    </w:p>
    <w:p>
      <w:r>
        <w:br w:type="page"/>
      </w:r>
    </w:p>
    <w:p>
      <w:pPr>
        <w:pStyle w:val="ArabicBody"/>
        <w:bidi/>
        <w:jc w:val="right"/>
      </w:pPr>
      <w:r>
        <w:rPr>
          <w:b/>
        </w:rPr>
        <w:t>تحديث الإصدار 2.0 الرسمي: دمج العمق المؤسسي للإصدار 1.2 (حدود الخدمات، ملكية البيانات، كتالوج الأحداث، NFRs، ADRs) مع المخططات التشغيلية الموحدة وآلات الحالات المتقدمة، وإضافة ضوابط التزامن والاتساق بين Refund وPayout على مستوى الكود وقاعدة البيانات.</w:t>
      </w:r>
    </w:p>
    <w:p>
      <w:pPr>
        <w:pStyle w:val="Heading1"/>
        <w:spacing w:before="160" w:after="100"/>
        <w:jc w:val="right"/>
        <w:bidi/>
      </w:pPr>
      <w:r>
        <w:rPr>
          <w:rFonts w:ascii="Noto Sans Arabic" w:hAnsi="Noto Sans Arabic" w:cs="Noto Sans Arabic" w:eastAsia="Noto Sans Arabic"/>
          <w:rtl/>
        </w:rPr>
        <w:t>ملخص تنفيذي</w:t>
      </w:r>
    </w:p>
    <w:p>
      <w:pPr>
        <w:pStyle w:val="ArabicBody"/>
        <w:spacing w:after="80" w:line="269" w:lineRule="auto"/>
        <w:jc w:val="right"/>
        <w:bidi/>
      </w:pPr>
      <w:r>
        <w:rPr>
          <w:rFonts w:ascii="Noto Sans Arabic" w:hAnsi="Noto Sans Arabic" w:cs="Noto Sans Arabic" w:eastAsia="Noto Sans Arabic"/>
          <w:rtl/>
        </w:rPr>
        <w:t>تحدد هذه الوثيقة المعمارية المقترحة لمعالجة المدفوعات في منصة ليلة بصفتها منصة حجوزات وسيطة بين العميل ومزود الخدمة. يغطي التصميم تحصيل قيمة الحجز، تثبيت حصة المنصة والمزود، تأجيل صرف مستحق المزود حتى تحقق شروط المناسبة، إدارة التعليق والنزاعات، الاسترداد الكامل والجزئي، عكس الحصص، معالجة رسوم بوابة الدفع، واستقبال الأحداث والمطابقة المالية بصورة موثوقة.</w:t>
      </w:r>
    </w:p>
    <w:p>
      <w:pPr>
        <w:pStyle w:val="ArabicBody"/>
        <w:spacing w:after="80" w:line="269" w:lineRule="auto"/>
        <w:jc w:val="right"/>
        <w:bidi/>
      </w:pPr>
      <w:r>
        <w:rPr>
          <w:rFonts w:ascii="Noto Sans Arabic" w:hAnsi="Noto Sans Arabic" w:cs="Noto Sans Arabic" w:eastAsia="Noto Sans Arabic"/>
          <w:rtl/>
        </w:rPr>
        <w:t>المبدأ المركزي هو الفصل بين ثلاثة مفاهيم مستقلة: تحصيل المبلغ من العميل (Capture)، تسجيل الالتزامات والحصص في دفتر الأستاذ الداخلي (Ledger)، وتحويل صافي مستحق المزود (Payout). لا يمثل الـLedger محفظة نقدية أو حساب ضمان قانونيًا، بل يمثل الحقيقة المحاسبية الداخلية، بينما تتم حركة الأموال الفعلية وفق الترتيب التعاقدي مع مزود خدمات دفع مرخص.</w:t>
      </w:r>
    </w:p>
    <w:p>
      <w:pPr>
        <w:pStyle w:val="Heading2"/>
        <w:spacing w:before="160" w:after="100"/>
        <w:jc w:val="right"/>
        <w:bidi/>
      </w:pPr>
      <w:r>
        <w:rPr>
          <w:rFonts w:ascii="Noto Sans Arabic" w:hAnsi="Noto Sans Arabic" w:cs="Noto Sans Arabic" w:eastAsia="Noto Sans Arabic"/>
          <w:rtl/>
        </w:rPr>
        <w:t>قرارات التصميم الأساسية</w:t>
      </w:r>
    </w:p>
    <w:p>
      <w:pPr>
        <w:pStyle w:val="ArabicBody"/>
        <w:spacing w:after="40"/>
        <w:ind w:left="0"/>
        <w:jc w:val="right"/>
        <w:bidi/>
      </w:pPr>
      <w:r>
        <w:rPr>
          <w:rFonts w:ascii="Noto Sans Arabic" w:hAnsi="Noto Sans Arabic" w:cs="Noto Sans Arabic" w:eastAsia="Noto Sans Arabic"/>
          <w:rtl/>
        </w:rPr>
        <w:t>• تثبيت المبلغ والعمولة والضريبة والتقسيم في Transaction Snapshot عند إنشاء الدفع.</w:t>
      </w:r>
    </w:p>
    <w:p>
      <w:pPr>
        <w:pStyle w:val="ArabicBody"/>
        <w:spacing w:after="40"/>
        <w:ind w:left="0"/>
        <w:jc w:val="right"/>
        <w:bidi/>
      </w:pPr>
      <w:r>
        <w:rPr>
          <w:rFonts w:ascii="Noto Sans Arabic" w:hAnsi="Noto Sans Arabic" w:cs="Noto Sans Arabic" w:eastAsia="Noto Sans Arabic"/>
          <w:rtl/>
        </w:rPr>
        <w:t>• عدم الاعتماد على Authorization طويل الأجل حتى موعد المناسبة؛ يتم التحصيل عند تأكيد الحجز ثم يؤجل Payout.</w:t>
      </w:r>
    </w:p>
    <w:p>
      <w:pPr>
        <w:pStyle w:val="ArabicBody"/>
        <w:spacing w:after="40"/>
        <w:ind w:left="0"/>
        <w:jc w:val="right"/>
        <w:bidi/>
      </w:pPr>
      <w:r>
        <w:rPr>
          <w:rFonts w:ascii="Noto Sans Arabic" w:hAnsi="Noto Sans Arabic" w:cs="Noto Sans Arabic" w:eastAsia="Noto Sans Arabic"/>
          <w:rtl/>
        </w:rPr>
        <w:t>• إنشاء مستفيد مستقل لكل مزود وربطه بملف KYC/KYB وحساب بنكي معتمد لدى البوابة أو مزود التحويل.</w:t>
      </w:r>
    </w:p>
    <w:p>
      <w:pPr>
        <w:pStyle w:val="ArabicBody"/>
        <w:spacing w:after="40"/>
        <w:ind w:left="0"/>
        <w:jc w:val="right"/>
        <w:bidi/>
      </w:pPr>
      <w:r>
        <w:rPr>
          <w:rFonts w:ascii="Noto Sans Arabic" w:hAnsi="Noto Sans Arabic" w:cs="Noto Sans Arabic" w:eastAsia="Noto Sans Arabic"/>
          <w:rtl/>
        </w:rPr>
        <w:t>• استخدام Double-entry Ledger لكل حركة مالية، وعدم تعديل القيود المنشورة؛ التصحيح يتم بقيود عكسية.</w:t>
      </w:r>
    </w:p>
    <w:p>
      <w:pPr>
        <w:pStyle w:val="ArabicBody"/>
        <w:spacing w:after="40"/>
        <w:ind w:left="0"/>
        <w:jc w:val="right"/>
        <w:bidi/>
      </w:pPr>
      <w:r>
        <w:rPr>
          <w:rFonts w:ascii="Noto Sans Arabic" w:hAnsi="Noto Sans Arabic" w:cs="Noto Sans Arabic" w:eastAsia="Noto Sans Arabic"/>
          <w:rtl/>
        </w:rPr>
        <w:t>• تمثيل التسوية كتعليمة مستقلة ذات State Machine، مع نقاط توقف وتعليق وإلغاء قبل حد عدم الرجوع.</w:t>
      </w:r>
    </w:p>
    <w:p>
      <w:pPr>
        <w:pStyle w:val="ArabicBody"/>
        <w:spacing w:after="40"/>
        <w:ind w:left="0"/>
        <w:jc w:val="right"/>
        <w:bidi/>
      </w:pPr>
      <w:r>
        <w:rPr>
          <w:rFonts w:ascii="Noto Sans Arabic" w:hAnsi="Noto Sans Arabic" w:cs="Noto Sans Arabic" w:eastAsia="Noto Sans Arabic"/>
          <w:rtl/>
        </w:rPr>
        <w:t>• تطبيق Refund Allocation مستقل عن Original Split للسماح بسياسات الإلغاء المختلفة.</w:t>
      </w:r>
    </w:p>
    <w:p>
      <w:pPr>
        <w:pStyle w:val="ArabicBody"/>
        <w:spacing w:after="40"/>
        <w:ind w:left="0"/>
        <w:jc w:val="right"/>
        <w:bidi/>
      </w:pPr>
      <w:r>
        <w:rPr>
          <w:rFonts w:ascii="Noto Sans Arabic" w:hAnsi="Noto Sans Arabic" w:cs="Noto Sans Arabic" w:eastAsia="Noto Sans Arabic"/>
          <w:rtl/>
        </w:rPr>
        <w:t>• اعتبار Webhooks إشارات خارجية مهمة وليست المصدر الوحيد للحقيقة؛ تتم المطابقة الدورية عبر API وكشوف التسوية.</w:t>
      </w:r>
    </w:p>
    <w:p>
      <w:pPr>
        <w:pStyle w:val="ArabicBody"/>
        <w:spacing w:after="40"/>
        <w:ind w:left="0"/>
        <w:jc w:val="right"/>
        <w:bidi/>
      </w:pPr>
      <w:r>
        <w:rPr>
          <w:rFonts w:ascii="Noto Sans Arabic" w:hAnsi="Noto Sans Arabic" w:cs="Noto Sans Arabic" w:eastAsia="Noto Sans Arabic"/>
          <w:rtl/>
        </w:rPr>
        <w:t>• إدارة قدرات كل بوابة عبر Capability Matrix؛ لا تفترض المنصة دعم ميزة لمجرد وجودها في التسويق العام.</w:t>
      </w:r>
    </w:p>
    <w:p>
      <w:pPr>
        <w:pStyle w:val="Heading1"/>
        <w:spacing w:before="160" w:after="100"/>
        <w:jc w:val="right"/>
        <w:bidi/>
      </w:pPr>
      <w:r>
        <w:rPr>
          <w:rFonts w:ascii="Noto Sans Arabic" w:hAnsi="Noto Sans Arabic" w:cs="Noto Sans Arabic" w:eastAsia="Noto Sans Arabic"/>
          <w:rtl/>
        </w:rPr>
        <w:t>نطاق الوثيقة</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pPr>
              <w:jc w:val="center"/>
              <w:bidi/>
            </w:pPr>
            <w:r>
              <w:rPr>
                <w:rFonts w:ascii="Noto Sans Arabic" w:hAnsi="Noto Sans Arabic" w:cs="Noto Sans Arabic" w:eastAsia="Noto Sans Arabic"/>
                <w:b/>
                <w:sz w:val="17"/>
                <w:rtl/>
              </w:rPr>
              <w:t>ضمن النطاق</w:t>
            </w:r>
          </w:p>
        </w:tc>
        <w:tc>
          <w:tcPr>
            <w:tcW w:type="dxa" w:w="5184"/>
            <w:shd w:fill="DDEBF7"/>
            <w:vAlign w:val="center"/>
          </w:tcPr>
          <w:p>
            <w:pPr>
              <w:jc w:val="center"/>
              <w:bidi/>
            </w:pPr>
            <w:r>
              <w:rPr>
                <w:rFonts w:ascii="Noto Sans Arabic" w:hAnsi="Noto Sans Arabic" w:cs="Noto Sans Arabic" w:eastAsia="Noto Sans Arabic"/>
                <w:b/>
                <w:sz w:val="17"/>
                <w:rtl/>
              </w:rPr>
              <w:t>خارج النطاق</w:t>
            </w:r>
          </w:p>
        </w:tc>
      </w:tr>
      <w:tr>
        <w:tc>
          <w:tcPr>
            <w:tcW w:type="dxa" w:w="5184"/>
            <w:vAlign w:val="center"/>
          </w:tcPr>
          <w:p>
            <w:pPr>
              <w:jc w:val="right"/>
              <w:bidi/>
            </w:pPr>
            <w:r>
              <w:rPr>
                <w:rFonts w:ascii="Noto Sans Arabic" w:hAnsi="Noto Sans Arabic" w:cs="Noto Sans Arabic" w:eastAsia="Noto Sans Arabic"/>
                <w:sz w:val="17"/>
                <w:rtl/>
              </w:rPr>
              <w:t>الدفع الإلكتروني، التقسيم، التسوية، التحويل، الاسترداد، التشارج باك، المطابقة</w:t>
            </w:r>
          </w:p>
        </w:tc>
        <w:tc>
          <w:tcPr>
            <w:tcW w:type="dxa" w:w="5184"/>
            <w:vAlign w:val="center"/>
          </w:tcPr>
          <w:p>
            <w:pPr>
              <w:jc w:val="right"/>
              <w:bidi/>
            </w:pPr>
            <w:r>
              <w:rPr>
                <w:rFonts w:ascii="Noto Sans Arabic" w:hAnsi="Noto Sans Arabic" w:cs="Noto Sans Arabic" w:eastAsia="Noto Sans Arabic"/>
                <w:sz w:val="17"/>
                <w:rtl/>
              </w:rPr>
              <w:t>التسعير التجاري النهائي لكل بوابة</w:t>
            </w:r>
          </w:p>
        </w:tc>
      </w:tr>
      <w:tr>
        <w:tc>
          <w:tcPr>
            <w:tcW w:type="dxa" w:w="5184"/>
            <w:vAlign w:val="center"/>
          </w:tcPr>
          <w:p>
            <w:pPr>
              <w:jc w:val="right"/>
              <w:bidi/>
            </w:pPr>
            <w:r>
              <w:rPr>
                <w:rFonts w:ascii="Noto Sans Arabic" w:hAnsi="Noto Sans Arabic" w:cs="Noto Sans Arabic" w:eastAsia="Noto Sans Arabic"/>
                <w:sz w:val="17"/>
                <w:rtl/>
              </w:rPr>
              <w:t>تصميم قاعدة البيانات والحالات والأحداث والسياسات</w:t>
            </w:r>
          </w:p>
        </w:tc>
        <w:tc>
          <w:tcPr>
            <w:tcW w:type="dxa" w:w="5184"/>
            <w:vAlign w:val="center"/>
          </w:tcPr>
          <w:p>
            <w:pPr>
              <w:jc w:val="right"/>
              <w:bidi/>
            </w:pPr>
            <w:r>
              <w:rPr>
                <w:rFonts w:ascii="Noto Sans Arabic" w:hAnsi="Noto Sans Arabic" w:cs="Noto Sans Arabic" w:eastAsia="Noto Sans Arabic"/>
                <w:sz w:val="17"/>
                <w:rtl/>
              </w:rPr>
              <w:t>رأي قانوني ملزم أو تأكيد ترخيص نشاط محدد</w:t>
            </w:r>
          </w:p>
        </w:tc>
      </w:tr>
      <w:tr>
        <w:tc>
          <w:tcPr>
            <w:tcW w:type="dxa" w:w="5184"/>
            <w:vAlign w:val="center"/>
          </w:tcPr>
          <w:p>
            <w:pPr>
              <w:jc w:val="right"/>
              <w:bidi/>
            </w:pPr>
            <w:r>
              <w:rPr>
                <w:rFonts w:ascii="Noto Sans Arabic" w:hAnsi="Noto Sans Arabic" w:cs="Noto Sans Arabic" w:eastAsia="Noto Sans Arabic"/>
                <w:sz w:val="17"/>
                <w:rtl/>
              </w:rPr>
              <w:t>تكامل بوابات متعددة وBNPL كوسائل دفع</w:t>
            </w:r>
          </w:p>
        </w:tc>
        <w:tc>
          <w:tcPr>
            <w:tcW w:type="dxa" w:w="5184"/>
            <w:vAlign w:val="center"/>
          </w:tcPr>
          <w:p>
            <w:pPr>
              <w:jc w:val="right"/>
              <w:bidi/>
            </w:pPr>
            <w:r>
              <w:rPr>
                <w:rFonts w:ascii="Noto Sans Arabic" w:hAnsi="Noto Sans Arabic" w:cs="Noto Sans Arabic" w:eastAsia="Noto Sans Arabic"/>
                <w:sz w:val="17"/>
                <w:rtl/>
              </w:rPr>
              <w:t>المعالجة المحاسبية النظامية الكاملة للزكاة والضريبة</w:t>
            </w:r>
          </w:p>
        </w:tc>
      </w:tr>
      <w:tr>
        <w:tc>
          <w:tcPr>
            <w:tcW w:type="dxa" w:w="5184"/>
            <w:vAlign w:val="center"/>
          </w:tcPr>
          <w:p>
            <w:pPr>
              <w:jc w:val="right"/>
              <w:bidi/>
            </w:pPr>
            <w:r>
              <w:rPr>
                <w:rFonts w:ascii="Noto Sans Arabic" w:hAnsi="Noto Sans Arabic" w:cs="Noto Sans Arabic" w:eastAsia="Noto Sans Arabic"/>
                <w:sz w:val="17"/>
                <w:rtl/>
              </w:rPr>
              <w:t>ضوابط الموثوقية والتدقيق والأمن</w:t>
            </w:r>
          </w:p>
        </w:tc>
        <w:tc>
          <w:tcPr>
            <w:tcW w:type="dxa" w:w="5184"/>
            <w:vAlign w:val="center"/>
          </w:tcPr>
          <w:p>
            <w:pPr>
              <w:jc w:val="right"/>
              <w:bidi/>
            </w:pPr>
            <w:r>
              <w:rPr>
                <w:rFonts w:ascii="Noto Sans Arabic" w:hAnsi="Noto Sans Arabic" w:cs="Noto Sans Arabic" w:eastAsia="Noto Sans Arabic"/>
                <w:sz w:val="17"/>
                <w:rtl/>
              </w:rPr>
              <w:t>تفاصيل واجهات API النهائية قبل توقيع العقود</w:t>
            </w:r>
          </w:p>
        </w:tc>
      </w:tr>
    </w:tbl>
    <w:p/>
    <w:p>
      <w:pPr>
        <w:pStyle w:val="Heading1"/>
        <w:spacing w:before="160" w:after="100"/>
        <w:jc w:val="right"/>
        <w:bidi/>
      </w:pPr>
      <w:r>
        <w:rPr>
          <w:rFonts w:ascii="Noto Sans Arabic" w:hAnsi="Noto Sans Arabic" w:cs="Noto Sans Arabic" w:eastAsia="Noto Sans Arabic"/>
          <w:rtl/>
        </w:rPr>
        <w:t>المصطلحات</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pPr>
              <w:jc w:val="center"/>
              <w:bidi/>
            </w:pPr>
            <w:r>
              <w:rPr>
                <w:rFonts w:ascii="Noto Sans Arabic" w:hAnsi="Noto Sans Arabic" w:cs="Noto Sans Arabic" w:eastAsia="Noto Sans Arabic"/>
                <w:b/>
                <w:sz w:val="17"/>
                <w:rtl/>
              </w:rPr>
              <w:t>المصطلح</w:t>
            </w:r>
          </w:p>
        </w:tc>
        <w:tc>
          <w:tcPr>
            <w:tcW w:type="dxa" w:w="5184"/>
            <w:shd w:fill="DDEBF7"/>
            <w:vAlign w:val="center"/>
          </w:tcPr>
          <w:p>
            <w:pPr>
              <w:jc w:val="center"/>
              <w:bidi/>
            </w:pPr>
            <w:r>
              <w:rPr>
                <w:rFonts w:ascii="Noto Sans Arabic" w:hAnsi="Noto Sans Arabic" w:cs="Noto Sans Arabic" w:eastAsia="Noto Sans Arabic"/>
                <w:b/>
                <w:sz w:val="17"/>
                <w:rtl/>
              </w:rPr>
              <w:t>التعريف</w:t>
            </w:r>
          </w:p>
        </w:tc>
      </w:tr>
      <w:tr>
        <w:tc>
          <w:tcPr>
            <w:tcW w:type="dxa" w:w="5184"/>
            <w:vAlign w:val="center"/>
          </w:tcPr>
          <w:p>
            <w:pPr>
              <w:jc w:val="right"/>
              <w:bidi/>
            </w:pPr>
            <w:r>
              <w:rPr>
                <w:rFonts w:ascii="Noto Sans Arabic" w:hAnsi="Noto Sans Arabic" w:cs="Noto Sans Arabic" w:eastAsia="Noto Sans Arabic"/>
                <w:sz w:val="17"/>
                <w:rtl/>
              </w:rPr>
              <w:t>Payment / Capture</w:t>
            </w:r>
          </w:p>
        </w:tc>
        <w:tc>
          <w:tcPr>
            <w:tcW w:type="dxa" w:w="5184"/>
            <w:vAlign w:val="center"/>
          </w:tcPr>
          <w:p>
            <w:pPr>
              <w:jc w:val="right"/>
              <w:bidi/>
            </w:pPr>
            <w:r>
              <w:rPr>
                <w:rFonts w:ascii="Noto Sans Arabic" w:hAnsi="Noto Sans Arabic" w:cs="Noto Sans Arabic" w:eastAsia="Noto Sans Arabic"/>
                <w:sz w:val="17"/>
                <w:rtl/>
              </w:rPr>
              <w:t>تحصيل قيمة العملية من وسيلة دفع العميل بصورة ناجحة.</w:t>
            </w:r>
          </w:p>
        </w:tc>
      </w:tr>
      <w:tr>
        <w:tc>
          <w:tcPr>
            <w:tcW w:type="dxa" w:w="5184"/>
            <w:vAlign w:val="center"/>
          </w:tcPr>
          <w:p>
            <w:pPr>
              <w:jc w:val="right"/>
              <w:bidi/>
            </w:pPr>
            <w:r>
              <w:rPr>
                <w:rFonts w:ascii="Noto Sans Arabic" w:hAnsi="Noto Sans Arabic" w:cs="Noto Sans Arabic" w:eastAsia="Noto Sans Arabic"/>
                <w:sz w:val="17"/>
                <w:rtl/>
              </w:rPr>
              <w:t>Split</w:t>
            </w:r>
          </w:p>
        </w:tc>
        <w:tc>
          <w:tcPr>
            <w:tcW w:type="dxa" w:w="5184"/>
            <w:vAlign w:val="center"/>
          </w:tcPr>
          <w:p>
            <w:pPr>
              <w:jc w:val="right"/>
              <w:bidi/>
            </w:pPr>
            <w:r>
              <w:rPr>
                <w:rFonts w:ascii="Noto Sans Arabic" w:hAnsi="Noto Sans Arabic" w:cs="Noto Sans Arabic" w:eastAsia="Noto Sans Arabic"/>
                <w:sz w:val="17"/>
                <w:rtl/>
              </w:rPr>
              <w:t>التوزيع المنطقي لقيمة العملية بين المنصة والمزود والرسوم والضرائب.</w:t>
            </w:r>
          </w:p>
        </w:tc>
      </w:tr>
      <w:tr>
        <w:tc>
          <w:tcPr>
            <w:tcW w:type="dxa" w:w="5184"/>
            <w:vAlign w:val="center"/>
          </w:tcPr>
          <w:p>
            <w:pPr>
              <w:jc w:val="right"/>
              <w:bidi/>
            </w:pPr>
            <w:r>
              <w:rPr>
                <w:rFonts w:ascii="Noto Sans Arabic" w:hAnsi="Noto Sans Arabic" w:cs="Noto Sans Arabic" w:eastAsia="Noto Sans Arabic"/>
                <w:sz w:val="17"/>
                <w:rtl/>
              </w:rPr>
              <w:t>Ledger</w:t>
            </w:r>
          </w:p>
        </w:tc>
        <w:tc>
          <w:tcPr>
            <w:tcW w:type="dxa" w:w="5184"/>
            <w:vAlign w:val="center"/>
          </w:tcPr>
          <w:p>
            <w:pPr>
              <w:jc w:val="right"/>
              <w:bidi/>
            </w:pPr>
            <w:r>
              <w:rPr>
                <w:rFonts w:ascii="Noto Sans Arabic" w:hAnsi="Noto Sans Arabic" w:cs="Noto Sans Arabic" w:eastAsia="Noto Sans Arabic"/>
                <w:sz w:val="17"/>
                <w:rtl/>
              </w:rPr>
              <w:t>دفتر أستاذ داخلي بقيد مزدوج يمثل الحقوق والالتزامات والحركات.</w:t>
            </w:r>
          </w:p>
        </w:tc>
      </w:tr>
      <w:tr>
        <w:tc>
          <w:tcPr>
            <w:tcW w:type="dxa" w:w="5184"/>
            <w:vAlign w:val="center"/>
          </w:tcPr>
          <w:p>
            <w:pPr>
              <w:jc w:val="right"/>
              <w:bidi/>
            </w:pPr>
            <w:r>
              <w:rPr>
                <w:rFonts w:ascii="Noto Sans Arabic" w:hAnsi="Noto Sans Arabic" w:cs="Noto Sans Arabic" w:eastAsia="Noto Sans Arabic"/>
                <w:sz w:val="17"/>
                <w:rtl/>
              </w:rPr>
              <w:t>Settlement</w:t>
            </w:r>
          </w:p>
        </w:tc>
        <w:tc>
          <w:tcPr>
            <w:tcW w:type="dxa" w:w="5184"/>
            <w:vAlign w:val="center"/>
          </w:tcPr>
          <w:p>
            <w:pPr>
              <w:jc w:val="right"/>
              <w:bidi/>
            </w:pPr>
            <w:r>
              <w:rPr>
                <w:rFonts w:ascii="Noto Sans Arabic" w:hAnsi="Noto Sans Arabic" w:cs="Noto Sans Arabic" w:eastAsia="Noto Sans Arabic"/>
                <w:sz w:val="17"/>
                <w:rtl/>
              </w:rPr>
              <w:t>تسوية بوابة التحصيل مع حساب التاجر أو الحساب المعتمد.</w:t>
            </w:r>
          </w:p>
        </w:tc>
      </w:tr>
      <w:tr>
        <w:tc>
          <w:tcPr>
            <w:tcW w:type="dxa" w:w="5184"/>
            <w:vAlign w:val="center"/>
          </w:tcPr>
          <w:p>
            <w:pPr>
              <w:jc w:val="right"/>
              <w:bidi/>
            </w:pPr>
            <w:r>
              <w:rPr>
                <w:rFonts w:ascii="Noto Sans Arabic" w:hAnsi="Noto Sans Arabic" w:cs="Noto Sans Arabic" w:eastAsia="Noto Sans Arabic"/>
                <w:sz w:val="17"/>
                <w:rtl/>
              </w:rPr>
              <w:t>Payout / Transfer</w:t>
            </w:r>
          </w:p>
        </w:tc>
        <w:tc>
          <w:tcPr>
            <w:tcW w:type="dxa" w:w="5184"/>
            <w:vAlign w:val="center"/>
          </w:tcPr>
          <w:p>
            <w:pPr>
              <w:jc w:val="right"/>
              <w:bidi/>
            </w:pPr>
            <w:r>
              <w:rPr>
                <w:rFonts w:ascii="Noto Sans Arabic" w:hAnsi="Noto Sans Arabic" w:cs="Noto Sans Arabic" w:eastAsia="Noto Sans Arabic"/>
                <w:sz w:val="17"/>
                <w:rtl/>
              </w:rPr>
              <w:t>تحويل مستحق المزود إلى حسابه البنكي أو حساب المستفيد.</w:t>
            </w:r>
          </w:p>
        </w:tc>
      </w:tr>
      <w:tr>
        <w:tc>
          <w:tcPr>
            <w:tcW w:type="dxa" w:w="5184"/>
            <w:vAlign w:val="center"/>
          </w:tcPr>
          <w:p>
            <w:pPr>
              <w:jc w:val="right"/>
              <w:bidi/>
            </w:pPr>
            <w:r>
              <w:rPr>
                <w:rFonts w:ascii="Noto Sans Arabic" w:hAnsi="Noto Sans Arabic" w:cs="Noto Sans Arabic" w:eastAsia="Noto Sans Arabic"/>
                <w:sz w:val="17"/>
                <w:rtl/>
              </w:rPr>
              <w:t>Beneficiary / Sub-merchant</w:t>
            </w:r>
          </w:p>
        </w:tc>
        <w:tc>
          <w:tcPr>
            <w:tcW w:type="dxa" w:w="5184"/>
            <w:vAlign w:val="center"/>
          </w:tcPr>
          <w:p>
            <w:pPr>
              <w:jc w:val="right"/>
              <w:bidi/>
            </w:pPr>
            <w:r>
              <w:rPr>
                <w:rFonts w:ascii="Noto Sans Arabic" w:hAnsi="Noto Sans Arabic" w:cs="Noto Sans Arabic" w:eastAsia="Noto Sans Arabic"/>
                <w:sz w:val="17"/>
                <w:rtl/>
              </w:rPr>
              <w:t>هوية المزود لدى نظام الدفع أو التحويل، بعد التحقق.</w:t>
            </w:r>
          </w:p>
        </w:tc>
      </w:tr>
      <w:tr>
        <w:tc>
          <w:tcPr>
            <w:tcW w:type="dxa" w:w="5184"/>
            <w:vAlign w:val="center"/>
          </w:tcPr>
          <w:p>
            <w:pPr>
              <w:jc w:val="right"/>
              <w:bidi/>
            </w:pPr>
            <w:r>
              <w:rPr>
                <w:rFonts w:ascii="Noto Sans Arabic" w:hAnsi="Noto Sans Arabic" w:cs="Noto Sans Arabic" w:eastAsia="Noto Sans Arabic"/>
                <w:sz w:val="17"/>
                <w:rtl/>
              </w:rPr>
              <w:t>Refund</w:t>
            </w:r>
          </w:p>
        </w:tc>
        <w:tc>
          <w:tcPr>
            <w:tcW w:type="dxa" w:w="5184"/>
            <w:vAlign w:val="center"/>
          </w:tcPr>
          <w:p>
            <w:pPr>
              <w:jc w:val="right"/>
              <w:bidi/>
            </w:pPr>
            <w:r>
              <w:rPr>
                <w:rFonts w:ascii="Noto Sans Arabic" w:hAnsi="Noto Sans Arabic" w:cs="Noto Sans Arabic" w:eastAsia="Noto Sans Arabic"/>
                <w:sz w:val="17"/>
                <w:rtl/>
              </w:rPr>
              <w:t>إعادة مبلغ كلي أو جزئي للعميل عبر وسيلة الدفع الأصلية.</w:t>
            </w:r>
          </w:p>
        </w:tc>
      </w:tr>
      <w:tr>
        <w:tc>
          <w:tcPr>
            <w:tcW w:type="dxa" w:w="5184"/>
            <w:vAlign w:val="center"/>
          </w:tcPr>
          <w:p>
            <w:pPr>
              <w:jc w:val="right"/>
              <w:bidi/>
            </w:pPr>
            <w:r>
              <w:rPr>
                <w:rFonts w:ascii="Noto Sans Arabic" w:hAnsi="Noto Sans Arabic" w:cs="Noto Sans Arabic" w:eastAsia="Noto Sans Arabic"/>
                <w:sz w:val="17"/>
                <w:rtl/>
              </w:rPr>
              <w:t>Reverse transfer / Clawback</w:t>
            </w:r>
          </w:p>
        </w:tc>
        <w:tc>
          <w:tcPr>
            <w:tcW w:type="dxa" w:w="5184"/>
            <w:vAlign w:val="center"/>
          </w:tcPr>
          <w:p>
            <w:pPr>
              <w:jc w:val="right"/>
              <w:bidi/>
            </w:pPr>
            <w:r>
              <w:rPr>
                <w:rFonts w:ascii="Noto Sans Arabic" w:hAnsi="Noto Sans Arabic" w:cs="Noto Sans Arabic" w:eastAsia="Noto Sans Arabic"/>
                <w:sz w:val="17"/>
                <w:rtl/>
              </w:rPr>
              <w:t>استرداد حصة سبق تحويلها للمزود أو إنشاء مديونية بديلة.</w:t>
            </w:r>
          </w:p>
        </w:tc>
      </w:tr>
      <w:tr>
        <w:tc>
          <w:tcPr>
            <w:tcW w:type="dxa" w:w="5184"/>
            <w:vAlign w:val="center"/>
          </w:tcPr>
          <w:p>
            <w:pPr>
              <w:jc w:val="right"/>
              <w:bidi/>
            </w:pPr>
            <w:r>
              <w:rPr>
                <w:rFonts w:ascii="Noto Sans Arabic" w:hAnsi="Noto Sans Arabic" w:cs="Noto Sans Arabic" w:eastAsia="Noto Sans Arabic"/>
                <w:sz w:val="17"/>
                <w:rtl/>
              </w:rPr>
              <w:t>Escrow</w:t>
            </w:r>
          </w:p>
        </w:tc>
        <w:tc>
          <w:tcPr>
            <w:tcW w:type="dxa" w:w="5184"/>
            <w:vAlign w:val="center"/>
          </w:tcPr>
          <w:p>
            <w:pPr>
              <w:jc w:val="right"/>
              <w:bidi/>
            </w:pPr>
            <w:r>
              <w:rPr>
                <w:rFonts w:ascii="Noto Sans Arabic" w:hAnsi="Noto Sans Arabic" w:cs="Noto Sans Arabic" w:eastAsia="Noto Sans Arabic"/>
                <w:sz w:val="17"/>
                <w:rtl/>
              </w:rPr>
              <w:t>ترتيب ضمان قانوني منظم؛ لا يستخدم الوصف إلا إذا كان العقد والترخيص يسمحان.</w:t>
            </w:r>
          </w:p>
        </w:tc>
      </w:tr>
      <w:tr>
        <w:tc>
          <w:tcPr>
            <w:tcW w:type="dxa" w:w="5184"/>
            <w:vAlign w:val="center"/>
          </w:tcPr>
          <w:p>
            <w:pPr>
              <w:jc w:val="right"/>
              <w:bidi/>
            </w:pPr>
            <w:r>
              <w:rPr>
                <w:rFonts w:ascii="Noto Sans Arabic" w:hAnsi="Noto Sans Arabic" w:cs="Noto Sans Arabic" w:eastAsia="Noto Sans Arabic"/>
                <w:sz w:val="17"/>
                <w:rtl/>
              </w:rPr>
              <w:t>Reconciliation</w:t>
            </w:r>
          </w:p>
        </w:tc>
        <w:tc>
          <w:tcPr>
            <w:tcW w:type="dxa" w:w="5184"/>
            <w:vAlign w:val="center"/>
          </w:tcPr>
          <w:p>
            <w:pPr>
              <w:jc w:val="right"/>
              <w:bidi/>
            </w:pPr>
            <w:r>
              <w:rPr>
                <w:rFonts w:ascii="Noto Sans Arabic" w:hAnsi="Noto Sans Arabic" w:cs="Noto Sans Arabic" w:eastAsia="Noto Sans Arabic"/>
                <w:sz w:val="17"/>
                <w:rtl/>
              </w:rPr>
              <w:t>مطابقة بيانات النظام مع البوابة والبنك وكشوف التسوية.</w:t>
            </w:r>
          </w:p>
        </w:tc>
      </w:tr>
    </w:tbl>
    <w:p/>
    <w:p>
      <w:r>
        <w:br w:type="page"/>
      </w:r>
    </w:p>
    <w:p>
      <w:pPr>
        <w:pStyle w:val="Heading1"/>
        <w:spacing w:before="160" w:after="100"/>
        <w:jc w:val="right"/>
        <w:bidi/>
      </w:pPr>
      <w:r>
        <w:rPr>
          <w:rFonts w:ascii="Noto Sans Arabic" w:hAnsi="Noto Sans Arabic" w:cs="Noto Sans Arabic" w:eastAsia="Noto Sans Arabic"/>
          <w:rtl/>
        </w:rPr>
        <w:t>1. المعمارية المرجعية</w:t>
      </w:r>
    </w:p>
    <w:p>
      <w:pPr>
        <w:pStyle w:val="ArabicBody"/>
        <w:spacing w:after="80" w:line="269" w:lineRule="auto"/>
        <w:jc w:val="right"/>
        <w:bidi/>
      </w:pPr>
      <w:r>
        <w:rPr>
          <w:rFonts w:ascii="Noto Sans Arabic" w:hAnsi="Noto Sans Arabic" w:cs="Noto Sans Arabic" w:eastAsia="Noto Sans Arabic"/>
          <w:rtl/>
        </w:rPr>
        <w:t>تتكون المعمارية من طبقة حجوزات، وخدمة مدفوعات موحدة، وموصلات للبوابات، ودفتر أستاذ، ومحرك تعليمات تسوية، ومحرك استرداد، وخدمة Webhooks، وخدمة مطابقة. يجب ألا يحتوي تطبيق الحجز نفسه على منطق خاص بكل بوابة؛ بل يستدعي واجهة داخلية موحدة.</w:t>
      </w:r>
    </w:p>
    <w:p>
      <w:pPr>
        <w:pStyle w:val="Heading2"/>
        <w:spacing w:before="160" w:after="100"/>
        <w:jc w:val="right"/>
        <w:bidi/>
      </w:pPr>
      <w:r>
        <w:rPr>
          <w:rFonts w:ascii="Noto Sans Arabic" w:hAnsi="Noto Sans Arabic" w:cs="Noto Sans Arabic" w:eastAsia="Noto Sans Arabic"/>
          <w:rtl/>
        </w:rPr>
        <w:t>1.1 المكونات</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pPr>
              <w:jc w:val="center"/>
              <w:bidi/>
            </w:pPr>
            <w:r>
              <w:rPr>
                <w:rFonts w:ascii="Noto Sans Arabic" w:hAnsi="Noto Sans Arabic" w:cs="Noto Sans Arabic" w:eastAsia="Noto Sans Arabic"/>
                <w:b/>
                <w:sz w:val="17"/>
                <w:rtl/>
              </w:rPr>
              <w:t>المكون</w:t>
            </w:r>
          </w:p>
        </w:tc>
        <w:tc>
          <w:tcPr>
            <w:tcW w:type="dxa" w:w="5184"/>
            <w:shd w:fill="DDEBF7"/>
            <w:vAlign w:val="center"/>
          </w:tcPr>
          <w:p>
            <w:pPr>
              <w:jc w:val="center"/>
              <w:bidi/>
            </w:pPr>
            <w:r>
              <w:rPr>
                <w:rFonts w:ascii="Noto Sans Arabic" w:hAnsi="Noto Sans Arabic" w:cs="Noto Sans Arabic" w:eastAsia="Noto Sans Arabic"/>
                <w:b/>
                <w:sz w:val="17"/>
                <w:rtl/>
              </w:rPr>
              <w:t>المسؤولية</w:t>
            </w:r>
          </w:p>
        </w:tc>
      </w:tr>
      <w:tr>
        <w:tc>
          <w:tcPr>
            <w:tcW w:type="dxa" w:w="5184"/>
            <w:vAlign w:val="center"/>
          </w:tcPr>
          <w:p>
            <w:pPr>
              <w:jc w:val="right"/>
              <w:bidi/>
            </w:pPr>
            <w:r>
              <w:rPr>
                <w:rFonts w:ascii="Noto Sans Arabic" w:hAnsi="Noto Sans Arabic" w:cs="Noto Sans Arabic" w:eastAsia="Noto Sans Arabic"/>
                <w:sz w:val="17"/>
                <w:rtl/>
              </w:rPr>
              <w:t>Booking Service</w:t>
            </w:r>
          </w:p>
        </w:tc>
        <w:tc>
          <w:tcPr>
            <w:tcW w:type="dxa" w:w="5184"/>
            <w:vAlign w:val="center"/>
          </w:tcPr>
          <w:p>
            <w:pPr>
              <w:jc w:val="right"/>
              <w:bidi/>
            </w:pPr>
            <w:r>
              <w:rPr>
                <w:rFonts w:ascii="Noto Sans Arabic" w:hAnsi="Noto Sans Arabic" w:cs="Noto Sans Arabic" w:eastAsia="Noto Sans Arabic"/>
                <w:sz w:val="17"/>
                <w:rtl/>
              </w:rPr>
              <w:t>إنشاء الحجز، تثبيت السعر، تاريخ المناسبة، حالة الإلغاء وشروط التحرير.</w:t>
            </w:r>
          </w:p>
        </w:tc>
      </w:tr>
      <w:tr>
        <w:tc>
          <w:tcPr>
            <w:tcW w:type="dxa" w:w="5184"/>
            <w:vAlign w:val="center"/>
          </w:tcPr>
          <w:p>
            <w:pPr>
              <w:jc w:val="right"/>
              <w:bidi/>
            </w:pPr>
            <w:r>
              <w:rPr>
                <w:rFonts w:ascii="Noto Sans Arabic" w:hAnsi="Noto Sans Arabic" w:cs="Noto Sans Arabic" w:eastAsia="Noto Sans Arabic"/>
                <w:sz w:val="17"/>
                <w:rtl/>
              </w:rPr>
              <w:t>Payment Orchestrator</w:t>
            </w:r>
          </w:p>
        </w:tc>
        <w:tc>
          <w:tcPr>
            <w:tcW w:type="dxa" w:w="5184"/>
            <w:vAlign w:val="center"/>
          </w:tcPr>
          <w:p>
            <w:pPr>
              <w:jc w:val="right"/>
              <w:bidi/>
            </w:pPr>
            <w:r>
              <w:rPr>
                <w:rFonts w:ascii="Noto Sans Arabic" w:hAnsi="Noto Sans Arabic" w:cs="Noto Sans Arabic" w:eastAsia="Noto Sans Arabic"/>
                <w:sz w:val="17"/>
                <w:rtl/>
              </w:rPr>
              <w:t>توجيه الدفع إلى البوابة المناسبة وتوحيد الطلبات والاستجابات.</w:t>
            </w:r>
          </w:p>
        </w:tc>
      </w:tr>
      <w:tr>
        <w:tc>
          <w:tcPr>
            <w:tcW w:type="dxa" w:w="5184"/>
            <w:vAlign w:val="center"/>
          </w:tcPr>
          <w:p>
            <w:pPr>
              <w:jc w:val="right"/>
              <w:bidi/>
            </w:pPr>
            <w:r>
              <w:rPr>
                <w:rFonts w:ascii="Noto Sans Arabic" w:hAnsi="Noto Sans Arabic" w:cs="Noto Sans Arabic" w:eastAsia="Noto Sans Arabic"/>
                <w:sz w:val="17"/>
                <w:rtl/>
              </w:rPr>
              <w:t>Gateway Adapters</w:t>
            </w:r>
          </w:p>
        </w:tc>
        <w:tc>
          <w:tcPr>
            <w:tcW w:type="dxa" w:w="5184"/>
            <w:vAlign w:val="center"/>
          </w:tcPr>
          <w:p>
            <w:pPr>
              <w:jc w:val="right"/>
              <w:bidi/>
            </w:pPr>
            <w:r>
              <w:rPr>
                <w:rFonts w:ascii="Noto Sans Arabic" w:hAnsi="Noto Sans Arabic" w:cs="Noto Sans Arabic" w:eastAsia="Noto Sans Arabic"/>
                <w:sz w:val="17"/>
                <w:rtl/>
              </w:rPr>
              <w:t>تطبيق تفاصيل Moyasar أو PayTabs أو HyperPay أو غيرها دون تسريبها إلى النطاق الداخلي.</w:t>
            </w:r>
          </w:p>
        </w:tc>
      </w:tr>
      <w:tr>
        <w:tc>
          <w:tcPr>
            <w:tcW w:type="dxa" w:w="5184"/>
            <w:vAlign w:val="center"/>
          </w:tcPr>
          <w:p>
            <w:pPr>
              <w:jc w:val="right"/>
              <w:bidi/>
            </w:pPr>
            <w:r>
              <w:rPr>
                <w:rFonts w:ascii="Noto Sans Arabic" w:hAnsi="Noto Sans Arabic" w:cs="Noto Sans Arabic" w:eastAsia="Noto Sans Arabic"/>
                <w:sz w:val="17"/>
                <w:rtl/>
              </w:rPr>
              <w:t>Financial Ledger</w:t>
            </w:r>
          </w:p>
        </w:tc>
        <w:tc>
          <w:tcPr>
            <w:tcW w:type="dxa" w:w="5184"/>
            <w:vAlign w:val="center"/>
          </w:tcPr>
          <w:p>
            <w:pPr>
              <w:jc w:val="right"/>
              <w:bidi/>
            </w:pPr>
            <w:r>
              <w:rPr>
                <w:rFonts w:ascii="Noto Sans Arabic" w:hAnsi="Noto Sans Arabic" w:cs="Noto Sans Arabic" w:eastAsia="Noto Sans Arabic"/>
                <w:sz w:val="17"/>
                <w:rtl/>
              </w:rPr>
              <w:t>تسجيل القيود المزدوجة والرصيد المستحق والمعلق والمدفوع والمديونيات.</w:t>
            </w:r>
          </w:p>
        </w:tc>
      </w:tr>
      <w:tr>
        <w:tc>
          <w:tcPr>
            <w:tcW w:type="dxa" w:w="5184"/>
            <w:vAlign w:val="center"/>
          </w:tcPr>
          <w:p>
            <w:pPr>
              <w:jc w:val="right"/>
              <w:bidi/>
            </w:pPr>
            <w:r>
              <w:rPr>
                <w:rFonts w:ascii="Noto Sans Arabic" w:hAnsi="Noto Sans Arabic" w:cs="Noto Sans Arabic" w:eastAsia="Noto Sans Arabic"/>
                <w:sz w:val="17"/>
                <w:rtl/>
              </w:rPr>
              <w:t>Settlement Engine</w:t>
            </w:r>
          </w:p>
        </w:tc>
        <w:tc>
          <w:tcPr>
            <w:tcW w:type="dxa" w:w="5184"/>
            <w:vAlign w:val="center"/>
          </w:tcPr>
          <w:p>
            <w:pPr>
              <w:jc w:val="right"/>
              <w:bidi/>
            </w:pPr>
            <w:r>
              <w:rPr>
                <w:rFonts w:ascii="Noto Sans Arabic" w:hAnsi="Noto Sans Arabic" w:cs="Noto Sans Arabic" w:eastAsia="Noto Sans Arabic"/>
                <w:sz w:val="17"/>
                <w:rtl/>
              </w:rPr>
              <w:t>إنشاء وجدولة وتعليق وإطلاق تعليمات تحويل المزود.</w:t>
            </w:r>
          </w:p>
        </w:tc>
      </w:tr>
      <w:tr>
        <w:tc>
          <w:tcPr>
            <w:tcW w:type="dxa" w:w="5184"/>
            <w:vAlign w:val="center"/>
          </w:tcPr>
          <w:p>
            <w:pPr>
              <w:jc w:val="right"/>
              <w:bidi/>
            </w:pPr>
            <w:r>
              <w:rPr>
                <w:rFonts w:ascii="Noto Sans Arabic" w:hAnsi="Noto Sans Arabic" w:cs="Noto Sans Arabic" w:eastAsia="Noto Sans Arabic"/>
                <w:sz w:val="17"/>
                <w:rtl/>
              </w:rPr>
              <w:t>Refund Engine</w:t>
            </w:r>
          </w:p>
        </w:tc>
        <w:tc>
          <w:tcPr>
            <w:tcW w:type="dxa" w:w="5184"/>
            <w:vAlign w:val="center"/>
          </w:tcPr>
          <w:p>
            <w:pPr>
              <w:jc w:val="right"/>
              <w:bidi/>
            </w:pPr>
            <w:r>
              <w:rPr>
                <w:rFonts w:ascii="Noto Sans Arabic" w:hAnsi="Noto Sans Arabic" w:cs="Noto Sans Arabic" w:eastAsia="Noto Sans Arabic"/>
                <w:sz w:val="17"/>
                <w:rtl/>
              </w:rPr>
              <w:t>احتساب الاسترداد والعقوبات والرسوم وعكس الحصص.</w:t>
            </w:r>
          </w:p>
        </w:tc>
      </w:tr>
      <w:tr>
        <w:tc>
          <w:tcPr>
            <w:tcW w:type="dxa" w:w="5184"/>
            <w:vAlign w:val="center"/>
          </w:tcPr>
          <w:p>
            <w:pPr>
              <w:jc w:val="right"/>
              <w:bidi/>
            </w:pPr>
            <w:r>
              <w:rPr>
                <w:rFonts w:ascii="Noto Sans Arabic" w:hAnsi="Noto Sans Arabic" w:cs="Noto Sans Arabic" w:eastAsia="Noto Sans Arabic"/>
                <w:sz w:val="17"/>
                <w:rtl/>
              </w:rPr>
              <w:t>Webhook Ingestion</w:t>
            </w:r>
          </w:p>
        </w:tc>
        <w:tc>
          <w:tcPr>
            <w:tcW w:type="dxa" w:w="5184"/>
            <w:vAlign w:val="center"/>
          </w:tcPr>
          <w:p>
            <w:pPr>
              <w:jc w:val="right"/>
              <w:bidi/>
            </w:pPr>
            <w:r>
              <w:rPr>
                <w:rFonts w:ascii="Noto Sans Arabic" w:hAnsi="Noto Sans Arabic" w:cs="Noto Sans Arabic" w:eastAsia="Noto Sans Arabic"/>
                <w:sz w:val="17"/>
                <w:rtl/>
              </w:rPr>
              <w:t>التحقق، منع التكرار، حفظ الحدث، ثم المعالجة غير المتزامنة.</w:t>
            </w:r>
          </w:p>
        </w:tc>
      </w:tr>
      <w:tr>
        <w:tc>
          <w:tcPr>
            <w:tcW w:type="dxa" w:w="5184"/>
            <w:vAlign w:val="center"/>
          </w:tcPr>
          <w:p>
            <w:pPr>
              <w:jc w:val="right"/>
              <w:bidi/>
            </w:pPr>
            <w:r>
              <w:rPr>
                <w:rFonts w:ascii="Noto Sans Arabic" w:hAnsi="Noto Sans Arabic" w:cs="Noto Sans Arabic" w:eastAsia="Noto Sans Arabic"/>
                <w:sz w:val="17"/>
                <w:rtl/>
              </w:rPr>
              <w:t>Reconciliation Service</w:t>
            </w:r>
          </w:p>
        </w:tc>
        <w:tc>
          <w:tcPr>
            <w:tcW w:type="dxa" w:w="5184"/>
            <w:vAlign w:val="center"/>
          </w:tcPr>
          <w:p>
            <w:pPr>
              <w:jc w:val="right"/>
              <w:bidi/>
            </w:pPr>
            <w:r>
              <w:rPr>
                <w:rFonts w:ascii="Noto Sans Arabic" w:hAnsi="Noto Sans Arabic" w:cs="Noto Sans Arabic" w:eastAsia="Noto Sans Arabic"/>
                <w:sz w:val="17"/>
                <w:rtl/>
              </w:rPr>
              <w:t>الاستعلام الدوري ومقارنة العمليات والتحويلات والكشوف مع السجلات الداخلية.</w:t>
            </w:r>
          </w:p>
        </w:tc>
      </w:tr>
      <w:tr>
        <w:tc>
          <w:tcPr>
            <w:tcW w:type="dxa" w:w="5184"/>
            <w:vAlign w:val="center"/>
          </w:tcPr>
          <w:p>
            <w:pPr>
              <w:jc w:val="right"/>
              <w:bidi/>
            </w:pPr>
            <w:r>
              <w:rPr>
                <w:rFonts w:ascii="Noto Sans Arabic" w:hAnsi="Noto Sans Arabic" w:cs="Noto Sans Arabic" w:eastAsia="Noto Sans Arabic"/>
                <w:sz w:val="17"/>
                <w:rtl/>
              </w:rPr>
              <w:t>Risk &amp; Dispute Service</w:t>
            </w:r>
          </w:p>
        </w:tc>
        <w:tc>
          <w:tcPr>
            <w:tcW w:type="dxa" w:w="5184"/>
            <w:vAlign w:val="center"/>
          </w:tcPr>
          <w:p>
            <w:pPr>
              <w:jc w:val="right"/>
              <w:bidi/>
            </w:pPr>
            <w:r>
              <w:rPr>
                <w:rFonts w:ascii="Noto Sans Arabic" w:hAnsi="Noto Sans Arabic" w:cs="Noto Sans Arabic" w:eastAsia="Noto Sans Arabic"/>
                <w:sz w:val="17"/>
                <w:rtl/>
              </w:rPr>
              <w:t>تجميد التسوية بسبب نزاع أو احتيال أو تشارج باك أو نقص KYC.</w:t>
            </w:r>
          </w:p>
        </w:tc>
      </w:tr>
      <w:tr>
        <w:tc>
          <w:tcPr>
            <w:tcW w:type="dxa" w:w="5184"/>
            <w:vAlign w:val="center"/>
          </w:tcPr>
          <w:p>
            <w:pPr>
              <w:jc w:val="right"/>
              <w:bidi/>
            </w:pPr>
            <w:r>
              <w:rPr>
                <w:rFonts w:ascii="Noto Sans Arabic" w:hAnsi="Noto Sans Arabic" w:cs="Noto Sans Arabic" w:eastAsia="Noto Sans Arabic"/>
                <w:sz w:val="17"/>
                <w:rtl/>
              </w:rPr>
              <w:t>Notification Service</w:t>
            </w:r>
          </w:p>
        </w:tc>
        <w:tc>
          <w:tcPr>
            <w:tcW w:type="dxa" w:w="5184"/>
            <w:vAlign w:val="center"/>
          </w:tcPr>
          <w:p>
            <w:pPr>
              <w:jc w:val="right"/>
              <w:bidi/>
            </w:pPr>
            <w:r>
              <w:rPr>
                <w:rFonts w:ascii="Noto Sans Arabic" w:hAnsi="Noto Sans Arabic" w:cs="Noto Sans Arabic" w:eastAsia="Noto Sans Arabic"/>
                <w:sz w:val="17"/>
                <w:rtl/>
              </w:rPr>
              <w:t>إشعار العميل والمزود والإدارة دون أن تكون الإشعارات مصدر الحقيقة.</w:t>
            </w:r>
          </w:p>
        </w:tc>
      </w:tr>
    </w:tbl>
    <w:p/>
    <w:p>
      <w:pPr>
        <w:pStyle w:val="Heading2"/>
        <w:spacing w:before="160" w:after="100"/>
        <w:jc w:val="right"/>
        <w:bidi/>
      </w:pPr>
      <w:r>
        <w:rPr>
          <w:rFonts w:ascii="Noto Sans Arabic" w:hAnsi="Noto Sans Arabic" w:cs="Noto Sans Arabic" w:eastAsia="Noto Sans Arabic"/>
          <w:rtl/>
        </w:rPr>
        <w:t>1.2 الحسابات المنطقية المقترحة في Ledger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BF7"/>
            <w:vAlign w:val="center"/>
          </w:tcPr>
          <w:p>
            <w:pPr>
              <w:jc w:val="center"/>
              <w:bidi/>
            </w:pPr>
            <w:r>
              <w:rPr>
                <w:rFonts w:ascii="Noto Sans Arabic" w:hAnsi="Noto Sans Arabic" w:cs="Noto Sans Arabic" w:eastAsia="Noto Sans Arabic"/>
                <w:b/>
                <w:sz w:val="17"/>
                <w:rtl/>
              </w:rPr>
              <w:t>الحساب</w:t>
            </w:r>
          </w:p>
        </w:tc>
        <w:tc>
          <w:tcPr>
            <w:tcW w:type="dxa" w:w="3456"/>
            <w:shd w:fill="DDEBF7"/>
            <w:vAlign w:val="center"/>
          </w:tcPr>
          <w:p>
            <w:pPr>
              <w:jc w:val="center"/>
              <w:bidi/>
            </w:pPr>
            <w:r>
              <w:rPr>
                <w:rFonts w:ascii="Noto Sans Arabic" w:hAnsi="Noto Sans Arabic" w:cs="Noto Sans Arabic" w:eastAsia="Noto Sans Arabic"/>
                <w:b/>
                <w:sz w:val="17"/>
                <w:rtl/>
              </w:rPr>
              <w:t>الطبيعة</w:t>
            </w:r>
          </w:p>
        </w:tc>
        <w:tc>
          <w:tcPr>
            <w:tcW w:type="dxa" w:w="3456"/>
            <w:shd w:fill="DDEBF7"/>
            <w:vAlign w:val="center"/>
          </w:tcPr>
          <w:p>
            <w:pPr>
              <w:jc w:val="center"/>
              <w:bidi/>
            </w:pPr>
            <w:r>
              <w:rPr>
                <w:rFonts w:ascii="Noto Sans Arabic" w:hAnsi="Noto Sans Arabic" w:cs="Noto Sans Arabic" w:eastAsia="Noto Sans Arabic"/>
                <w:b/>
                <w:sz w:val="17"/>
                <w:rtl/>
              </w:rPr>
              <w:t>مثال الاستخدام</w:t>
            </w:r>
          </w:p>
        </w:tc>
      </w:tr>
      <w:tr>
        <w:tc>
          <w:tcPr>
            <w:tcW w:type="dxa" w:w="3456"/>
            <w:vAlign w:val="center"/>
          </w:tcPr>
          <w:p>
            <w:pPr>
              <w:jc w:val="right"/>
              <w:bidi/>
            </w:pPr>
            <w:r>
              <w:rPr>
                <w:rFonts w:ascii="Noto Sans Arabic" w:hAnsi="Noto Sans Arabic" w:cs="Noto Sans Arabic" w:eastAsia="Noto Sans Arabic"/>
                <w:sz w:val="17"/>
                <w:rtl/>
              </w:rPr>
              <w:t>Gateway clearing</w:t>
            </w:r>
          </w:p>
        </w:tc>
        <w:tc>
          <w:tcPr>
            <w:tcW w:type="dxa" w:w="3456"/>
            <w:vAlign w:val="center"/>
          </w:tcPr>
          <w:p>
            <w:pPr>
              <w:jc w:val="right"/>
              <w:bidi/>
            </w:pPr>
            <w:r>
              <w:rPr>
                <w:rFonts w:ascii="Noto Sans Arabic" w:hAnsi="Noto Sans Arabic" w:cs="Noto Sans Arabic" w:eastAsia="Noto Sans Arabic"/>
                <w:sz w:val="17"/>
                <w:rtl/>
              </w:rPr>
              <w:t>أصل/حساب مقاصة</w:t>
            </w:r>
          </w:p>
        </w:tc>
        <w:tc>
          <w:tcPr>
            <w:tcW w:type="dxa" w:w="3456"/>
            <w:vAlign w:val="center"/>
          </w:tcPr>
          <w:p>
            <w:pPr>
              <w:jc w:val="right"/>
              <w:bidi/>
            </w:pPr>
            <w:r>
              <w:rPr>
                <w:rFonts w:ascii="Noto Sans Arabic" w:hAnsi="Noto Sans Arabic" w:cs="Noto Sans Arabic" w:eastAsia="Noto Sans Arabic"/>
                <w:sz w:val="17"/>
                <w:rtl/>
              </w:rPr>
              <w:t>المبالغ التي تم تحصيلها ولم تتم مطابقتها نقديًا بعد.</w:t>
            </w:r>
          </w:p>
        </w:tc>
      </w:tr>
      <w:tr>
        <w:tc>
          <w:tcPr>
            <w:tcW w:type="dxa" w:w="3456"/>
            <w:vAlign w:val="center"/>
          </w:tcPr>
          <w:p>
            <w:pPr>
              <w:jc w:val="right"/>
              <w:bidi/>
            </w:pPr>
            <w:r>
              <w:rPr>
                <w:rFonts w:ascii="Noto Sans Arabic" w:hAnsi="Noto Sans Arabic" w:cs="Noto Sans Arabic" w:eastAsia="Noto Sans Arabic"/>
                <w:sz w:val="17"/>
                <w:rtl/>
              </w:rPr>
              <w:t>Customer refunds payable</w:t>
            </w:r>
          </w:p>
        </w:tc>
        <w:tc>
          <w:tcPr>
            <w:tcW w:type="dxa" w:w="3456"/>
            <w:vAlign w:val="center"/>
          </w:tcPr>
          <w:p>
            <w:pPr>
              <w:jc w:val="right"/>
              <w:bidi/>
            </w:pPr>
            <w:r>
              <w:rPr>
                <w:rFonts w:ascii="Noto Sans Arabic" w:hAnsi="Noto Sans Arabic" w:cs="Noto Sans Arabic" w:eastAsia="Noto Sans Arabic"/>
                <w:sz w:val="17"/>
                <w:rtl/>
              </w:rPr>
              <w:t>التزام</w:t>
            </w:r>
          </w:p>
        </w:tc>
        <w:tc>
          <w:tcPr>
            <w:tcW w:type="dxa" w:w="3456"/>
            <w:vAlign w:val="center"/>
          </w:tcPr>
          <w:p>
            <w:pPr>
              <w:jc w:val="right"/>
              <w:bidi/>
            </w:pPr>
            <w:r>
              <w:rPr>
                <w:rFonts w:ascii="Noto Sans Arabic" w:hAnsi="Noto Sans Arabic" w:cs="Noto Sans Arabic" w:eastAsia="Noto Sans Arabic"/>
                <w:sz w:val="17"/>
                <w:rtl/>
              </w:rPr>
              <w:t>المبالغ المستحقة للإعادة للعميل.</w:t>
            </w:r>
          </w:p>
        </w:tc>
      </w:tr>
      <w:tr>
        <w:tc>
          <w:tcPr>
            <w:tcW w:type="dxa" w:w="3456"/>
            <w:vAlign w:val="center"/>
          </w:tcPr>
          <w:p>
            <w:pPr>
              <w:jc w:val="right"/>
              <w:bidi/>
            </w:pPr>
            <w:r>
              <w:rPr>
                <w:rFonts w:ascii="Noto Sans Arabic" w:hAnsi="Noto Sans Arabic" w:cs="Noto Sans Arabic" w:eastAsia="Noto Sans Arabic"/>
                <w:sz w:val="17"/>
                <w:rtl/>
              </w:rPr>
              <w:t>Provider payable - pending</w:t>
            </w:r>
          </w:p>
        </w:tc>
        <w:tc>
          <w:tcPr>
            <w:tcW w:type="dxa" w:w="3456"/>
            <w:vAlign w:val="center"/>
          </w:tcPr>
          <w:p>
            <w:pPr>
              <w:jc w:val="right"/>
              <w:bidi/>
            </w:pPr>
            <w:r>
              <w:rPr>
                <w:rFonts w:ascii="Noto Sans Arabic" w:hAnsi="Noto Sans Arabic" w:cs="Noto Sans Arabic" w:eastAsia="Noto Sans Arabic"/>
                <w:sz w:val="17"/>
                <w:rtl/>
              </w:rPr>
              <w:t>التزام</w:t>
            </w:r>
          </w:p>
        </w:tc>
        <w:tc>
          <w:tcPr>
            <w:tcW w:type="dxa" w:w="3456"/>
            <w:vAlign w:val="center"/>
          </w:tcPr>
          <w:p>
            <w:pPr>
              <w:jc w:val="right"/>
              <w:bidi/>
            </w:pPr>
            <w:r>
              <w:rPr>
                <w:rFonts w:ascii="Noto Sans Arabic" w:hAnsi="Noto Sans Arabic" w:cs="Noto Sans Arabic" w:eastAsia="Noto Sans Arabic"/>
                <w:sz w:val="17"/>
                <w:rtl/>
              </w:rPr>
              <w:t>حصة المزود قبل تحقق شروط التحرير.</w:t>
            </w:r>
          </w:p>
        </w:tc>
      </w:tr>
      <w:tr>
        <w:tc>
          <w:tcPr>
            <w:tcW w:type="dxa" w:w="3456"/>
            <w:vAlign w:val="center"/>
          </w:tcPr>
          <w:p>
            <w:pPr>
              <w:jc w:val="right"/>
              <w:bidi/>
            </w:pPr>
            <w:r>
              <w:rPr>
                <w:rFonts w:ascii="Noto Sans Arabic" w:hAnsi="Noto Sans Arabic" w:cs="Noto Sans Arabic" w:eastAsia="Noto Sans Arabic"/>
                <w:sz w:val="17"/>
                <w:rtl/>
              </w:rPr>
              <w:t>Provider payable - available</w:t>
            </w:r>
          </w:p>
        </w:tc>
        <w:tc>
          <w:tcPr>
            <w:tcW w:type="dxa" w:w="3456"/>
            <w:vAlign w:val="center"/>
          </w:tcPr>
          <w:p>
            <w:pPr>
              <w:jc w:val="right"/>
              <w:bidi/>
            </w:pPr>
            <w:r>
              <w:rPr>
                <w:rFonts w:ascii="Noto Sans Arabic" w:hAnsi="Noto Sans Arabic" w:cs="Noto Sans Arabic" w:eastAsia="Noto Sans Arabic"/>
                <w:sz w:val="17"/>
                <w:rtl/>
              </w:rPr>
              <w:t>التزام</w:t>
            </w:r>
          </w:p>
        </w:tc>
        <w:tc>
          <w:tcPr>
            <w:tcW w:type="dxa" w:w="3456"/>
            <w:vAlign w:val="center"/>
          </w:tcPr>
          <w:p>
            <w:pPr>
              <w:jc w:val="right"/>
              <w:bidi/>
            </w:pPr>
            <w:r>
              <w:rPr>
                <w:rFonts w:ascii="Noto Sans Arabic" w:hAnsi="Noto Sans Arabic" w:cs="Noto Sans Arabic" w:eastAsia="Noto Sans Arabic"/>
                <w:sz w:val="17"/>
                <w:rtl/>
              </w:rPr>
              <w:t>حصة المزود المؤهلة للتحويل.</w:t>
            </w:r>
          </w:p>
        </w:tc>
      </w:tr>
      <w:tr>
        <w:tc>
          <w:tcPr>
            <w:tcW w:type="dxa" w:w="3456"/>
            <w:vAlign w:val="center"/>
          </w:tcPr>
          <w:p>
            <w:pPr>
              <w:jc w:val="right"/>
              <w:bidi/>
            </w:pPr>
            <w:r>
              <w:rPr>
                <w:rFonts w:ascii="Noto Sans Arabic" w:hAnsi="Noto Sans Arabic" w:cs="Noto Sans Arabic" w:eastAsia="Noto Sans Arabic"/>
                <w:sz w:val="17"/>
                <w:rtl/>
              </w:rPr>
              <w:t>Provider payable - paid</w:t>
            </w:r>
          </w:p>
        </w:tc>
        <w:tc>
          <w:tcPr>
            <w:tcW w:type="dxa" w:w="3456"/>
            <w:vAlign w:val="center"/>
          </w:tcPr>
          <w:p>
            <w:pPr>
              <w:jc w:val="right"/>
              <w:bidi/>
            </w:pPr>
            <w:r>
              <w:rPr>
                <w:rFonts w:ascii="Noto Sans Arabic" w:hAnsi="Noto Sans Arabic" w:cs="Noto Sans Arabic" w:eastAsia="Noto Sans Arabic"/>
                <w:sz w:val="17"/>
                <w:rtl/>
              </w:rPr>
              <w:t>حساب مراقبة</w:t>
            </w:r>
          </w:p>
        </w:tc>
        <w:tc>
          <w:tcPr>
            <w:tcW w:type="dxa" w:w="3456"/>
            <w:vAlign w:val="center"/>
          </w:tcPr>
          <w:p>
            <w:pPr>
              <w:jc w:val="right"/>
              <w:bidi/>
            </w:pPr>
            <w:r>
              <w:rPr>
                <w:rFonts w:ascii="Noto Sans Arabic" w:hAnsi="Noto Sans Arabic" w:cs="Noto Sans Arabic" w:eastAsia="Noto Sans Arabic"/>
                <w:sz w:val="17"/>
                <w:rtl/>
              </w:rPr>
              <w:t>الحصص التي تم دفعها.</w:t>
            </w:r>
          </w:p>
        </w:tc>
      </w:tr>
      <w:tr>
        <w:tc>
          <w:tcPr>
            <w:tcW w:type="dxa" w:w="3456"/>
            <w:vAlign w:val="center"/>
          </w:tcPr>
          <w:p>
            <w:pPr>
              <w:jc w:val="right"/>
              <w:bidi/>
            </w:pPr>
            <w:r>
              <w:rPr>
                <w:rFonts w:ascii="Noto Sans Arabic" w:hAnsi="Noto Sans Arabic" w:cs="Noto Sans Arabic" w:eastAsia="Noto Sans Arabic"/>
                <w:sz w:val="17"/>
                <w:rtl/>
              </w:rPr>
              <w:t>Platform commission revenue</w:t>
            </w:r>
          </w:p>
        </w:tc>
        <w:tc>
          <w:tcPr>
            <w:tcW w:type="dxa" w:w="3456"/>
            <w:vAlign w:val="center"/>
          </w:tcPr>
          <w:p>
            <w:pPr>
              <w:jc w:val="right"/>
              <w:bidi/>
            </w:pPr>
            <w:r>
              <w:rPr>
                <w:rFonts w:ascii="Noto Sans Arabic" w:hAnsi="Noto Sans Arabic" w:cs="Noto Sans Arabic" w:eastAsia="Noto Sans Arabic"/>
                <w:sz w:val="17"/>
                <w:rtl/>
              </w:rPr>
              <w:t>إيراد</w:t>
            </w:r>
          </w:p>
        </w:tc>
        <w:tc>
          <w:tcPr>
            <w:tcW w:type="dxa" w:w="3456"/>
            <w:vAlign w:val="center"/>
          </w:tcPr>
          <w:p>
            <w:pPr>
              <w:jc w:val="right"/>
              <w:bidi/>
            </w:pPr>
            <w:r>
              <w:rPr>
                <w:rFonts w:ascii="Noto Sans Arabic" w:hAnsi="Noto Sans Arabic" w:cs="Noto Sans Arabic" w:eastAsia="Noto Sans Arabic"/>
                <w:sz w:val="17"/>
                <w:rtl/>
              </w:rPr>
              <w:t>عمولة ليلة قبل/بعد الضريبة حسب السياسة المحاسبية.</w:t>
            </w:r>
          </w:p>
        </w:tc>
      </w:tr>
      <w:tr>
        <w:tc>
          <w:tcPr>
            <w:tcW w:type="dxa" w:w="3456"/>
            <w:vAlign w:val="center"/>
          </w:tcPr>
          <w:p>
            <w:pPr>
              <w:jc w:val="right"/>
              <w:bidi/>
            </w:pPr>
            <w:r>
              <w:rPr>
                <w:rFonts w:ascii="Noto Sans Arabic" w:hAnsi="Noto Sans Arabic" w:cs="Noto Sans Arabic" w:eastAsia="Noto Sans Arabic"/>
                <w:sz w:val="17"/>
                <w:rtl/>
              </w:rPr>
              <w:t>Gateway fees expense</w:t>
            </w:r>
          </w:p>
        </w:tc>
        <w:tc>
          <w:tcPr>
            <w:tcW w:type="dxa" w:w="3456"/>
            <w:vAlign w:val="center"/>
          </w:tcPr>
          <w:p>
            <w:pPr>
              <w:jc w:val="right"/>
              <w:bidi/>
            </w:pPr>
            <w:r>
              <w:rPr>
                <w:rFonts w:ascii="Noto Sans Arabic" w:hAnsi="Noto Sans Arabic" w:cs="Noto Sans Arabic" w:eastAsia="Noto Sans Arabic"/>
                <w:sz w:val="17"/>
                <w:rtl/>
              </w:rPr>
              <w:t>مصروف</w:t>
            </w:r>
          </w:p>
        </w:tc>
        <w:tc>
          <w:tcPr>
            <w:tcW w:type="dxa" w:w="3456"/>
            <w:vAlign w:val="center"/>
          </w:tcPr>
          <w:p>
            <w:pPr>
              <w:jc w:val="right"/>
              <w:bidi/>
            </w:pPr>
            <w:r>
              <w:rPr>
                <w:rFonts w:ascii="Noto Sans Arabic" w:hAnsi="Noto Sans Arabic" w:cs="Noto Sans Arabic" w:eastAsia="Noto Sans Arabic"/>
                <w:sz w:val="17"/>
                <w:rtl/>
              </w:rPr>
              <w:t>رسوم التحصيل والتحويل والاسترداد.</w:t>
            </w:r>
          </w:p>
        </w:tc>
      </w:tr>
      <w:tr>
        <w:tc>
          <w:tcPr>
            <w:tcW w:type="dxa" w:w="3456"/>
            <w:vAlign w:val="center"/>
          </w:tcPr>
          <w:p>
            <w:pPr>
              <w:jc w:val="right"/>
              <w:bidi/>
            </w:pPr>
            <w:r>
              <w:rPr>
                <w:rFonts w:ascii="Noto Sans Arabic" w:hAnsi="Noto Sans Arabic" w:cs="Noto Sans Arabic" w:eastAsia="Noto Sans Arabic"/>
                <w:sz w:val="17"/>
                <w:rtl/>
              </w:rPr>
              <w:t>Provider debit balance</w:t>
            </w:r>
          </w:p>
        </w:tc>
        <w:tc>
          <w:tcPr>
            <w:tcW w:type="dxa" w:w="3456"/>
            <w:vAlign w:val="center"/>
          </w:tcPr>
          <w:p>
            <w:pPr>
              <w:jc w:val="right"/>
              <w:bidi/>
            </w:pPr>
            <w:r>
              <w:rPr>
                <w:rFonts w:ascii="Noto Sans Arabic" w:hAnsi="Noto Sans Arabic" w:cs="Noto Sans Arabic" w:eastAsia="Noto Sans Arabic"/>
                <w:sz w:val="17"/>
                <w:rtl/>
              </w:rPr>
              <w:t>أصل/مديونية</w:t>
            </w:r>
          </w:p>
        </w:tc>
        <w:tc>
          <w:tcPr>
            <w:tcW w:type="dxa" w:w="3456"/>
            <w:vAlign w:val="center"/>
          </w:tcPr>
          <w:p>
            <w:pPr>
              <w:jc w:val="right"/>
              <w:bidi/>
            </w:pPr>
            <w:r>
              <w:rPr>
                <w:rFonts w:ascii="Noto Sans Arabic" w:hAnsi="Noto Sans Arabic" w:cs="Noto Sans Arabic" w:eastAsia="Noto Sans Arabic"/>
                <w:sz w:val="17"/>
                <w:rtl/>
              </w:rPr>
              <w:t>مبالغ مستحقة على المزود بعد استرداد لاحق للتسوية.</w:t>
            </w:r>
          </w:p>
        </w:tc>
      </w:tr>
      <w:tr>
        <w:tc>
          <w:tcPr>
            <w:tcW w:type="dxa" w:w="3456"/>
            <w:vAlign w:val="center"/>
          </w:tcPr>
          <w:p>
            <w:pPr>
              <w:jc w:val="right"/>
              <w:bidi/>
            </w:pPr>
            <w:r>
              <w:rPr>
                <w:rFonts w:ascii="Noto Sans Arabic" w:hAnsi="Noto Sans Arabic" w:cs="Noto Sans Arabic" w:eastAsia="Noto Sans Arabic"/>
                <w:sz w:val="17"/>
                <w:rtl/>
              </w:rPr>
              <w:t>Chargeback reserve</w:t>
            </w:r>
          </w:p>
        </w:tc>
        <w:tc>
          <w:tcPr>
            <w:tcW w:type="dxa" w:w="3456"/>
            <w:vAlign w:val="center"/>
          </w:tcPr>
          <w:p>
            <w:pPr>
              <w:jc w:val="right"/>
              <w:bidi/>
            </w:pPr>
            <w:r>
              <w:rPr>
                <w:rFonts w:ascii="Noto Sans Arabic" w:hAnsi="Noto Sans Arabic" w:cs="Noto Sans Arabic" w:eastAsia="Noto Sans Arabic"/>
                <w:sz w:val="17"/>
                <w:rtl/>
              </w:rPr>
              <w:t>احتياطي/التزام</w:t>
            </w:r>
          </w:p>
        </w:tc>
        <w:tc>
          <w:tcPr>
            <w:tcW w:type="dxa" w:w="3456"/>
            <w:vAlign w:val="center"/>
          </w:tcPr>
          <w:p>
            <w:pPr>
              <w:jc w:val="right"/>
              <w:bidi/>
            </w:pPr>
            <w:r>
              <w:rPr>
                <w:rFonts w:ascii="Noto Sans Arabic" w:hAnsi="Noto Sans Arabic" w:cs="Noto Sans Arabic" w:eastAsia="Noto Sans Arabic"/>
                <w:sz w:val="17"/>
                <w:rtl/>
              </w:rPr>
              <w:t>مبلغ محجوز لتغطية المنازعات والتشارج باك.</w:t>
            </w:r>
          </w:p>
        </w:tc>
      </w:tr>
    </w:tbl>
    <w:p/>
    <w:p>
      <w:r>
        <w:br w:type="page"/>
      </w:r>
    </w:p>
    <w:p>
      <w:pPr>
        <w:pStyle w:val="Heading2"/>
        <w:spacing w:before="160" w:after="100"/>
        <w:jc w:val="right"/>
        <w:bidi/>
      </w:pPr>
      <w:r>
        <w:rPr>
          <w:rFonts w:ascii="Noto Sans Arabic" w:hAnsi="Noto Sans Arabic" w:cs="Noto Sans Arabic" w:eastAsia="Noto Sans Arabic"/>
          <w:rtl/>
        </w:rPr>
        <w:t>1.3 مثال مالي</w:t>
      </w:r>
    </w:p>
    <w:p>
      <w:pPr>
        <w:pStyle w:val="ArabicBody"/>
        <w:spacing w:after="80" w:line="269" w:lineRule="auto"/>
        <w:jc w:val="right"/>
        <w:bidi/>
      </w:pPr>
      <w:r>
        <w:rPr>
          <w:rFonts w:ascii="Noto Sans Arabic" w:hAnsi="Noto Sans Arabic" w:cs="Noto Sans Arabic" w:eastAsia="Noto Sans Arabic"/>
          <w:rtl/>
        </w:rPr>
        <w:t>مثال افتراضي: قيمة الحجز 10,000 ريال، عمولة المنصة 10%، ورسوم بوابة التحصيل 2.5% قبل أي ضريبة مطبقة على الرسوم. يجب تخزين القيم بوحدة الهللة لتجنب أخطاء الكسور.</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BF7"/>
            <w:vAlign w:val="center"/>
          </w:tcPr>
          <w:p>
            <w:pPr>
              <w:jc w:val="center"/>
              <w:bidi/>
            </w:pPr>
            <w:r>
              <w:rPr>
                <w:rFonts w:ascii="Noto Sans Arabic" w:hAnsi="Noto Sans Arabic" w:cs="Noto Sans Arabic" w:eastAsia="Noto Sans Arabic"/>
                <w:b/>
                <w:sz w:val="17"/>
                <w:rtl/>
              </w:rPr>
              <w:t>البند</w:t>
            </w:r>
          </w:p>
        </w:tc>
        <w:tc>
          <w:tcPr>
            <w:tcW w:type="dxa" w:w="3456"/>
            <w:shd w:fill="DDEBF7"/>
            <w:vAlign w:val="center"/>
          </w:tcPr>
          <w:p>
            <w:pPr>
              <w:jc w:val="center"/>
              <w:bidi/>
            </w:pPr>
            <w:r>
              <w:rPr>
                <w:rFonts w:ascii="Noto Sans Arabic" w:hAnsi="Noto Sans Arabic" w:cs="Noto Sans Arabic" w:eastAsia="Noto Sans Arabic"/>
                <w:b/>
                <w:sz w:val="17"/>
                <w:rtl/>
              </w:rPr>
              <w:t>القيمة</w:t>
            </w:r>
          </w:p>
        </w:tc>
        <w:tc>
          <w:tcPr>
            <w:tcW w:type="dxa" w:w="3456"/>
            <w:shd w:fill="DDEBF7"/>
            <w:vAlign w:val="center"/>
          </w:tcPr>
          <w:p>
            <w:pPr>
              <w:jc w:val="center"/>
              <w:bidi/>
            </w:pPr>
            <w:r>
              <w:rPr>
                <w:rFonts w:ascii="Noto Sans Arabic" w:hAnsi="Noto Sans Arabic" w:cs="Noto Sans Arabic" w:eastAsia="Noto Sans Arabic"/>
                <w:b/>
                <w:sz w:val="17"/>
                <w:rtl/>
              </w:rPr>
              <w:t>المعالجة</w:t>
            </w:r>
          </w:p>
        </w:tc>
      </w:tr>
      <w:tr>
        <w:tc>
          <w:tcPr>
            <w:tcW w:type="dxa" w:w="3456"/>
            <w:vAlign w:val="center"/>
          </w:tcPr>
          <w:p>
            <w:pPr>
              <w:jc w:val="right"/>
              <w:bidi/>
            </w:pPr>
            <w:r>
              <w:rPr>
                <w:rFonts w:ascii="Noto Sans Arabic" w:hAnsi="Noto Sans Arabic" w:cs="Noto Sans Arabic" w:eastAsia="Noto Sans Arabic"/>
                <w:sz w:val="17"/>
                <w:rtl/>
              </w:rPr>
              <w:t>إجمالي الحجز</w:t>
            </w:r>
          </w:p>
        </w:tc>
        <w:tc>
          <w:tcPr>
            <w:tcW w:type="dxa" w:w="3456"/>
            <w:vAlign w:val="center"/>
          </w:tcPr>
          <w:p>
            <w:pPr>
              <w:jc w:val="right"/>
              <w:bidi/>
            </w:pPr>
            <w:r>
              <w:rPr>
                <w:rFonts w:ascii="Noto Sans Arabic" w:hAnsi="Noto Sans Arabic" w:cs="Noto Sans Arabic" w:eastAsia="Noto Sans Arabic"/>
                <w:sz w:val="17"/>
                <w:rtl/>
              </w:rPr>
              <w:t>10,000.00</w:t>
            </w:r>
          </w:p>
        </w:tc>
        <w:tc>
          <w:tcPr>
            <w:tcW w:type="dxa" w:w="3456"/>
            <w:vAlign w:val="center"/>
          </w:tcPr>
          <w:p>
            <w:pPr>
              <w:jc w:val="right"/>
              <w:bidi/>
            </w:pPr>
            <w:r>
              <w:rPr>
                <w:rFonts w:ascii="Noto Sans Arabic" w:hAnsi="Noto Sans Arabic" w:cs="Noto Sans Arabic" w:eastAsia="Noto Sans Arabic"/>
                <w:sz w:val="17"/>
                <w:rtl/>
              </w:rPr>
              <w:t>المبلغ المدفوع من العميل.</w:t>
            </w:r>
          </w:p>
        </w:tc>
      </w:tr>
      <w:tr>
        <w:tc>
          <w:tcPr>
            <w:tcW w:type="dxa" w:w="3456"/>
            <w:vAlign w:val="center"/>
          </w:tcPr>
          <w:p>
            <w:pPr>
              <w:jc w:val="right"/>
              <w:bidi/>
            </w:pPr>
            <w:r>
              <w:rPr>
                <w:rFonts w:ascii="Noto Sans Arabic" w:hAnsi="Noto Sans Arabic" w:cs="Noto Sans Arabic" w:eastAsia="Noto Sans Arabic"/>
                <w:sz w:val="17"/>
                <w:rtl/>
              </w:rPr>
              <w:t>عمولة المنصة</w:t>
            </w:r>
          </w:p>
        </w:tc>
        <w:tc>
          <w:tcPr>
            <w:tcW w:type="dxa" w:w="3456"/>
            <w:vAlign w:val="center"/>
          </w:tcPr>
          <w:p>
            <w:pPr>
              <w:jc w:val="right"/>
              <w:bidi/>
            </w:pPr>
            <w:r>
              <w:rPr>
                <w:rFonts w:ascii="Noto Sans Arabic" w:hAnsi="Noto Sans Arabic" w:cs="Noto Sans Arabic" w:eastAsia="Noto Sans Arabic"/>
                <w:sz w:val="17"/>
                <w:rtl/>
              </w:rPr>
              <w:t>1,000.00</w:t>
            </w:r>
          </w:p>
        </w:tc>
        <w:tc>
          <w:tcPr>
            <w:tcW w:type="dxa" w:w="3456"/>
            <w:vAlign w:val="center"/>
          </w:tcPr>
          <w:p>
            <w:pPr>
              <w:jc w:val="right"/>
              <w:bidi/>
            </w:pPr>
            <w:r>
              <w:rPr>
                <w:rFonts w:ascii="Noto Sans Arabic" w:hAnsi="Noto Sans Arabic" w:cs="Noto Sans Arabic" w:eastAsia="Noto Sans Arabic"/>
                <w:sz w:val="17"/>
                <w:rtl/>
              </w:rPr>
              <w:t>Snapshot لا يتغير بتغير خطة المزود لاحقًا.</w:t>
            </w:r>
          </w:p>
        </w:tc>
      </w:tr>
      <w:tr>
        <w:tc>
          <w:tcPr>
            <w:tcW w:type="dxa" w:w="3456"/>
            <w:vAlign w:val="center"/>
          </w:tcPr>
          <w:p>
            <w:pPr>
              <w:jc w:val="right"/>
              <w:bidi/>
            </w:pPr>
            <w:r>
              <w:rPr>
                <w:rFonts w:ascii="Noto Sans Arabic" w:hAnsi="Noto Sans Arabic" w:cs="Noto Sans Arabic" w:eastAsia="Noto Sans Arabic"/>
                <w:sz w:val="17"/>
                <w:rtl/>
              </w:rPr>
              <w:t>حصة المزود قبل الرسوم</w:t>
            </w:r>
          </w:p>
        </w:tc>
        <w:tc>
          <w:tcPr>
            <w:tcW w:type="dxa" w:w="3456"/>
            <w:vAlign w:val="center"/>
          </w:tcPr>
          <w:p>
            <w:pPr>
              <w:jc w:val="right"/>
              <w:bidi/>
            </w:pPr>
            <w:r>
              <w:rPr>
                <w:rFonts w:ascii="Noto Sans Arabic" w:hAnsi="Noto Sans Arabic" w:cs="Noto Sans Arabic" w:eastAsia="Noto Sans Arabic"/>
                <w:sz w:val="17"/>
                <w:rtl/>
              </w:rPr>
              <w:t>9,000.00</w:t>
            </w:r>
          </w:p>
        </w:tc>
        <w:tc>
          <w:tcPr>
            <w:tcW w:type="dxa" w:w="3456"/>
            <w:vAlign w:val="center"/>
          </w:tcPr>
          <w:p>
            <w:pPr>
              <w:jc w:val="right"/>
              <w:bidi/>
            </w:pPr>
            <w:r>
              <w:rPr>
                <w:rFonts w:ascii="Noto Sans Arabic" w:hAnsi="Noto Sans Arabic" w:cs="Noto Sans Arabic" w:eastAsia="Noto Sans Arabic"/>
                <w:sz w:val="17"/>
                <w:rtl/>
              </w:rPr>
              <w:t>تسجل Pending Provider Payable.</w:t>
            </w:r>
          </w:p>
        </w:tc>
      </w:tr>
      <w:tr>
        <w:tc>
          <w:tcPr>
            <w:tcW w:type="dxa" w:w="3456"/>
            <w:vAlign w:val="center"/>
          </w:tcPr>
          <w:p>
            <w:pPr>
              <w:jc w:val="right"/>
              <w:bidi/>
            </w:pPr>
            <w:r>
              <w:rPr>
                <w:rFonts w:ascii="Noto Sans Arabic" w:hAnsi="Noto Sans Arabic" w:cs="Noto Sans Arabic" w:eastAsia="Noto Sans Arabic"/>
                <w:sz w:val="17"/>
                <w:rtl/>
              </w:rPr>
              <w:t>رسوم البوابة الافتراضية</w:t>
            </w:r>
          </w:p>
        </w:tc>
        <w:tc>
          <w:tcPr>
            <w:tcW w:type="dxa" w:w="3456"/>
            <w:vAlign w:val="center"/>
          </w:tcPr>
          <w:p>
            <w:pPr>
              <w:jc w:val="right"/>
              <w:bidi/>
            </w:pPr>
            <w:r>
              <w:rPr>
                <w:rFonts w:ascii="Noto Sans Arabic" w:hAnsi="Noto Sans Arabic" w:cs="Noto Sans Arabic" w:eastAsia="Noto Sans Arabic"/>
                <w:sz w:val="17"/>
                <w:rtl/>
              </w:rPr>
              <w:t>250.00</w:t>
            </w:r>
          </w:p>
        </w:tc>
        <w:tc>
          <w:tcPr>
            <w:tcW w:type="dxa" w:w="3456"/>
            <w:vAlign w:val="center"/>
          </w:tcPr>
          <w:p>
            <w:pPr>
              <w:jc w:val="right"/>
              <w:bidi/>
            </w:pPr>
            <w:r>
              <w:rPr>
                <w:rFonts w:ascii="Noto Sans Arabic" w:hAnsi="Noto Sans Arabic" w:cs="Noto Sans Arabic" w:eastAsia="Noto Sans Arabic"/>
                <w:sz w:val="17"/>
                <w:rtl/>
              </w:rPr>
              <w:t>توزع على المنصة أو المزود وفق العقد والسياسة.</w:t>
            </w:r>
          </w:p>
        </w:tc>
      </w:tr>
      <w:tr>
        <w:tc>
          <w:tcPr>
            <w:tcW w:type="dxa" w:w="3456"/>
            <w:vAlign w:val="center"/>
          </w:tcPr>
          <w:p>
            <w:pPr>
              <w:jc w:val="right"/>
              <w:bidi/>
            </w:pPr>
            <w:r>
              <w:rPr>
                <w:rFonts w:ascii="Noto Sans Arabic" w:hAnsi="Noto Sans Arabic" w:cs="Noto Sans Arabic" w:eastAsia="Noto Sans Arabic"/>
                <w:sz w:val="17"/>
                <w:rtl/>
              </w:rPr>
              <w:t>صافي المزود</w:t>
            </w:r>
          </w:p>
        </w:tc>
        <w:tc>
          <w:tcPr>
            <w:tcW w:type="dxa" w:w="3456"/>
            <w:vAlign w:val="center"/>
          </w:tcPr>
          <w:p>
            <w:pPr>
              <w:jc w:val="right"/>
              <w:bidi/>
            </w:pPr>
            <w:r>
              <w:rPr>
                <w:rFonts w:ascii="Noto Sans Arabic" w:hAnsi="Noto Sans Arabic" w:cs="Noto Sans Arabic" w:eastAsia="Noto Sans Arabic"/>
                <w:sz w:val="17"/>
                <w:rtl/>
              </w:rPr>
              <w:t>بحسب fee_source</w:t>
            </w:r>
          </w:p>
        </w:tc>
        <w:tc>
          <w:tcPr>
            <w:tcW w:type="dxa" w:w="3456"/>
            <w:vAlign w:val="center"/>
          </w:tcPr>
          <w:p>
            <w:pPr>
              <w:jc w:val="right"/>
              <w:bidi/>
            </w:pPr>
            <w:r>
              <w:rPr>
                <w:rFonts w:ascii="Noto Sans Arabic" w:hAnsi="Noto Sans Arabic" w:cs="Noto Sans Arabic" w:eastAsia="Noto Sans Arabic"/>
                <w:sz w:val="17"/>
                <w:rtl/>
              </w:rPr>
              <w:t>لا يحسب خارج Snapshot/Allocation الموثق.</w:t>
            </w:r>
          </w:p>
        </w:tc>
      </w:tr>
    </w:tbl>
    <w:p/>
    <w:p>
      <w:r>
        <w:br w:type="page"/>
      </w:r>
    </w:p>
    <w:p>
      <w:pPr>
        <w:pStyle w:val="Heading1"/>
        <w:spacing w:before="160" w:after="100"/>
        <w:jc w:val="right"/>
        <w:bidi/>
      </w:pPr>
      <w:r>
        <w:rPr>
          <w:rFonts w:ascii="Noto Sans Arabic" w:hAnsi="Noto Sans Arabic" w:cs="Noto Sans Arabic" w:eastAsia="Noto Sans Arabic"/>
          <w:rtl/>
        </w:rPr>
        <w:t>2. مخطط التسلسل من الحجز إلى التسوية والاسترداد</w:t>
      </w:r>
    </w:p>
    <w:p>
      <w:pPr>
        <w:jc w:val="center"/>
      </w:pPr>
      <w:r>
        <w:drawing>
          <wp:inline xmlns:a="http://schemas.openxmlformats.org/drawingml/2006/main" xmlns:pic="http://schemas.openxmlformats.org/drawingml/2006/picture">
            <wp:extent cx="6675120" cy="7045960"/>
            <wp:docPr id="1" name="Picture 1"/>
            <wp:cNvGraphicFramePr>
              <a:graphicFrameLocks noChangeAspect="1"/>
            </wp:cNvGraphicFramePr>
            <a:graphic>
              <a:graphicData uri="http://schemas.openxmlformats.org/drawingml/2006/picture">
                <pic:pic>
                  <pic:nvPicPr>
                    <pic:cNvPr id="0" name="sequence_end_to_end.png"/>
                    <pic:cNvPicPr/>
                  </pic:nvPicPr>
                  <pic:blipFill>
                    <a:blip r:embed="rId11"/>
                    <a:stretch>
                      <a:fillRect/>
                    </a:stretch>
                  </pic:blipFill>
                  <pic:spPr>
                    <a:xfrm>
                      <a:off x="0" y="0"/>
                      <a:ext cx="6675120" cy="7045960"/>
                    </a:xfrm>
                    <a:prstGeom prst="rect"/>
                  </pic:spPr>
                </pic:pic>
              </a:graphicData>
            </a:graphic>
          </wp:inline>
        </w:drawing>
      </w:r>
    </w:p>
    <w:p>
      <w:pPr>
        <w:pStyle w:val="CaptionArabic"/>
        <w:spacing w:after="160"/>
        <w:jc w:val="center"/>
        <w:bidi/>
      </w:pPr>
      <w:r>
        <w:rPr>
          <w:rFonts w:ascii="Noto Sans Arabic" w:hAnsi="Noto Sans Arabic" w:cs="Noto Sans Arabic" w:eastAsia="Noto Sans Arabic"/>
          <w:rtl/>
        </w:rPr>
        <w:t>الشكل 1 - مخطط تسلسل العملية الكاملة من إنشاء الحجز إلى التحصيل والتسوية والاسترداد.</w:t>
      </w:r>
    </w:p>
    <w:p>
      <w:pPr>
        <w:pStyle w:val="Heading2"/>
        <w:spacing w:before="160" w:after="100"/>
        <w:jc w:val="right"/>
        <w:bidi/>
      </w:pPr>
      <w:r>
        <w:rPr>
          <w:rFonts w:ascii="Noto Sans Arabic" w:hAnsi="Noto Sans Arabic" w:cs="Noto Sans Arabic" w:eastAsia="Noto Sans Arabic"/>
          <w:rtl/>
        </w:rPr>
        <w:t>2.1 شرح المراحل</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pPr>
              <w:jc w:val="center"/>
              <w:bidi/>
            </w:pPr>
            <w:r>
              <w:rPr>
                <w:rFonts w:ascii="Noto Sans Arabic" w:hAnsi="Noto Sans Arabic" w:cs="Noto Sans Arabic" w:eastAsia="Noto Sans Arabic"/>
                <w:b/>
                <w:sz w:val="17"/>
                <w:rtl/>
              </w:rPr>
              <w:t>المرحلة</w:t>
            </w:r>
          </w:p>
        </w:tc>
        <w:tc>
          <w:tcPr>
            <w:tcW w:type="dxa" w:w="5184"/>
            <w:shd w:fill="DDEBF7"/>
            <w:vAlign w:val="center"/>
          </w:tcPr>
          <w:p>
            <w:pPr>
              <w:jc w:val="center"/>
              <w:bidi/>
            </w:pPr>
            <w:r>
              <w:rPr>
                <w:rFonts w:ascii="Noto Sans Arabic" w:hAnsi="Noto Sans Arabic" w:cs="Noto Sans Arabic" w:eastAsia="Noto Sans Arabic"/>
                <w:b/>
                <w:sz w:val="17"/>
                <w:rtl/>
              </w:rPr>
              <w:t>الوصف</w:t>
            </w:r>
          </w:p>
        </w:tc>
      </w:tr>
      <w:tr>
        <w:tc>
          <w:tcPr>
            <w:tcW w:type="dxa" w:w="5184"/>
            <w:vAlign w:val="center"/>
          </w:tcPr>
          <w:p>
            <w:pPr>
              <w:jc w:val="right"/>
              <w:bidi/>
            </w:pPr>
            <w:r>
              <w:rPr>
                <w:rFonts w:ascii="Noto Sans Arabic" w:hAnsi="Noto Sans Arabic" w:cs="Noto Sans Arabic" w:eastAsia="Noto Sans Arabic"/>
                <w:sz w:val="17"/>
                <w:rtl/>
              </w:rPr>
              <w:t>إنشاء الحجز</w:t>
            </w:r>
          </w:p>
        </w:tc>
        <w:tc>
          <w:tcPr>
            <w:tcW w:type="dxa" w:w="5184"/>
            <w:vAlign w:val="center"/>
          </w:tcPr>
          <w:p>
            <w:pPr>
              <w:jc w:val="right"/>
              <w:bidi/>
            </w:pPr>
            <w:r>
              <w:rPr>
                <w:rFonts w:ascii="Noto Sans Arabic" w:hAnsi="Noto Sans Arabic" w:cs="Noto Sans Arabic" w:eastAsia="Noto Sans Arabic"/>
                <w:sz w:val="17"/>
                <w:rtl/>
              </w:rPr>
              <w:t>تتحقق المنصة من التوفر والسعر والضرائب وسياسة الإلغاء وتحدد تاريخ المناسبة.</w:t>
            </w:r>
          </w:p>
        </w:tc>
      </w:tr>
      <w:tr>
        <w:tc>
          <w:tcPr>
            <w:tcW w:type="dxa" w:w="5184"/>
            <w:vAlign w:val="center"/>
          </w:tcPr>
          <w:p>
            <w:pPr>
              <w:jc w:val="right"/>
              <w:bidi/>
            </w:pPr>
            <w:r>
              <w:rPr>
                <w:rFonts w:ascii="Noto Sans Arabic" w:hAnsi="Noto Sans Arabic" w:cs="Noto Sans Arabic" w:eastAsia="Noto Sans Arabic"/>
                <w:sz w:val="17"/>
                <w:rtl/>
              </w:rPr>
              <w:t>إنشاء Snapshot</w:t>
            </w:r>
          </w:p>
        </w:tc>
        <w:tc>
          <w:tcPr>
            <w:tcW w:type="dxa" w:w="5184"/>
            <w:vAlign w:val="center"/>
          </w:tcPr>
          <w:p>
            <w:pPr>
              <w:jc w:val="right"/>
              <w:bidi/>
            </w:pPr>
            <w:r>
              <w:rPr>
                <w:rFonts w:ascii="Noto Sans Arabic" w:hAnsi="Noto Sans Arabic" w:cs="Noto Sans Arabic" w:eastAsia="Noto Sans Arabic"/>
                <w:sz w:val="17"/>
                <w:rtl/>
              </w:rPr>
              <w:t>يخزن السعر الإجمالي، عمولة المنصة، حصة المزود، الرسوم المتوقعة، نسخة قاعدة العمولة، وسياسة الاسترداد.</w:t>
            </w:r>
          </w:p>
        </w:tc>
      </w:tr>
      <w:tr>
        <w:tc>
          <w:tcPr>
            <w:tcW w:type="dxa" w:w="5184"/>
            <w:vAlign w:val="center"/>
          </w:tcPr>
          <w:p>
            <w:pPr>
              <w:jc w:val="right"/>
              <w:bidi/>
            </w:pPr>
            <w:r>
              <w:rPr>
                <w:rFonts w:ascii="Noto Sans Arabic" w:hAnsi="Noto Sans Arabic" w:cs="Noto Sans Arabic" w:eastAsia="Noto Sans Arabic"/>
                <w:sz w:val="17"/>
                <w:rtl/>
              </w:rPr>
              <w:t>إنشاء الدفع</w:t>
            </w:r>
          </w:p>
        </w:tc>
        <w:tc>
          <w:tcPr>
            <w:tcW w:type="dxa" w:w="5184"/>
            <w:vAlign w:val="center"/>
          </w:tcPr>
          <w:p>
            <w:pPr>
              <w:jc w:val="right"/>
              <w:bidi/>
            </w:pPr>
            <w:r>
              <w:rPr>
                <w:rFonts w:ascii="Noto Sans Arabic" w:hAnsi="Noto Sans Arabic" w:cs="Noto Sans Arabic" w:eastAsia="Noto Sans Arabic"/>
                <w:sz w:val="17"/>
                <w:rtl/>
              </w:rPr>
              <w:t>ترسل خدمة المدفوعات مبلغًا ومعرف حجز ومفتاح Idempotency إلى البوابة.</w:t>
            </w:r>
          </w:p>
        </w:tc>
      </w:tr>
      <w:tr>
        <w:tc>
          <w:tcPr>
            <w:tcW w:type="dxa" w:w="5184"/>
            <w:vAlign w:val="center"/>
          </w:tcPr>
          <w:p>
            <w:pPr>
              <w:jc w:val="right"/>
              <w:bidi/>
            </w:pPr>
            <w:r>
              <w:rPr>
                <w:rFonts w:ascii="Noto Sans Arabic" w:hAnsi="Noto Sans Arabic" w:cs="Noto Sans Arabic" w:eastAsia="Noto Sans Arabic"/>
                <w:sz w:val="17"/>
                <w:rtl/>
              </w:rPr>
              <w:t>التحقق والتحصيل</w:t>
            </w:r>
          </w:p>
        </w:tc>
        <w:tc>
          <w:tcPr>
            <w:tcW w:type="dxa" w:w="5184"/>
            <w:vAlign w:val="center"/>
          </w:tcPr>
          <w:p>
            <w:pPr>
              <w:jc w:val="right"/>
              <w:bidi/>
            </w:pPr>
            <w:r>
              <w:rPr>
                <w:rFonts w:ascii="Noto Sans Arabic" w:hAnsi="Noto Sans Arabic" w:cs="Noto Sans Arabic" w:eastAsia="Noto Sans Arabic"/>
                <w:sz w:val="17"/>
                <w:rtl/>
              </w:rPr>
              <w:t>ينفذ العميل 3DS عند الحاجة؛ لا يعتمد نجاح المتصفح وحده لتأكيد الحجز.</w:t>
            </w:r>
          </w:p>
        </w:tc>
      </w:tr>
      <w:tr>
        <w:tc>
          <w:tcPr>
            <w:tcW w:type="dxa" w:w="5184"/>
            <w:vAlign w:val="center"/>
          </w:tcPr>
          <w:p>
            <w:pPr>
              <w:jc w:val="right"/>
              <w:bidi/>
            </w:pPr>
            <w:r>
              <w:rPr>
                <w:rFonts w:ascii="Noto Sans Arabic" w:hAnsi="Noto Sans Arabic" w:cs="Noto Sans Arabic" w:eastAsia="Noto Sans Arabic"/>
                <w:sz w:val="17"/>
                <w:rtl/>
              </w:rPr>
              <w:t>Webhook الدفع</w:t>
            </w:r>
          </w:p>
        </w:tc>
        <w:tc>
          <w:tcPr>
            <w:tcW w:type="dxa" w:w="5184"/>
            <w:vAlign w:val="center"/>
          </w:tcPr>
          <w:p>
            <w:pPr>
              <w:jc w:val="right"/>
              <w:bidi/>
            </w:pPr>
            <w:r>
              <w:rPr>
                <w:rFonts w:ascii="Noto Sans Arabic" w:hAnsi="Noto Sans Arabic" w:cs="Noto Sans Arabic" w:eastAsia="Noto Sans Arabic"/>
                <w:sz w:val="17"/>
                <w:rtl/>
              </w:rPr>
              <w:t>يحفظ الحدث الخام، يتحقق منه، يمنع تكراره، ثم يحدث العملية بصورة غير متزامنة.</w:t>
            </w:r>
          </w:p>
        </w:tc>
      </w:tr>
      <w:tr>
        <w:tc>
          <w:tcPr>
            <w:tcW w:type="dxa" w:w="5184"/>
            <w:vAlign w:val="center"/>
          </w:tcPr>
          <w:p>
            <w:pPr>
              <w:jc w:val="right"/>
              <w:bidi/>
            </w:pPr>
            <w:r>
              <w:rPr>
                <w:rFonts w:ascii="Noto Sans Arabic" w:hAnsi="Noto Sans Arabic" w:cs="Noto Sans Arabic" w:eastAsia="Noto Sans Arabic"/>
                <w:sz w:val="17"/>
                <w:rtl/>
              </w:rPr>
              <w:t>النشر في Ledger</w:t>
            </w:r>
          </w:p>
        </w:tc>
        <w:tc>
          <w:tcPr>
            <w:tcW w:type="dxa" w:w="5184"/>
            <w:vAlign w:val="center"/>
          </w:tcPr>
          <w:p>
            <w:pPr>
              <w:jc w:val="right"/>
              <w:bidi/>
            </w:pPr>
            <w:r>
              <w:rPr>
                <w:rFonts w:ascii="Noto Sans Arabic" w:hAnsi="Noto Sans Arabic" w:cs="Noto Sans Arabic" w:eastAsia="Noto Sans Arabic"/>
                <w:sz w:val="17"/>
                <w:rtl/>
              </w:rPr>
              <w:t>تنشأ قيود متوازنة وتنتقل حصة المزود إلى pending.</w:t>
            </w:r>
          </w:p>
        </w:tc>
      </w:tr>
      <w:tr>
        <w:tc>
          <w:tcPr>
            <w:tcW w:type="dxa" w:w="5184"/>
            <w:vAlign w:val="center"/>
          </w:tcPr>
          <w:p>
            <w:pPr>
              <w:jc w:val="right"/>
              <w:bidi/>
            </w:pPr>
            <w:r>
              <w:rPr>
                <w:rFonts w:ascii="Noto Sans Arabic" w:hAnsi="Noto Sans Arabic" w:cs="Noto Sans Arabic" w:eastAsia="Noto Sans Arabic"/>
                <w:sz w:val="17"/>
                <w:rtl/>
              </w:rPr>
              <w:t>تعليمة التسوية</w:t>
            </w:r>
          </w:p>
        </w:tc>
        <w:tc>
          <w:tcPr>
            <w:tcW w:type="dxa" w:w="5184"/>
            <w:vAlign w:val="center"/>
          </w:tcPr>
          <w:p>
            <w:pPr>
              <w:jc w:val="right"/>
              <w:bidi/>
            </w:pPr>
            <w:r>
              <w:rPr>
                <w:rFonts w:ascii="Noto Sans Arabic" w:hAnsi="Noto Sans Arabic" w:cs="Noto Sans Arabic" w:eastAsia="Noto Sans Arabic"/>
                <w:sz w:val="17"/>
                <w:rtl/>
              </w:rPr>
              <w:t>تنشأ بقيمة حصة المزود وتاريخ أهلية بعد المناسبة، دون إرسال التحويل فورًا.</w:t>
            </w:r>
          </w:p>
        </w:tc>
      </w:tr>
      <w:tr>
        <w:tc>
          <w:tcPr>
            <w:tcW w:type="dxa" w:w="5184"/>
            <w:vAlign w:val="center"/>
          </w:tcPr>
          <w:p>
            <w:pPr>
              <w:jc w:val="right"/>
              <w:bidi/>
            </w:pPr>
            <w:r>
              <w:rPr>
                <w:rFonts w:ascii="Noto Sans Arabic" w:hAnsi="Noto Sans Arabic" w:cs="Noto Sans Arabic" w:eastAsia="Noto Sans Arabic"/>
                <w:sz w:val="17"/>
                <w:rtl/>
              </w:rPr>
              <w:t>فحص الأهلية</w:t>
            </w:r>
          </w:p>
        </w:tc>
        <w:tc>
          <w:tcPr>
            <w:tcW w:type="dxa" w:w="5184"/>
            <w:vAlign w:val="center"/>
          </w:tcPr>
          <w:p>
            <w:pPr>
              <w:jc w:val="right"/>
              <w:bidi/>
            </w:pPr>
            <w:r>
              <w:rPr>
                <w:rFonts w:ascii="Noto Sans Arabic" w:hAnsi="Noto Sans Arabic" w:cs="Noto Sans Arabic" w:eastAsia="Noto Sans Arabic"/>
                <w:sz w:val="17"/>
                <w:rtl/>
              </w:rPr>
              <w:t>يتحقق المحرك من إتمام المناسبة، عدم وجود نزاع، اكتمال KYC وعدم وجود حظر.</w:t>
            </w:r>
          </w:p>
        </w:tc>
      </w:tr>
      <w:tr>
        <w:tc>
          <w:tcPr>
            <w:tcW w:type="dxa" w:w="5184"/>
            <w:vAlign w:val="center"/>
          </w:tcPr>
          <w:p>
            <w:pPr>
              <w:jc w:val="right"/>
              <w:bidi/>
            </w:pPr>
            <w:r>
              <w:rPr>
                <w:rFonts w:ascii="Noto Sans Arabic" w:hAnsi="Noto Sans Arabic" w:cs="Noto Sans Arabic" w:eastAsia="Noto Sans Arabic"/>
                <w:sz w:val="17"/>
                <w:rtl/>
              </w:rPr>
              <w:t>إطلاق التحويل</w:t>
            </w:r>
          </w:p>
        </w:tc>
        <w:tc>
          <w:tcPr>
            <w:tcW w:type="dxa" w:w="5184"/>
            <w:vAlign w:val="center"/>
          </w:tcPr>
          <w:p>
            <w:pPr>
              <w:jc w:val="right"/>
              <w:bidi/>
            </w:pPr>
            <w:r>
              <w:rPr>
                <w:rFonts w:ascii="Noto Sans Arabic" w:hAnsi="Noto Sans Arabic" w:cs="Noto Sans Arabic" w:eastAsia="Noto Sans Arabic"/>
                <w:sz w:val="17"/>
                <w:rtl/>
              </w:rPr>
              <w:t>يرسل Payout إلى موصل البوابة أو مزود التحويل، مع مفتاح عدم تكرار.</w:t>
            </w:r>
          </w:p>
        </w:tc>
      </w:tr>
      <w:tr>
        <w:tc>
          <w:tcPr>
            <w:tcW w:type="dxa" w:w="5184"/>
            <w:vAlign w:val="center"/>
          </w:tcPr>
          <w:p>
            <w:pPr>
              <w:jc w:val="right"/>
              <w:bidi/>
            </w:pPr>
            <w:r>
              <w:rPr>
                <w:rFonts w:ascii="Noto Sans Arabic" w:hAnsi="Noto Sans Arabic" w:cs="Noto Sans Arabic" w:eastAsia="Noto Sans Arabic"/>
                <w:sz w:val="17"/>
                <w:rtl/>
              </w:rPr>
              <w:t>التأكيد والمطابقة</w:t>
            </w:r>
          </w:p>
        </w:tc>
        <w:tc>
          <w:tcPr>
            <w:tcW w:type="dxa" w:w="5184"/>
            <w:vAlign w:val="center"/>
          </w:tcPr>
          <w:p>
            <w:pPr>
              <w:jc w:val="right"/>
              <w:bidi/>
            </w:pPr>
            <w:r>
              <w:rPr>
                <w:rFonts w:ascii="Noto Sans Arabic" w:hAnsi="Noto Sans Arabic" w:cs="Noto Sans Arabic" w:eastAsia="Noto Sans Arabic"/>
                <w:sz w:val="17"/>
                <w:rtl/>
              </w:rPr>
              <w:t>يفصل النظام بين قبول الطلب، المعالجة البنكية، والدفع النهائي.</w:t>
            </w:r>
          </w:p>
        </w:tc>
      </w:tr>
      <w:tr>
        <w:tc>
          <w:tcPr>
            <w:tcW w:type="dxa" w:w="5184"/>
            <w:vAlign w:val="center"/>
          </w:tcPr>
          <w:p>
            <w:pPr>
              <w:jc w:val="right"/>
              <w:bidi/>
            </w:pPr>
            <w:r>
              <w:rPr>
                <w:rFonts w:ascii="Noto Sans Arabic" w:hAnsi="Noto Sans Arabic" w:cs="Noto Sans Arabic" w:eastAsia="Noto Sans Arabic"/>
                <w:sz w:val="17"/>
                <w:rtl/>
              </w:rPr>
              <w:t>الاسترداد</w:t>
            </w:r>
          </w:p>
        </w:tc>
        <w:tc>
          <w:tcPr>
            <w:tcW w:type="dxa" w:w="5184"/>
            <w:vAlign w:val="center"/>
          </w:tcPr>
          <w:p>
            <w:pPr>
              <w:jc w:val="right"/>
              <w:bidi/>
            </w:pPr>
            <w:r>
              <w:rPr>
                <w:rFonts w:ascii="Noto Sans Arabic" w:hAnsi="Noto Sans Arabic" w:cs="Noto Sans Arabic" w:eastAsia="Noto Sans Arabic"/>
                <w:sz w:val="17"/>
                <w:rtl/>
              </w:rPr>
              <w:t>يعمل قبل التسوية بخفض المستحق، وبعدها بعكس التحويل أو تسجيل مديونية.</w:t>
            </w:r>
          </w:p>
        </w:tc>
      </w:tr>
    </w:tbl>
    <w:p/>
    <w:p>
      <w:pPr>
        <w:pStyle w:val="Heading2"/>
        <w:spacing w:before="160" w:after="100"/>
        <w:jc w:val="right"/>
        <w:bidi/>
      </w:pPr>
      <w:r>
        <w:rPr>
          <w:rFonts w:ascii="Noto Sans Arabic" w:hAnsi="Noto Sans Arabic" w:cs="Noto Sans Arabic" w:eastAsia="Noto Sans Arabic"/>
          <w:rtl/>
        </w:rPr>
        <w:t>2.2 قواعد عدم التكرار</w:t>
      </w:r>
    </w:p>
    <w:p>
      <w:pPr>
        <w:pStyle w:val="ArabicBody"/>
        <w:spacing w:after="40"/>
        <w:ind w:left="0"/>
        <w:jc w:val="right"/>
        <w:bidi/>
      </w:pPr>
      <w:r>
        <w:rPr>
          <w:rFonts w:ascii="Noto Sans Arabic" w:hAnsi="Noto Sans Arabic" w:cs="Noto Sans Arabic" w:eastAsia="Noto Sans Arabic"/>
          <w:rtl/>
        </w:rPr>
        <w:t>• كل Create Payment يملك idempotency_key مشتقًا من الحجز ومحاولة الدفع، ولا يعاد استخدامه لمحاولة جديدة بعد فشل نهائي.</w:t>
      </w:r>
    </w:p>
    <w:p>
      <w:pPr>
        <w:pStyle w:val="ArabicBody"/>
        <w:spacing w:after="40"/>
        <w:ind w:left="0"/>
        <w:jc w:val="right"/>
        <w:bidi/>
      </w:pPr>
      <w:r>
        <w:rPr>
          <w:rFonts w:ascii="Noto Sans Arabic" w:hAnsi="Noto Sans Arabic" w:cs="Noto Sans Arabic" w:eastAsia="Noto Sans Arabic"/>
          <w:rtl/>
        </w:rPr>
        <w:t>• كل أمر Payout يملك مفتاحًا ثابتًا لكل نسخة من settlement_instruction؛ زيادة version تنشئ مفتاحًا جديدًا.</w:t>
      </w:r>
    </w:p>
    <w:p>
      <w:pPr>
        <w:pStyle w:val="ArabicBody"/>
        <w:spacing w:after="40"/>
        <w:ind w:left="0"/>
        <w:jc w:val="right"/>
        <w:bidi/>
      </w:pPr>
      <w:r>
        <w:rPr>
          <w:rFonts w:ascii="Noto Sans Arabic" w:hAnsi="Noto Sans Arabic" w:cs="Noto Sans Arabic" w:eastAsia="Noto Sans Arabic"/>
          <w:rtl/>
        </w:rPr>
        <w:t>• كل Webhook يعرّف بواسطة gateway_id + external_event_id أو payload_hash عند غياب معرف صريح.</w:t>
      </w:r>
    </w:p>
    <w:p>
      <w:pPr>
        <w:pStyle w:val="ArabicBody"/>
        <w:spacing w:after="40"/>
        <w:ind w:left="0"/>
        <w:jc w:val="right"/>
        <w:bidi/>
      </w:pPr>
      <w:r>
        <w:rPr>
          <w:rFonts w:ascii="Noto Sans Arabic" w:hAnsi="Noto Sans Arabic" w:cs="Noto Sans Arabic" w:eastAsia="Noto Sans Arabic"/>
          <w:rtl/>
        </w:rPr>
        <w:t>• القيود المالية المنشورة لا يعاد نشرها؛ يستخدم journal_key فريد لكل حدث مالي.</w:t>
      </w:r>
    </w:p>
    <w:p>
      <w:r>
        <w:br w:type="page"/>
      </w:r>
    </w:p>
    <w:p>
      <w:pPr>
        <w:pStyle w:val="Heading1"/>
        <w:spacing w:before="160" w:after="100"/>
        <w:jc w:val="right"/>
        <w:bidi/>
      </w:pPr>
      <w:r>
        <w:rPr>
          <w:rFonts w:ascii="Noto Sans Arabic" w:hAnsi="Noto Sans Arabic" w:cs="Noto Sans Arabic" w:eastAsia="Noto Sans Arabic"/>
          <w:rtl/>
        </w:rPr>
        <w:t>3. دورة حياة الدفع والتسوية</w:t>
      </w:r>
    </w:p>
    <w:p>
      <w:pPr>
        <w:pStyle w:val="Heading2"/>
        <w:spacing w:before="160" w:after="100"/>
        <w:jc w:val="right"/>
        <w:bidi/>
      </w:pPr>
      <w:r>
        <w:rPr>
          <w:rFonts w:ascii="Noto Sans Arabic" w:hAnsi="Noto Sans Arabic" w:cs="Noto Sans Arabic" w:eastAsia="Noto Sans Arabic"/>
          <w:rtl/>
        </w:rPr>
        <w:t>3.1 حالات الدفع</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BF7"/>
            <w:vAlign w:val="center"/>
          </w:tcPr>
          <w:p>
            <w:pPr>
              <w:jc w:val="center"/>
              <w:bidi/>
            </w:pPr>
            <w:r>
              <w:rPr>
                <w:rFonts w:ascii="Noto Sans Arabic" w:hAnsi="Noto Sans Arabic" w:cs="Noto Sans Arabic" w:eastAsia="Noto Sans Arabic"/>
                <w:b/>
                <w:sz w:val="17"/>
                <w:rtl/>
              </w:rPr>
              <w:t>الحالة</w:t>
            </w:r>
          </w:p>
        </w:tc>
        <w:tc>
          <w:tcPr>
            <w:tcW w:type="dxa" w:w="3456"/>
            <w:shd w:fill="DDEBF7"/>
            <w:vAlign w:val="center"/>
          </w:tcPr>
          <w:p>
            <w:pPr>
              <w:jc w:val="center"/>
              <w:bidi/>
            </w:pPr>
            <w:r>
              <w:rPr>
                <w:rFonts w:ascii="Noto Sans Arabic" w:hAnsi="Noto Sans Arabic" w:cs="Noto Sans Arabic" w:eastAsia="Noto Sans Arabic"/>
                <w:b/>
                <w:sz w:val="17"/>
                <w:rtl/>
              </w:rPr>
              <w:t>المعنى</w:t>
            </w:r>
          </w:p>
        </w:tc>
        <w:tc>
          <w:tcPr>
            <w:tcW w:type="dxa" w:w="3456"/>
            <w:shd w:fill="DDEBF7"/>
            <w:vAlign w:val="center"/>
          </w:tcPr>
          <w:p>
            <w:pPr>
              <w:jc w:val="center"/>
              <w:bidi/>
            </w:pPr>
            <w:r>
              <w:rPr>
                <w:rFonts w:ascii="Noto Sans Arabic" w:hAnsi="Noto Sans Arabic" w:cs="Noto Sans Arabic" w:eastAsia="Noto Sans Arabic"/>
                <w:b/>
                <w:sz w:val="17"/>
                <w:rtl/>
              </w:rPr>
              <w:t>هل يؤكد الحجز؟</w:t>
            </w:r>
          </w:p>
        </w:tc>
      </w:tr>
      <w:tr>
        <w:tc>
          <w:tcPr>
            <w:tcW w:type="dxa" w:w="3456"/>
            <w:vAlign w:val="center"/>
          </w:tcPr>
          <w:p>
            <w:pPr>
              <w:jc w:val="right"/>
              <w:bidi/>
            </w:pPr>
            <w:r>
              <w:rPr>
                <w:rFonts w:ascii="Noto Sans Arabic" w:hAnsi="Noto Sans Arabic" w:cs="Noto Sans Arabic" w:eastAsia="Noto Sans Arabic"/>
                <w:sz w:val="17"/>
                <w:rtl/>
              </w:rPr>
              <w:t>initiated</w:t>
            </w:r>
          </w:p>
        </w:tc>
        <w:tc>
          <w:tcPr>
            <w:tcW w:type="dxa" w:w="3456"/>
            <w:vAlign w:val="center"/>
          </w:tcPr>
          <w:p>
            <w:pPr>
              <w:jc w:val="right"/>
              <w:bidi/>
            </w:pPr>
            <w:r>
              <w:rPr>
                <w:rFonts w:ascii="Noto Sans Arabic" w:hAnsi="Noto Sans Arabic" w:cs="Noto Sans Arabic" w:eastAsia="Noto Sans Arabic"/>
                <w:sz w:val="17"/>
                <w:rtl/>
              </w:rPr>
              <w:t>أنشئ الطلب ولم يبدأ العميل أو لم تكتمل النتيجة.</w:t>
            </w:r>
          </w:p>
        </w:tc>
        <w:tc>
          <w:tcPr>
            <w:tcW w:type="dxa" w:w="3456"/>
            <w:vAlign w:val="center"/>
          </w:tcPr>
          <w:p>
            <w:pPr>
              <w:jc w:val="right"/>
              <w:bidi/>
            </w:pPr>
            <w:r>
              <w:rPr>
                <w:rFonts w:ascii="Noto Sans Arabic" w:hAnsi="Noto Sans Arabic" w:cs="Noto Sans Arabic" w:eastAsia="Noto Sans Arabic"/>
                <w:sz w:val="17"/>
                <w:rtl/>
              </w:rPr>
              <w:t>لا</w:t>
            </w:r>
          </w:p>
        </w:tc>
      </w:tr>
      <w:tr>
        <w:tc>
          <w:tcPr>
            <w:tcW w:type="dxa" w:w="3456"/>
            <w:vAlign w:val="center"/>
          </w:tcPr>
          <w:p>
            <w:pPr>
              <w:jc w:val="right"/>
              <w:bidi/>
            </w:pPr>
            <w:r>
              <w:rPr>
                <w:rFonts w:ascii="Noto Sans Arabic" w:hAnsi="Noto Sans Arabic" w:cs="Noto Sans Arabic" w:eastAsia="Noto Sans Arabic"/>
                <w:sz w:val="17"/>
                <w:rtl/>
              </w:rPr>
              <w:t>requires_action</w:t>
            </w:r>
          </w:p>
        </w:tc>
        <w:tc>
          <w:tcPr>
            <w:tcW w:type="dxa" w:w="3456"/>
            <w:vAlign w:val="center"/>
          </w:tcPr>
          <w:p>
            <w:pPr>
              <w:jc w:val="right"/>
              <w:bidi/>
            </w:pPr>
            <w:r>
              <w:rPr>
                <w:rFonts w:ascii="Noto Sans Arabic" w:hAnsi="Noto Sans Arabic" w:cs="Noto Sans Arabic" w:eastAsia="Noto Sans Arabic"/>
                <w:sz w:val="17"/>
                <w:rtl/>
              </w:rPr>
              <w:t>يحتاج 3DS أو خطوة عميل.</w:t>
            </w:r>
          </w:p>
        </w:tc>
        <w:tc>
          <w:tcPr>
            <w:tcW w:type="dxa" w:w="3456"/>
            <w:vAlign w:val="center"/>
          </w:tcPr>
          <w:p>
            <w:pPr>
              <w:jc w:val="right"/>
              <w:bidi/>
            </w:pPr>
            <w:r>
              <w:rPr>
                <w:rFonts w:ascii="Noto Sans Arabic" w:hAnsi="Noto Sans Arabic" w:cs="Noto Sans Arabic" w:eastAsia="Noto Sans Arabic"/>
                <w:sz w:val="17"/>
                <w:rtl/>
              </w:rPr>
              <w:t>لا</w:t>
            </w:r>
          </w:p>
        </w:tc>
      </w:tr>
      <w:tr>
        <w:tc>
          <w:tcPr>
            <w:tcW w:type="dxa" w:w="3456"/>
            <w:vAlign w:val="center"/>
          </w:tcPr>
          <w:p>
            <w:pPr>
              <w:jc w:val="right"/>
              <w:bidi/>
            </w:pPr>
            <w:r>
              <w:rPr>
                <w:rFonts w:ascii="Noto Sans Arabic" w:hAnsi="Noto Sans Arabic" w:cs="Noto Sans Arabic" w:eastAsia="Noto Sans Arabic"/>
                <w:sz w:val="17"/>
                <w:rtl/>
              </w:rPr>
              <w:t>authorized</w:t>
            </w:r>
          </w:p>
        </w:tc>
        <w:tc>
          <w:tcPr>
            <w:tcW w:type="dxa" w:w="3456"/>
            <w:vAlign w:val="center"/>
          </w:tcPr>
          <w:p>
            <w:pPr>
              <w:jc w:val="right"/>
              <w:bidi/>
            </w:pPr>
            <w:r>
              <w:rPr>
                <w:rFonts w:ascii="Noto Sans Arabic" w:hAnsi="Noto Sans Arabic" w:cs="Noto Sans Arabic" w:eastAsia="Noto Sans Arabic"/>
                <w:sz w:val="17"/>
                <w:rtl/>
              </w:rPr>
              <w:t>تم حجز المبلغ دون Capture.</w:t>
            </w:r>
          </w:p>
        </w:tc>
        <w:tc>
          <w:tcPr>
            <w:tcW w:type="dxa" w:w="3456"/>
            <w:vAlign w:val="center"/>
          </w:tcPr>
          <w:p>
            <w:pPr>
              <w:jc w:val="right"/>
              <w:bidi/>
            </w:pPr>
            <w:r>
              <w:rPr>
                <w:rFonts w:ascii="Noto Sans Arabic" w:hAnsi="Noto Sans Arabic" w:cs="Noto Sans Arabic" w:eastAsia="Noto Sans Arabic"/>
                <w:sz w:val="17"/>
                <w:rtl/>
              </w:rPr>
              <w:t>عادة لا</w:t>
            </w:r>
          </w:p>
        </w:tc>
      </w:tr>
      <w:tr>
        <w:tc>
          <w:tcPr>
            <w:tcW w:type="dxa" w:w="3456"/>
            <w:vAlign w:val="center"/>
          </w:tcPr>
          <w:p>
            <w:pPr>
              <w:jc w:val="right"/>
              <w:bidi/>
            </w:pPr>
            <w:r>
              <w:rPr>
                <w:rFonts w:ascii="Noto Sans Arabic" w:hAnsi="Noto Sans Arabic" w:cs="Noto Sans Arabic" w:eastAsia="Noto Sans Arabic"/>
                <w:sz w:val="17"/>
                <w:rtl/>
              </w:rPr>
              <w:t>captured / paid</w:t>
            </w:r>
          </w:p>
        </w:tc>
        <w:tc>
          <w:tcPr>
            <w:tcW w:type="dxa" w:w="3456"/>
            <w:vAlign w:val="center"/>
          </w:tcPr>
          <w:p>
            <w:pPr>
              <w:jc w:val="right"/>
              <w:bidi/>
            </w:pPr>
            <w:r>
              <w:rPr>
                <w:rFonts w:ascii="Noto Sans Arabic" w:hAnsi="Noto Sans Arabic" w:cs="Noto Sans Arabic" w:eastAsia="Noto Sans Arabic"/>
                <w:sz w:val="17"/>
                <w:rtl/>
              </w:rPr>
              <w:t>تم التحصيل بنجاح.</w:t>
            </w:r>
          </w:p>
        </w:tc>
        <w:tc>
          <w:tcPr>
            <w:tcW w:type="dxa" w:w="3456"/>
            <w:vAlign w:val="center"/>
          </w:tcPr>
          <w:p>
            <w:pPr>
              <w:jc w:val="right"/>
              <w:bidi/>
            </w:pPr>
            <w:r>
              <w:rPr>
                <w:rFonts w:ascii="Noto Sans Arabic" w:hAnsi="Noto Sans Arabic" w:cs="Noto Sans Arabic" w:eastAsia="Noto Sans Arabic"/>
                <w:sz w:val="17"/>
                <w:rtl/>
              </w:rPr>
              <w:t>نعم بعد Webhook/تحقق API</w:t>
            </w:r>
          </w:p>
        </w:tc>
      </w:tr>
      <w:tr>
        <w:tc>
          <w:tcPr>
            <w:tcW w:type="dxa" w:w="3456"/>
            <w:vAlign w:val="center"/>
          </w:tcPr>
          <w:p>
            <w:pPr>
              <w:jc w:val="right"/>
              <w:bidi/>
            </w:pPr>
            <w:r>
              <w:rPr>
                <w:rFonts w:ascii="Noto Sans Arabic" w:hAnsi="Noto Sans Arabic" w:cs="Noto Sans Arabic" w:eastAsia="Noto Sans Arabic"/>
                <w:sz w:val="17"/>
                <w:rtl/>
              </w:rPr>
              <w:t>failed</w:t>
            </w:r>
          </w:p>
        </w:tc>
        <w:tc>
          <w:tcPr>
            <w:tcW w:type="dxa" w:w="3456"/>
            <w:vAlign w:val="center"/>
          </w:tcPr>
          <w:p>
            <w:pPr>
              <w:jc w:val="right"/>
              <w:bidi/>
            </w:pPr>
            <w:r>
              <w:rPr>
                <w:rFonts w:ascii="Noto Sans Arabic" w:hAnsi="Noto Sans Arabic" w:cs="Noto Sans Arabic" w:eastAsia="Noto Sans Arabic"/>
                <w:sz w:val="17"/>
                <w:rtl/>
              </w:rPr>
              <w:t>فشل نهائي.</w:t>
            </w:r>
          </w:p>
        </w:tc>
        <w:tc>
          <w:tcPr>
            <w:tcW w:type="dxa" w:w="3456"/>
            <w:vAlign w:val="center"/>
          </w:tcPr>
          <w:p>
            <w:pPr>
              <w:jc w:val="right"/>
              <w:bidi/>
            </w:pPr>
            <w:r>
              <w:rPr>
                <w:rFonts w:ascii="Noto Sans Arabic" w:hAnsi="Noto Sans Arabic" w:cs="Noto Sans Arabic" w:eastAsia="Noto Sans Arabic"/>
                <w:sz w:val="17"/>
                <w:rtl/>
              </w:rPr>
              <w:t>لا</w:t>
            </w:r>
          </w:p>
        </w:tc>
      </w:tr>
      <w:tr>
        <w:tc>
          <w:tcPr>
            <w:tcW w:type="dxa" w:w="3456"/>
            <w:vAlign w:val="center"/>
          </w:tcPr>
          <w:p>
            <w:pPr>
              <w:jc w:val="right"/>
              <w:bidi/>
            </w:pPr>
            <w:r>
              <w:rPr>
                <w:rFonts w:ascii="Noto Sans Arabic" w:hAnsi="Noto Sans Arabic" w:cs="Noto Sans Arabic" w:eastAsia="Noto Sans Arabic"/>
                <w:sz w:val="17"/>
                <w:rtl/>
              </w:rPr>
              <w:t>voided</w:t>
            </w:r>
          </w:p>
        </w:tc>
        <w:tc>
          <w:tcPr>
            <w:tcW w:type="dxa" w:w="3456"/>
            <w:vAlign w:val="center"/>
          </w:tcPr>
          <w:p>
            <w:pPr>
              <w:jc w:val="right"/>
              <w:bidi/>
            </w:pPr>
            <w:r>
              <w:rPr>
                <w:rFonts w:ascii="Noto Sans Arabic" w:hAnsi="Noto Sans Arabic" w:cs="Noto Sans Arabic" w:eastAsia="Noto Sans Arabic"/>
                <w:sz w:val="17"/>
                <w:rtl/>
              </w:rPr>
              <w:t>ألغي التفويض قبل التحصيل.</w:t>
            </w:r>
          </w:p>
        </w:tc>
        <w:tc>
          <w:tcPr>
            <w:tcW w:type="dxa" w:w="3456"/>
            <w:vAlign w:val="center"/>
          </w:tcPr>
          <w:p>
            <w:pPr>
              <w:jc w:val="right"/>
              <w:bidi/>
            </w:pPr>
            <w:r>
              <w:rPr>
                <w:rFonts w:ascii="Noto Sans Arabic" w:hAnsi="Noto Sans Arabic" w:cs="Noto Sans Arabic" w:eastAsia="Noto Sans Arabic"/>
                <w:sz w:val="17"/>
                <w:rtl/>
              </w:rPr>
              <w:t>لا</w:t>
            </w:r>
          </w:p>
        </w:tc>
      </w:tr>
      <w:tr>
        <w:tc>
          <w:tcPr>
            <w:tcW w:type="dxa" w:w="3456"/>
            <w:vAlign w:val="center"/>
          </w:tcPr>
          <w:p>
            <w:pPr>
              <w:jc w:val="right"/>
              <w:bidi/>
            </w:pPr>
            <w:r>
              <w:rPr>
                <w:rFonts w:ascii="Noto Sans Arabic" w:hAnsi="Noto Sans Arabic" w:cs="Noto Sans Arabic" w:eastAsia="Noto Sans Arabic"/>
                <w:sz w:val="17"/>
                <w:rtl/>
              </w:rPr>
              <w:t>partially_refunded</w:t>
            </w:r>
          </w:p>
        </w:tc>
        <w:tc>
          <w:tcPr>
            <w:tcW w:type="dxa" w:w="3456"/>
            <w:vAlign w:val="center"/>
          </w:tcPr>
          <w:p>
            <w:pPr>
              <w:jc w:val="right"/>
              <w:bidi/>
            </w:pPr>
            <w:r>
              <w:rPr>
                <w:rFonts w:ascii="Noto Sans Arabic" w:hAnsi="Noto Sans Arabic" w:cs="Noto Sans Arabic" w:eastAsia="Noto Sans Arabic"/>
                <w:sz w:val="17"/>
                <w:rtl/>
              </w:rPr>
              <w:t>أعيد جزء من المبلغ.</w:t>
            </w:r>
          </w:p>
        </w:tc>
        <w:tc>
          <w:tcPr>
            <w:tcW w:type="dxa" w:w="3456"/>
            <w:vAlign w:val="center"/>
          </w:tcPr>
          <w:p>
            <w:pPr>
              <w:jc w:val="right"/>
              <w:bidi/>
            </w:pPr>
            <w:r>
              <w:rPr>
                <w:rFonts w:ascii="Noto Sans Arabic" w:hAnsi="Noto Sans Arabic" w:cs="Noto Sans Arabic" w:eastAsia="Noto Sans Arabic"/>
                <w:sz w:val="17"/>
                <w:rtl/>
              </w:rPr>
              <w:t>يعتمد على حالة الحجز</w:t>
            </w:r>
          </w:p>
        </w:tc>
      </w:tr>
      <w:tr>
        <w:tc>
          <w:tcPr>
            <w:tcW w:type="dxa" w:w="3456"/>
            <w:vAlign w:val="center"/>
          </w:tcPr>
          <w:p>
            <w:pPr>
              <w:jc w:val="right"/>
              <w:bidi/>
            </w:pPr>
            <w:r>
              <w:rPr>
                <w:rFonts w:ascii="Noto Sans Arabic" w:hAnsi="Noto Sans Arabic" w:cs="Noto Sans Arabic" w:eastAsia="Noto Sans Arabic"/>
                <w:sz w:val="17"/>
                <w:rtl/>
              </w:rPr>
              <w:t>refunded</w:t>
            </w:r>
          </w:p>
        </w:tc>
        <w:tc>
          <w:tcPr>
            <w:tcW w:type="dxa" w:w="3456"/>
            <w:vAlign w:val="center"/>
          </w:tcPr>
          <w:p>
            <w:pPr>
              <w:jc w:val="right"/>
              <w:bidi/>
            </w:pPr>
            <w:r>
              <w:rPr>
                <w:rFonts w:ascii="Noto Sans Arabic" w:hAnsi="Noto Sans Arabic" w:cs="Noto Sans Arabic" w:eastAsia="Noto Sans Arabic"/>
                <w:sz w:val="17"/>
                <w:rtl/>
              </w:rPr>
              <w:t>أعيد المبلغ القابل للاسترداد بالكامل.</w:t>
            </w:r>
          </w:p>
        </w:tc>
        <w:tc>
          <w:tcPr>
            <w:tcW w:type="dxa" w:w="3456"/>
            <w:vAlign w:val="center"/>
          </w:tcPr>
          <w:p>
            <w:pPr>
              <w:jc w:val="right"/>
              <w:bidi/>
            </w:pPr>
            <w:r>
              <w:rPr>
                <w:rFonts w:ascii="Noto Sans Arabic" w:hAnsi="Noto Sans Arabic" w:cs="Noto Sans Arabic" w:eastAsia="Noto Sans Arabic"/>
                <w:sz w:val="17"/>
                <w:rtl/>
              </w:rPr>
              <w:t>عادة يلغي الحجز</w:t>
            </w:r>
          </w:p>
        </w:tc>
      </w:tr>
      <w:tr>
        <w:tc>
          <w:tcPr>
            <w:tcW w:type="dxa" w:w="3456"/>
            <w:vAlign w:val="center"/>
          </w:tcPr>
          <w:p>
            <w:pPr>
              <w:jc w:val="right"/>
              <w:bidi/>
            </w:pPr>
            <w:r>
              <w:rPr>
                <w:rFonts w:ascii="Noto Sans Arabic" w:hAnsi="Noto Sans Arabic" w:cs="Noto Sans Arabic" w:eastAsia="Noto Sans Arabic"/>
                <w:sz w:val="17"/>
                <w:rtl/>
              </w:rPr>
              <w:t>disputed / chargeback</w:t>
            </w:r>
          </w:p>
        </w:tc>
        <w:tc>
          <w:tcPr>
            <w:tcW w:type="dxa" w:w="3456"/>
            <w:vAlign w:val="center"/>
          </w:tcPr>
          <w:p>
            <w:pPr>
              <w:jc w:val="right"/>
              <w:bidi/>
            </w:pPr>
            <w:r>
              <w:rPr>
                <w:rFonts w:ascii="Noto Sans Arabic" w:hAnsi="Noto Sans Arabic" w:cs="Noto Sans Arabic" w:eastAsia="Noto Sans Arabic"/>
                <w:sz w:val="17"/>
                <w:rtl/>
              </w:rPr>
              <w:t>نزاع أو استرداد قسري.</w:t>
            </w:r>
          </w:p>
        </w:tc>
        <w:tc>
          <w:tcPr>
            <w:tcW w:type="dxa" w:w="3456"/>
            <w:vAlign w:val="center"/>
          </w:tcPr>
          <w:p>
            <w:pPr>
              <w:jc w:val="right"/>
              <w:bidi/>
            </w:pPr>
            <w:r>
              <w:rPr>
                <w:rFonts w:ascii="Noto Sans Arabic" w:hAnsi="Noto Sans Arabic" w:cs="Noto Sans Arabic" w:eastAsia="Noto Sans Arabic"/>
                <w:sz w:val="17"/>
                <w:rtl/>
              </w:rPr>
              <w:t>يجمد التسوية ويرفع حالة مخاطر</w:t>
            </w:r>
          </w:p>
        </w:tc>
      </w:tr>
    </w:tbl>
    <w:p/>
    <w:p>
      <w:pPr>
        <w:pStyle w:val="Heading2"/>
        <w:spacing w:before="160" w:after="100"/>
        <w:jc w:val="right"/>
        <w:bidi/>
      </w:pPr>
      <w:r>
        <w:rPr>
          <w:rFonts w:ascii="Noto Sans Arabic" w:hAnsi="Noto Sans Arabic" w:cs="Noto Sans Arabic" w:eastAsia="Noto Sans Arabic"/>
          <w:rtl/>
        </w:rPr>
        <w:t>3.2 حالات تعليمات التسوية</w:t>
      </w:r>
    </w:p>
    <w:p>
      <w:pPr>
        <w:jc w:val="center"/>
      </w:pPr>
      <w:r>
        <w:drawing>
          <wp:inline xmlns:a="http://schemas.openxmlformats.org/drawingml/2006/main" xmlns:pic="http://schemas.openxmlformats.org/drawingml/2006/picture">
            <wp:extent cx="6583680" cy="1619555"/>
            <wp:docPr id="2" name="Picture 2"/>
            <wp:cNvGraphicFramePr>
              <a:graphicFrameLocks noChangeAspect="1"/>
            </wp:cNvGraphicFramePr>
            <a:graphic>
              <a:graphicData uri="http://schemas.openxmlformats.org/drawingml/2006/picture">
                <pic:pic>
                  <pic:nvPicPr>
                    <pic:cNvPr id="0" name="settlement_state_machine.png"/>
                    <pic:cNvPicPr/>
                  </pic:nvPicPr>
                  <pic:blipFill>
                    <a:blip r:embed="rId12"/>
                    <a:stretch>
                      <a:fillRect/>
                    </a:stretch>
                  </pic:blipFill>
                  <pic:spPr>
                    <a:xfrm>
                      <a:off x="0" y="0"/>
                      <a:ext cx="6583680" cy="1619555"/>
                    </a:xfrm>
                    <a:prstGeom prst="rect"/>
                  </pic:spPr>
                </pic:pic>
              </a:graphicData>
            </a:graphic>
          </wp:inline>
        </w:drawing>
      </w:r>
    </w:p>
    <w:p>
      <w:pPr>
        <w:pStyle w:val="CaptionArabic"/>
        <w:spacing w:after="160"/>
        <w:jc w:val="center"/>
        <w:bidi/>
      </w:pPr>
      <w:r>
        <w:rPr>
          <w:rFonts w:ascii="Noto Sans Arabic" w:hAnsi="Noto Sans Arabic" w:cs="Noto Sans Arabic" w:eastAsia="Noto Sans Arabic"/>
          <w:rtl/>
        </w:rPr>
        <w:t>الشكل 2 - آلة حالات تعليمات التسوية والتحويل للمزود.</w:t>
      </w:r>
    </w:p>
    <w:p>
      <w:pPr>
        <w:pStyle w:val="ArabicBody"/>
        <w:spacing w:after="80" w:line="269" w:lineRule="auto"/>
        <w:jc w:val="right"/>
        <w:bidi/>
      </w:pPr>
      <w:r>
        <w:rPr>
          <w:rFonts w:ascii="Noto Sans Arabic" w:hAnsi="Noto Sans Arabic" w:cs="Noto Sans Arabic" w:eastAsia="Noto Sans Arabic"/>
          <w:rtl/>
        </w:rPr>
        <w:t>لا تستخدم حالة released للدلالة على وصول الأموال. فصل release_requested وprocessing وpaid يمنع إعلان دفع غير مكتمل. يجب تسجيل بوابة الدفع، معرف التحويل، رقم المرجع البنكي، وتوقيت كل انتقال.</w:t>
      </w:r>
    </w:p>
    <w:p>
      <w:pPr>
        <w:pStyle w:val="Heading2"/>
        <w:spacing w:before="160" w:after="100"/>
        <w:jc w:val="right"/>
        <w:bidi/>
      </w:pPr>
      <w:r>
        <w:rPr>
          <w:rFonts w:ascii="Noto Sans Arabic" w:hAnsi="Noto Sans Arabic" w:cs="Noto Sans Arabic" w:eastAsia="Noto Sans Arabic"/>
          <w:rtl/>
        </w:rPr>
        <w:t>3.3 شروط التحرير Release Conditions</w:t>
      </w:r>
    </w:p>
    <w:p>
      <w:pPr>
        <w:pStyle w:val="ArabicBody"/>
        <w:spacing w:after="40"/>
        <w:ind w:left="0"/>
        <w:jc w:val="right"/>
        <w:bidi/>
      </w:pPr>
      <w:r>
        <w:rPr>
          <w:rFonts w:ascii="Noto Sans Arabic" w:hAnsi="Noto Sans Arabic" w:cs="Noto Sans Arabic" w:eastAsia="Noto Sans Arabic"/>
          <w:rtl/>
        </w:rPr>
        <w:t>• بلوغ eligible_at، وغالبًا يكون بعد نهاية المناسبة بفترة سماح قابلة للتهيئة.</w:t>
      </w:r>
    </w:p>
    <w:p>
      <w:pPr>
        <w:pStyle w:val="ArabicBody"/>
        <w:spacing w:after="40"/>
        <w:ind w:left="0"/>
        <w:jc w:val="right"/>
        <w:bidi/>
      </w:pPr>
      <w:r>
        <w:rPr>
          <w:rFonts w:ascii="Noto Sans Arabic" w:hAnsi="Noto Sans Arabic" w:cs="Noto Sans Arabic" w:eastAsia="Noto Sans Arabic"/>
          <w:rtl/>
        </w:rPr>
        <w:t>• حالة الحجز completed أو fulfilled وفق نوع الخدمة.</w:t>
      </w:r>
    </w:p>
    <w:p>
      <w:pPr>
        <w:pStyle w:val="ArabicBody"/>
        <w:spacing w:after="40"/>
        <w:ind w:left="0"/>
        <w:jc w:val="right"/>
        <w:bidi/>
      </w:pPr>
      <w:r>
        <w:rPr>
          <w:rFonts w:ascii="Noto Sans Arabic" w:hAnsi="Noto Sans Arabic" w:cs="Noto Sans Arabic" w:eastAsia="Noto Sans Arabic"/>
          <w:rtl/>
        </w:rPr>
        <w:t>• عدم وجود dispute أو complaint أو fraud review مفتوح.</w:t>
      </w:r>
    </w:p>
    <w:p>
      <w:pPr>
        <w:pStyle w:val="ArabicBody"/>
        <w:spacing w:after="40"/>
        <w:ind w:left="0"/>
        <w:jc w:val="right"/>
        <w:bidi/>
      </w:pPr>
      <w:r>
        <w:rPr>
          <w:rFonts w:ascii="Noto Sans Arabic" w:hAnsi="Noto Sans Arabic" w:cs="Noto Sans Arabic" w:eastAsia="Noto Sans Arabic"/>
          <w:rtl/>
        </w:rPr>
        <w:t>• حالة المستفيد Active واكتمال KYC/KYB والحساب البنكي.</w:t>
      </w:r>
    </w:p>
    <w:p>
      <w:pPr>
        <w:pStyle w:val="ArabicBody"/>
        <w:spacing w:after="40"/>
        <w:ind w:left="0"/>
        <w:jc w:val="right"/>
        <w:bidi/>
      </w:pPr>
      <w:r>
        <w:rPr>
          <w:rFonts w:ascii="Noto Sans Arabic" w:hAnsi="Noto Sans Arabic" w:cs="Noto Sans Arabic" w:eastAsia="Noto Sans Arabic"/>
          <w:rtl/>
        </w:rPr>
        <w:t>• عدم تجاوز حد الرصيد السالب أو الاحتياطي المطلوب للمزود.</w:t>
      </w:r>
    </w:p>
    <w:p>
      <w:pPr>
        <w:pStyle w:val="ArabicBody"/>
        <w:spacing w:after="40"/>
        <w:ind w:left="0"/>
        <w:jc w:val="right"/>
        <w:bidi/>
      </w:pPr>
      <w:r>
        <w:rPr>
          <w:rFonts w:ascii="Noto Sans Arabic" w:hAnsi="Noto Sans Arabic" w:cs="Noto Sans Arabic" w:eastAsia="Noto Sans Arabic"/>
          <w:rtl/>
        </w:rPr>
        <w:t>• عدم وجود حجز إداري أو قضائي أو تنظيمي.</w:t>
      </w:r>
    </w:p>
    <w:p>
      <w:pPr>
        <w:pStyle w:val="ArabicBody"/>
        <w:spacing w:after="40"/>
        <w:ind w:left="0"/>
        <w:jc w:val="right"/>
        <w:bidi/>
      </w:pPr>
      <w:r>
        <w:rPr>
          <w:rFonts w:ascii="Noto Sans Arabic" w:hAnsi="Noto Sans Arabic" w:cs="Noto Sans Arabic" w:eastAsia="Noto Sans Arabic"/>
          <w:rtl/>
        </w:rPr>
        <w:t>• نجاح مطابقة عملية الدفع وعدم وجود فرق غير محلول.</w:t>
      </w:r>
    </w:p>
    <w:p>
      <w:pPr>
        <w:pStyle w:val="Heading2"/>
        <w:spacing w:before="160" w:after="100"/>
        <w:jc w:val="right"/>
        <w:bidi/>
      </w:pPr>
      <w:r>
        <w:rPr>
          <w:rFonts w:ascii="Noto Sans Arabic" w:hAnsi="Noto Sans Arabic" w:cs="Noto Sans Arabic" w:eastAsia="Noto Sans Arabic"/>
          <w:rtl/>
        </w:rPr>
        <w:t>3.4 التعليق والإلغاء</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BF7"/>
            <w:vAlign w:val="center"/>
          </w:tcPr>
          <w:p>
            <w:pPr>
              <w:jc w:val="center"/>
              <w:bidi/>
            </w:pPr>
            <w:r>
              <w:rPr>
                <w:rFonts w:ascii="Noto Sans Arabic" w:hAnsi="Noto Sans Arabic" w:cs="Noto Sans Arabic" w:eastAsia="Noto Sans Arabic"/>
                <w:b/>
                <w:sz w:val="17"/>
                <w:rtl/>
              </w:rPr>
              <w:t>الإجراء</w:t>
            </w:r>
          </w:p>
        </w:tc>
        <w:tc>
          <w:tcPr>
            <w:tcW w:type="dxa" w:w="3456"/>
            <w:shd w:fill="DDEBF7"/>
            <w:vAlign w:val="center"/>
          </w:tcPr>
          <w:p>
            <w:pPr>
              <w:jc w:val="center"/>
              <w:bidi/>
            </w:pPr>
            <w:r>
              <w:rPr>
                <w:rFonts w:ascii="Noto Sans Arabic" w:hAnsi="Noto Sans Arabic" w:cs="Noto Sans Arabic" w:eastAsia="Noto Sans Arabic"/>
                <w:b/>
                <w:sz w:val="17"/>
                <w:rtl/>
              </w:rPr>
              <w:t>متى يستخدم</w:t>
            </w:r>
          </w:p>
        </w:tc>
        <w:tc>
          <w:tcPr>
            <w:tcW w:type="dxa" w:w="3456"/>
            <w:shd w:fill="DDEBF7"/>
            <w:vAlign w:val="center"/>
          </w:tcPr>
          <w:p>
            <w:pPr>
              <w:jc w:val="center"/>
              <w:bidi/>
            </w:pPr>
            <w:r>
              <w:rPr>
                <w:rFonts w:ascii="Noto Sans Arabic" w:hAnsi="Noto Sans Arabic" w:cs="Noto Sans Arabic" w:eastAsia="Noto Sans Arabic"/>
                <w:b/>
                <w:sz w:val="17"/>
                <w:rtl/>
              </w:rPr>
              <w:t>النتيجة</w:t>
            </w:r>
          </w:p>
        </w:tc>
      </w:tr>
      <w:tr>
        <w:tc>
          <w:tcPr>
            <w:tcW w:type="dxa" w:w="3456"/>
            <w:vAlign w:val="center"/>
          </w:tcPr>
          <w:p>
            <w:pPr>
              <w:jc w:val="right"/>
              <w:bidi/>
            </w:pPr>
            <w:r>
              <w:rPr>
                <w:rFonts w:ascii="Noto Sans Arabic" w:hAnsi="Noto Sans Arabic" w:cs="Noto Sans Arabic" w:eastAsia="Noto Sans Arabic"/>
                <w:sz w:val="17"/>
                <w:rtl/>
              </w:rPr>
              <w:t>Hold</w:t>
            </w:r>
          </w:p>
        </w:tc>
        <w:tc>
          <w:tcPr>
            <w:tcW w:type="dxa" w:w="3456"/>
            <w:vAlign w:val="center"/>
          </w:tcPr>
          <w:p>
            <w:pPr>
              <w:jc w:val="right"/>
              <w:bidi/>
            </w:pPr>
            <w:r>
              <w:rPr>
                <w:rFonts w:ascii="Noto Sans Arabic" w:hAnsi="Noto Sans Arabic" w:cs="Noto Sans Arabic" w:eastAsia="Noto Sans Arabic"/>
                <w:sz w:val="17"/>
                <w:rtl/>
              </w:rPr>
              <w:t>نزاع، اشتباه احتيال، نقص KYC، طلب إدارة.</w:t>
            </w:r>
          </w:p>
        </w:tc>
        <w:tc>
          <w:tcPr>
            <w:tcW w:type="dxa" w:w="3456"/>
            <w:vAlign w:val="center"/>
          </w:tcPr>
          <w:p>
            <w:pPr>
              <w:jc w:val="right"/>
              <w:bidi/>
            </w:pPr>
            <w:r>
              <w:rPr>
                <w:rFonts w:ascii="Noto Sans Arabic" w:hAnsi="Noto Sans Arabic" w:cs="Noto Sans Arabic" w:eastAsia="Noto Sans Arabic"/>
                <w:sz w:val="17"/>
                <w:rtl/>
              </w:rPr>
              <w:t>منع إصدار Payout مع حفظ السبب والمدة والفاعل.</w:t>
            </w:r>
          </w:p>
        </w:tc>
      </w:tr>
      <w:tr>
        <w:tc>
          <w:tcPr>
            <w:tcW w:type="dxa" w:w="3456"/>
            <w:vAlign w:val="center"/>
          </w:tcPr>
          <w:p>
            <w:pPr>
              <w:jc w:val="right"/>
              <w:bidi/>
            </w:pPr>
            <w:r>
              <w:rPr>
                <w:rFonts w:ascii="Noto Sans Arabic" w:hAnsi="Noto Sans Arabic" w:cs="Noto Sans Arabic" w:eastAsia="Noto Sans Arabic"/>
                <w:sz w:val="17"/>
                <w:rtl/>
              </w:rPr>
              <w:t>Resume</w:t>
            </w:r>
          </w:p>
        </w:tc>
        <w:tc>
          <w:tcPr>
            <w:tcW w:type="dxa" w:w="3456"/>
            <w:vAlign w:val="center"/>
          </w:tcPr>
          <w:p>
            <w:pPr>
              <w:jc w:val="right"/>
              <w:bidi/>
            </w:pPr>
            <w:r>
              <w:rPr>
                <w:rFonts w:ascii="Noto Sans Arabic" w:hAnsi="Noto Sans Arabic" w:cs="Noto Sans Arabic" w:eastAsia="Noto Sans Arabic"/>
                <w:sz w:val="17"/>
                <w:rtl/>
              </w:rPr>
              <w:t>زوال سبب التعليق.</w:t>
            </w:r>
          </w:p>
        </w:tc>
        <w:tc>
          <w:tcPr>
            <w:tcW w:type="dxa" w:w="3456"/>
            <w:vAlign w:val="center"/>
          </w:tcPr>
          <w:p>
            <w:pPr>
              <w:jc w:val="right"/>
              <w:bidi/>
            </w:pPr>
            <w:r>
              <w:rPr>
                <w:rFonts w:ascii="Noto Sans Arabic" w:hAnsi="Noto Sans Arabic" w:cs="Noto Sans Arabic" w:eastAsia="Noto Sans Arabic"/>
                <w:sz w:val="17"/>
                <w:rtl/>
              </w:rPr>
              <w:t>العودة إلى scheduled وإعادة فحص الأهلية.</w:t>
            </w:r>
          </w:p>
        </w:tc>
      </w:tr>
      <w:tr>
        <w:tc>
          <w:tcPr>
            <w:tcW w:type="dxa" w:w="3456"/>
            <w:vAlign w:val="center"/>
          </w:tcPr>
          <w:p>
            <w:pPr>
              <w:jc w:val="right"/>
              <w:bidi/>
            </w:pPr>
            <w:r>
              <w:rPr>
                <w:rFonts w:ascii="Noto Sans Arabic" w:hAnsi="Noto Sans Arabic" w:cs="Noto Sans Arabic" w:eastAsia="Noto Sans Arabic"/>
                <w:sz w:val="17"/>
                <w:rtl/>
              </w:rPr>
              <w:t>Cancel</w:t>
            </w:r>
          </w:p>
        </w:tc>
        <w:tc>
          <w:tcPr>
            <w:tcW w:type="dxa" w:w="3456"/>
            <w:vAlign w:val="center"/>
          </w:tcPr>
          <w:p>
            <w:pPr>
              <w:jc w:val="right"/>
              <w:bidi/>
            </w:pPr>
            <w:r>
              <w:rPr>
                <w:rFonts w:ascii="Noto Sans Arabic" w:hAnsi="Noto Sans Arabic" w:cs="Noto Sans Arabic" w:eastAsia="Noto Sans Arabic"/>
                <w:sz w:val="17"/>
                <w:rtl/>
              </w:rPr>
              <w:t>إلغاء الحجز أو الاسترداد قبل نقطة عدم الرجوع.</w:t>
            </w:r>
          </w:p>
        </w:tc>
        <w:tc>
          <w:tcPr>
            <w:tcW w:type="dxa" w:w="3456"/>
            <w:vAlign w:val="center"/>
          </w:tcPr>
          <w:p>
            <w:pPr>
              <w:jc w:val="right"/>
              <w:bidi/>
            </w:pPr>
            <w:r>
              <w:rPr>
                <w:rFonts w:ascii="Noto Sans Arabic" w:hAnsi="Noto Sans Arabic" w:cs="Noto Sans Arabic" w:eastAsia="Noto Sans Arabic"/>
                <w:sz w:val="17"/>
                <w:rtl/>
              </w:rPr>
              <w:t>إلغاء التعليمة أو تخفيضها.</w:t>
            </w:r>
          </w:p>
        </w:tc>
      </w:tr>
      <w:tr>
        <w:tc>
          <w:tcPr>
            <w:tcW w:type="dxa" w:w="3456"/>
            <w:vAlign w:val="center"/>
          </w:tcPr>
          <w:p>
            <w:pPr>
              <w:jc w:val="right"/>
              <w:bidi/>
            </w:pPr>
            <w:r>
              <w:rPr>
                <w:rFonts w:ascii="Noto Sans Arabic" w:hAnsi="Noto Sans Arabic" w:cs="Noto Sans Arabic" w:eastAsia="Noto Sans Arabic"/>
                <w:sz w:val="17"/>
                <w:rtl/>
              </w:rPr>
              <w:t>Reverse</w:t>
            </w:r>
          </w:p>
        </w:tc>
        <w:tc>
          <w:tcPr>
            <w:tcW w:type="dxa" w:w="3456"/>
            <w:vAlign w:val="center"/>
          </w:tcPr>
          <w:p>
            <w:pPr>
              <w:jc w:val="right"/>
              <w:bidi/>
            </w:pPr>
            <w:r>
              <w:rPr>
                <w:rFonts w:ascii="Noto Sans Arabic" w:hAnsi="Noto Sans Arabic" w:cs="Noto Sans Arabic" w:eastAsia="Noto Sans Arabic"/>
                <w:sz w:val="17"/>
                <w:rtl/>
              </w:rPr>
              <w:t>بعد دفع المزود.</w:t>
            </w:r>
          </w:p>
        </w:tc>
        <w:tc>
          <w:tcPr>
            <w:tcW w:type="dxa" w:w="3456"/>
            <w:vAlign w:val="center"/>
          </w:tcPr>
          <w:p>
            <w:pPr>
              <w:jc w:val="right"/>
              <w:bidi/>
            </w:pPr>
            <w:r>
              <w:rPr>
                <w:rFonts w:ascii="Noto Sans Arabic" w:hAnsi="Noto Sans Arabic" w:cs="Noto Sans Arabic" w:eastAsia="Noto Sans Arabic"/>
                <w:sz w:val="17"/>
                <w:rtl/>
              </w:rPr>
              <w:t>Reverse API إن أمكن أو مديونية على المزود.</w:t>
            </w:r>
          </w:p>
        </w:tc>
      </w:tr>
      <w:tr>
        <w:tc>
          <w:tcPr>
            <w:tcW w:type="dxa" w:w="3456"/>
            <w:vAlign w:val="center"/>
          </w:tcPr>
          <w:p>
            <w:pPr>
              <w:jc w:val="right"/>
              <w:bidi/>
            </w:pPr>
            <w:r>
              <w:rPr>
                <w:rFonts w:ascii="Noto Sans Arabic" w:hAnsi="Noto Sans Arabic" w:cs="Noto Sans Arabic" w:eastAsia="Noto Sans Arabic"/>
                <w:sz w:val="17"/>
                <w:rtl/>
              </w:rPr>
              <w:t>Fail</w:t>
            </w:r>
          </w:p>
        </w:tc>
        <w:tc>
          <w:tcPr>
            <w:tcW w:type="dxa" w:w="3456"/>
            <w:vAlign w:val="center"/>
          </w:tcPr>
          <w:p>
            <w:pPr>
              <w:jc w:val="right"/>
              <w:bidi/>
            </w:pPr>
            <w:r>
              <w:rPr>
                <w:rFonts w:ascii="Noto Sans Arabic" w:hAnsi="Noto Sans Arabic" w:cs="Noto Sans Arabic" w:eastAsia="Noto Sans Arabic"/>
                <w:sz w:val="17"/>
                <w:rtl/>
              </w:rPr>
              <w:t>رفض البوابة/البنك.</w:t>
            </w:r>
          </w:p>
        </w:tc>
        <w:tc>
          <w:tcPr>
            <w:tcW w:type="dxa" w:w="3456"/>
            <w:vAlign w:val="center"/>
          </w:tcPr>
          <w:p>
            <w:pPr>
              <w:jc w:val="right"/>
              <w:bidi/>
            </w:pPr>
            <w:r>
              <w:rPr>
                <w:rFonts w:ascii="Noto Sans Arabic" w:hAnsi="Noto Sans Arabic" w:cs="Noto Sans Arabic" w:eastAsia="Noto Sans Arabic"/>
                <w:sz w:val="17"/>
                <w:rtl/>
              </w:rPr>
              <w:t>حفظ failure_code وإعادة المحاولة حسب السياسة.</w:t>
            </w:r>
          </w:p>
        </w:tc>
      </w:tr>
    </w:tbl>
    <w:p/>
    <w:p>
      <w:r>
        <w:br w:type="page"/>
      </w:r>
    </w:p>
    <w:p>
      <w:pPr>
        <w:pStyle w:val="Heading1"/>
        <w:spacing w:before="160" w:after="100"/>
        <w:jc w:val="right"/>
        <w:bidi/>
      </w:pPr>
      <w:r>
        <w:rPr>
          <w:rFonts w:ascii="Noto Sans Arabic" w:hAnsi="Noto Sans Arabic" w:cs="Noto Sans Arabic" w:eastAsia="Noto Sans Arabic"/>
          <w:rtl/>
        </w:rPr>
        <w:t>4. المخطط الموحد للدفع والتسوية والاسترداد</w:t>
      </w:r>
    </w:p>
    <w:p>
      <w:pPr>
        <w:jc w:val="center"/>
      </w:pPr>
      <w:r>
        <w:drawing>
          <wp:inline xmlns:a="http://schemas.openxmlformats.org/drawingml/2006/main" xmlns:pic="http://schemas.openxmlformats.org/drawingml/2006/picture">
            <wp:extent cx="6629400" cy="3867150"/>
            <wp:docPr id="3" name="Picture 3"/>
            <wp:cNvGraphicFramePr>
              <a:graphicFrameLocks noChangeAspect="1"/>
            </wp:cNvGraphicFramePr>
            <a:graphic>
              <a:graphicData uri="http://schemas.openxmlformats.org/drawingml/2006/picture">
                <pic:pic>
                  <pic:nvPicPr>
                    <pic:cNvPr id="0" name="unified_interrupt_flow_pil.png"/>
                    <pic:cNvPicPr/>
                  </pic:nvPicPr>
                  <pic:blipFill>
                    <a:blip r:embed="rId13"/>
                    <a:stretch>
                      <a:fillRect/>
                    </a:stretch>
                  </pic:blipFill>
                  <pic:spPr>
                    <a:xfrm>
                      <a:off x="0" y="0"/>
                      <a:ext cx="6629400" cy="3867150"/>
                    </a:xfrm>
                    <a:prstGeom prst="rect"/>
                  </pic:spPr>
                </pic:pic>
              </a:graphicData>
            </a:graphic>
          </wp:inline>
        </w:drawing>
      </w:r>
    </w:p>
    <w:p>
      <w:pPr>
        <w:pStyle w:val="CaptionArabic"/>
        <w:spacing w:after="160"/>
        <w:jc w:val="center"/>
        <w:bidi/>
      </w:pPr>
      <w:r>
        <w:rPr>
          <w:rFonts w:ascii="Noto Sans Arabic" w:hAnsi="Noto Sans Arabic" w:cs="Noto Sans Arabic" w:eastAsia="Noto Sans Arabic"/>
          <w:rtl/>
        </w:rPr>
        <w:t>الشكل 3 - تدفق موحد: الاسترداد حدث اعتراضي يمكن أن يبدأ بعد التحصيل من أي حالة مالية مؤهلة، قبل التسوية أو أثناءها أو بعدها.</w:t>
      </w:r>
    </w:p>
    <w:p>
      <w:pPr>
        <w:pStyle w:val="ArabicBody"/>
        <w:spacing w:after="80" w:line="269" w:lineRule="auto"/>
        <w:jc w:val="right"/>
        <w:bidi/>
      </w:pPr>
      <w:r>
        <w:rPr>
          <w:rFonts w:ascii="Noto Sans Arabic" w:hAnsi="Noto Sans Arabic" w:cs="Noto Sans Arabic" w:eastAsia="Noto Sans Arabic"/>
          <w:rtl/>
        </w:rPr>
        <w:t>الخطوط المتقطعة في المخطط ليست انتقالات زمنية إلزامية، بل Event Interrupts تبين أن طلب الاسترداد يمكن أن يقاطع دورة الحياة. يبدأ Refund الحقيقي فقط بعد Capture/paid؛ أما قبل التحصيل فالإجراء الصحيح هو Cancel أو Void. بعد إنشاء split_transaction يمكن بدء مسار ما قبل التسوية، وأثناء release_requested/processing يحتاج النظام إلى حسم مصير التحويل، وبعد settlement.paid يلزم Reverse Payout أو تسجيل مديونية على المزود.</w:t>
      </w:r>
    </w:p>
    <w:p>
      <w:pPr>
        <w:pStyle w:val="Heading2"/>
        <w:spacing w:before="160" w:after="100"/>
        <w:jc w:val="right"/>
        <w:bidi/>
      </w:pPr>
      <w:r>
        <w:rPr>
          <w:rFonts w:ascii="Noto Sans Arabic" w:hAnsi="Noto Sans Arabic" w:cs="Noto Sans Arabic" w:eastAsia="Noto Sans Arabic"/>
          <w:rtl/>
        </w:rPr>
        <w:t>4.1 قواعد تفرع الاسترداد حسب اللحظة المالية</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BF7"/>
            <w:vAlign w:val="center"/>
          </w:tcPr>
          <w:p>
            <w:pPr>
              <w:jc w:val="center"/>
              <w:bidi/>
            </w:pPr>
            <w:r>
              <w:rPr>
                <w:rFonts w:ascii="Noto Sans Arabic" w:hAnsi="Noto Sans Arabic" w:cs="Noto Sans Arabic" w:eastAsia="Noto Sans Arabic"/>
                <w:b/>
                <w:sz w:val="17"/>
                <w:rtl/>
              </w:rPr>
              <w:t>اللحظة</w:t>
            </w:r>
          </w:p>
        </w:tc>
        <w:tc>
          <w:tcPr>
            <w:tcW w:type="dxa" w:w="3456"/>
            <w:shd w:fill="DDEBF7"/>
            <w:vAlign w:val="center"/>
          </w:tcPr>
          <w:p>
            <w:pPr>
              <w:jc w:val="center"/>
              <w:bidi/>
            </w:pPr>
            <w:r>
              <w:rPr>
                <w:rFonts w:ascii="Noto Sans Arabic" w:hAnsi="Noto Sans Arabic" w:cs="Noto Sans Arabic" w:eastAsia="Noto Sans Arabic"/>
                <w:b/>
                <w:sz w:val="17"/>
                <w:rtl/>
              </w:rPr>
              <w:t>الإجراء المالي الصحيح</w:t>
            </w:r>
          </w:p>
        </w:tc>
        <w:tc>
          <w:tcPr>
            <w:tcW w:type="dxa" w:w="3456"/>
            <w:shd w:fill="DDEBF7"/>
            <w:vAlign w:val="center"/>
          </w:tcPr>
          <w:p>
            <w:pPr>
              <w:jc w:val="center"/>
              <w:bidi/>
            </w:pPr>
            <w:r>
              <w:rPr>
                <w:rFonts w:ascii="Noto Sans Arabic" w:hAnsi="Noto Sans Arabic" w:cs="Noto Sans Arabic" w:eastAsia="Noto Sans Arabic"/>
                <w:b/>
                <w:sz w:val="17"/>
                <w:rtl/>
              </w:rPr>
              <w:t>أثر التسوية</w:t>
            </w:r>
          </w:p>
        </w:tc>
      </w:tr>
      <w:tr>
        <w:tc>
          <w:tcPr>
            <w:tcW w:type="dxa" w:w="3456"/>
            <w:vAlign w:val="center"/>
          </w:tcPr>
          <w:p>
            <w:pPr>
              <w:jc w:val="right"/>
              <w:bidi/>
            </w:pPr>
            <w:r>
              <w:rPr>
                <w:rFonts w:ascii="Noto Sans Arabic" w:hAnsi="Noto Sans Arabic" w:cs="Noto Sans Arabic" w:eastAsia="Noto Sans Arabic"/>
                <w:sz w:val="17"/>
                <w:rtl/>
              </w:rPr>
              <w:t>قبل Capture</w:t>
            </w:r>
          </w:p>
        </w:tc>
        <w:tc>
          <w:tcPr>
            <w:tcW w:type="dxa" w:w="3456"/>
            <w:vAlign w:val="center"/>
          </w:tcPr>
          <w:p>
            <w:pPr>
              <w:jc w:val="right"/>
              <w:bidi/>
            </w:pPr>
            <w:r>
              <w:rPr>
                <w:rFonts w:ascii="Noto Sans Arabic" w:hAnsi="Noto Sans Arabic" w:cs="Noto Sans Arabic" w:eastAsia="Noto Sans Arabic"/>
                <w:sz w:val="17"/>
                <w:rtl/>
              </w:rPr>
              <w:t>Cancel أو Void، وليس Refund.</w:t>
            </w:r>
          </w:p>
        </w:tc>
        <w:tc>
          <w:tcPr>
            <w:tcW w:type="dxa" w:w="3456"/>
            <w:vAlign w:val="center"/>
          </w:tcPr>
          <w:p>
            <w:pPr>
              <w:jc w:val="right"/>
              <w:bidi/>
            </w:pPr>
            <w:r>
              <w:rPr>
                <w:rFonts w:ascii="Noto Sans Arabic" w:hAnsi="Noto Sans Arabic" w:cs="Noto Sans Arabic" w:eastAsia="Noto Sans Arabic"/>
                <w:sz w:val="17"/>
                <w:rtl/>
              </w:rPr>
              <w:t>لا توجد حصة محصلة للمزود.</w:t>
            </w:r>
          </w:p>
        </w:tc>
      </w:tr>
      <w:tr>
        <w:tc>
          <w:tcPr>
            <w:tcW w:type="dxa" w:w="3456"/>
            <w:vAlign w:val="center"/>
          </w:tcPr>
          <w:p>
            <w:pPr>
              <w:jc w:val="right"/>
              <w:bidi/>
            </w:pPr>
            <w:r>
              <w:rPr>
                <w:rFonts w:ascii="Noto Sans Arabic" w:hAnsi="Noto Sans Arabic" w:cs="Noto Sans Arabic" w:eastAsia="Noto Sans Arabic"/>
                <w:sz w:val="17"/>
                <w:rtl/>
              </w:rPr>
              <w:t>بعد Capture وقبل إصدار Payout</w:t>
            </w:r>
          </w:p>
        </w:tc>
        <w:tc>
          <w:tcPr>
            <w:tcW w:type="dxa" w:w="3456"/>
            <w:vAlign w:val="center"/>
          </w:tcPr>
          <w:p>
            <w:pPr>
              <w:jc w:val="right"/>
              <w:bidi/>
            </w:pPr>
            <w:r>
              <w:rPr>
                <w:rFonts w:ascii="Noto Sans Arabic" w:hAnsi="Noto Sans Arabic" w:cs="Noto Sans Arabic" w:eastAsia="Noto Sans Arabic"/>
                <w:sz w:val="17"/>
                <w:rtl/>
              </w:rPr>
              <w:t>Full/Partial Refund مع خفض المستحق المعلق.</w:t>
            </w:r>
          </w:p>
        </w:tc>
        <w:tc>
          <w:tcPr>
            <w:tcW w:type="dxa" w:w="3456"/>
            <w:vAlign w:val="center"/>
          </w:tcPr>
          <w:p>
            <w:pPr>
              <w:jc w:val="right"/>
              <w:bidi/>
            </w:pPr>
            <w:r>
              <w:rPr>
                <w:rFonts w:ascii="Noto Sans Arabic" w:hAnsi="Noto Sans Arabic" w:cs="Noto Sans Arabic" w:eastAsia="Noto Sans Arabic"/>
                <w:sz w:val="17"/>
                <w:rtl/>
              </w:rPr>
              <w:t>إلغاء أو تخفيض settlement_instruction.</w:t>
            </w:r>
          </w:p>
        </w:tc>
      </w:tr>
      <w:tr>
        <w:tc>
          <w:tcPr>
            <w:tcW w:type="dxa" w:w="3456"/>
            <w:vAlign w:val="center"/>
          </w:tcPr>
          <w:p>
            <w:pPr>
              <w:jc w:val="right"/>
              <w:bidi/>
            </w:pPr>
            <w:r>
              <w:rPr>
                <w:rFonts w:ascii="Noto Sans Arabic" w:hAnsi="Noto Sans Arabic" w:cs="Noto Sans Arabic" w:eastAsia="Noto Sans Arabic"/>
                <w:sz w:val="17"/>
                <w:rtl/>
              </w:rPr>
              <w:t>بعد release_requested وأثناء processing</w:t>
            </w:r>
          </w:p>
        </w:tc>
        <w:tc>
          <w:tcPr>
            <w:tcW w:type="dxa" w:w="3456"/>
            <w:vAlign w:val="center"/>
          </w:tcPr>
          <w:p>
            <w:pPr>
              <w:jc w:val="right"/>
              <w:bidi/>
            </w:pPr>
            <w:r>
              <w:rPr>
                <w:rFonts w:ascii="Noto Sans Arabic" w:hAnsi="Noto Sans Arabic" w:cs="Noto Sans Arabic" w:eastAsia="Noto Sans Arabic"/>
                <w:sz w:val="17"/>
                <w:rtl/>
              </w:rPr>
              <w:t>محاولة إلغاء التحويل أو انتظار النتيجة النهائية.</w:t>
            </w:r>
          </w:p>
        </w:tc>
        <w:tc>
          <w:tcPr>
            <w:tcW w:type="dxa" w:w="3456"/>
            <w:vAlign w:val="center"/>
          </w:tcPr>
          <w:p>
            <w:pPr>
              <w:jc w:val="right"/>
              <w:bidi/>
            </w:pPr>
            <w:r>
              <w:rPr>
                <w:rFonts w:ascii="Noto Sans Arabic" w:hAnsi="Noto Sans Arabic" w:cs="Noto Sans Arabic" w:eastAsia="Noto Sans Arabic"/>
                <w:sz w:val="17"/>
                <w:rtl/>
              </w:rPr>
              <w:t>حالة refund_pending_settlement_resolution.</w:t>
            </w:r>
          </w:p>
        </w:tc>
      </w:tr>
      <w:tr>
        <w:tc>
          <w:tcPr>
            <w:tcW w:type="dxa" w:w="3456"/>
            <w:vAlign w:val="center"/>
          </w:tcPr>
          <w:p>
            <w:pPr>
              <w:jc w:val="right"/>
              <w:bidi/>
            </w:pPr>
            <w:r>
              <w:rPr>
                <w:rFonts w:ascii="Noto Sans Arabic" w:hAnsi="Noto Sans Arabic" w:cs="Noto Sans Arabic" w:eastAsia="Noto Sans Arabic"/>
                <w:sz w:val="17"/>
                <w:rtl/>
              </w:rPr>
              <w:t>بعد settlement.paid</w:t>
            </w:r>
          </w:p>
        </w:tc>
        <w:tc>
          <w:tcPr>
            <w:tcW w:type="dxa" w:w="3456"/>
            <w:vAlign w:val="center"/>
          </w:tcPr>
          <w:p>
            <w:pPr>
              <w:jc w:val="right"/>
              <w:bidi/>
            </w:pPr>
            <w:r>
              <w:rPr>
                <w:rFonts w:ascii="Noto Sans Arabic" w:hAnsi="Noto Sans Arabic" w:cs="Noto Sans Arabic" w:eastAsia="Noto Sans Arabic"/>
                <w:sz w:val="17"/>
                <w:rtl/>
              </w:rPr>
              <w:t>Refund للعميل ثم Reverse Payout أو Provider Debit.</w:t>
            </w:r>
          </w:p>
        </w:tc>
        <w:tc>
          <w:tcPr>
            <w:tcW w:type="dxa" w:w="3456"/>
            <w:vAlign w:val="center"/>
          </w:tcPr>
          <w:p>
            <w:pPr>
              <w:jc w:val="right"/>
              <w:bidi/>
            </w:pPr>
            <w:r>
              <w:rPr>
                <w:rFonts w:ascii="Noto Sans Arabic" w:hAnsi="Noto Sans Arabic" w:cs="Noto Sans Arabic" w:eastAsia="Noto Sans Arabic"/>
                <w:sz w:val="17"/>
                <w:rtl/>
              </w:rPr>
              <w:t>استرداد نقدي أو خصم من تسويات لاحقة.</w:t>
            </w:r>
          </w:p>
        </w:tc>
      </w:tr>
    </w:tbl>
    <w:p/>
    <w:p>
      <w:pPr>
        <w:pStyle w:val="Heading2"/>
        <w:spacing w:before="160" w:after="100"/>
        <w:jc w:val="right"/>
        <w:bidi/>
      </w:pPr>
      <w:r>
        <w:rPr>
          <w:rFonts w:ascii="Noto Sans Arabic" w:hAnsi="Noto Sans Arabic" w:cs="Noto Sans Arabic" w:eastAsia="Noto Sans Arabic"/>
          <w:rtl/>
        </w:rPr>
        <w:t>4.2 مخطط قرار الاسترداد التفصيلي</w:t>
      </w:r>
    </w:p>
    <w:p>
      <w:pPr>
        <w:jc w:val="center"/>
      </w:pPr>
      <w:r>
        <w:drawing>
          <wp:inline xmlns:a="http://schemas.openxmlformats.org/drawingml/2006/main" xmlns:pic="http://schemas.openxmlformats.org/drawingml/2006/picture">
            <wp:extent cx="3154680" cy="5604686"/>
            <wp:docPr id="4" name="Picture 4"/>
            <wp:cNvGraphicFramePr>
              <a:graphicFrameLocks noChangeAspect="1"/>
            </wp:cNvGraphicFramePr>
            <a:graphic>
              <a:graphicData uri="http://schemas.openxmlformats.org/drawingml/2006/picture">
                <pic:pic>
                  <pic:nvPicPr>
                    <pic:cNvPr id="0" name="refund_flow.png"/>
                    <pic:cNvPicPr/>
                  </pic:nvPicPr>
                  <pic:blipFill>
                    <a:blip r:embed="rId14"/>
                    <a:stretch>
                      <a:fillRect/>
                    </a:stretch>
                  </pic:blipFill>
                  <pic:spPr>
                    <a:xfrm>
                      <a:off x="0" y="0"/>
                      <a:ext cx="3154680" cy="5604686"/>
                    </a:xfrm>
                    <a:prstGeom prst="rect"/>
                  </pic:spPr>
                </pic:pic>
              </a:graphicData>
            </a:graphic>
          </wp:inline>
        </w:drawing>
      </w:r>
    </w:p>
    <w:p>
      <w:pPr>
        <w:pStyle w:val="CaptionArabic"/>
        <w:spacing w:after="160"/>
        <w:jc w:val="center"/>
        <w:bidi/>
      </w:pPr>
      <w:r>
        <w:rPr>
          <w:rFonts w:ascii="Noto Sans Arabic" w:hAnsi="Noto Sans Arabic" w:cs="Noto Sans Arabic" w:eastAsia="Noto Sans Arabic"/>
          <w:rtl/>
        </w:rPr>
        <w:t>الشكل 4 - شجرة قرار الاسترداد الكلي والجزئي بحسب حالة التسوية.</w:t>
      </w:r>
    </w:p>
    <w:p>
      <w:pPr>
        <w:pStyle w:val="Heading2"/>
        <w:spacing w:before="160" w:after="100"/>
        <w:jc w:val="right"/>
        <w:bidi/>
      </w:pPr>
      <w:r>
        <w:rPr>
          <w:rFonts w:ascii="Noto Sans Arabic" w:hAnsi="Noto Sans Arabic" w:cs="Noto Sans Arabic" w:eastAsia="Noto Sans Arabic"/>
          <w:rtl/>
        </w:rPr>
        <w:t>4.3 حساب الاسترداد</w:t>
      </w:r>
    </w:p>
    <w:p>
      <w:pPr>
        <w:pStyle w:val="ArabicBody"/>
        <w:spacing w:after="80" w:line="269" w:lineRule="auto"/>
        <w:jc w:val="right"/>
        <w:bidi/>
      </w:pPr>
      <w:r>
        <w:rPr>
          <w:rFonts w:ascii="Noto Sans Arabic" w:hAnsi="Noto Sans Arabic" w:cs="Noto Sans Arabic" w:eastAsia="Noto Sans Arabic"/>
          <w:rtl/>
        </w:rPr>
        <w:t>يجب ألا يكون Refund مجرد قيمة يكتبها الموظف. ينشئ المحرك Refund Quote يتضمن المبلغ الأصلي، الجزء المستهلك من الخدمة، غرامة الإلغاء، رسوم الخدمة غير القابلة للاسترداد إن كانت مشروعة ومفصحًا عنها، ضريبة كل بند، رسوم البوابة، ومن يتحمل كل تكلفة.</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pPr>
              <w:jc w:val="center"/>
              <w:bidi/>
            </w:pPr>
            <w:r>
              <w:rPr>
                <w:rFonts w:ascii="Noto Sans Arabic" w:hAnsi="Noto Sans Arabic" w:cs="Noto Sans Arabic" w:eastAsia="Noto Sans Arabic"/>
                <w:b/>
                <w:sz w:val="17"/>
                <w:rtl/>
              </w:rPr>
              <w:t>الحقل</w:t>
            </w:r>
          </w:p>
        </w:tc>
        <w:tc>
          <w:tcPr>
            <w:tcW w:type="dxa" w:w="5184"/>
            <w:shd w:fill="DDEBF7"/>
            <w:vAlign w:val="center"/>
          </w:tcPr>
          <w:p>
            <w:pPr>
              <w:jc w:val="center"/>
              <w:bidi/>
            </w:pPr>
            <w:r>
              <w:rPr>
                <w:rFonts w:ascii="Noto Sans Arabic" w:hAnsi="Noto Sans Arabic" w:cs="Noto Sans Arabic" w:eastAsia="Noto Sans Arabic"/>
                <w:b/>
                <w:sz w:val="17"/>
                <w:rtl/>
              </w:rPr>
              <w:t>الغرض</w:t>
            </w:r>
          </w:p>
        </w:tc>
      </w:tr>
      <w:tr>
        <w:tc>
          <w:tcPr>
            <w:tcW w:type="dxa" w:w="5184"/>
            <w:vAlign w:val="center"/>
          </w:tcPr>
          <w:p>
            <w:pPr>
              <w:jc w:val="right"/>
              <w:bidi/>
            </w:pPr>
            <w:r>
              <w:rPr>
                <w:rFonts w:ascii="Noto Sans Arabic" w:hAnsi="Noto Sans Arabic" w:cs="Noto Sans Arabic" w:eastAsia="Noto Sans Arabic"/>
                <w:sz w:val="17"/>
                <w:rtl/>
              </w:rPr>
              <w:t>requested_amount</w:t>
            </w:r>
          </w:p>
        </w:tc>
        <w:tc>
          <w:tcPr>
            <w:tcW w:type="dxa" w:w="5184"/>
            <w:vAlign w:val="center"/>
          </w:tcPr>
          <w:p>
            <w:pPr>
              <w:jc w:val="right"/>
              <w:bidi/>
            </w:pPr>
            <w:r>
              <w:rPr>
                <w:rFonts w:ascii="Noto Sans Arabic" w:hAnsi="Noto Sans Arabic" w:cs="Noto Sans Arabic" w:eastAsia="Noto Sans Arabic"/>
                <w:sz w:val="17"/>
                <w:rtl/>
              </w:rPr>
              <w:t>المبلغ الذي طلب المستخدم استرداده.</w:t>
            </w:r>
          </w:p>
        </w:tc>
      </w:tr>
      <w:tr>
        <w:tc>
          <w:tcPr>
            <w:tcW w:type="dxa" w:w="5184"/>
            <w:vAlign w:val="center"/>
          </w:tcPr>
          <w:p>
            <w:pPr>
              <w:jc w:val="right"/>
              <w:bidi/>
            </w:pPr>
            <w:r>
              <w:rPr>
                <w:rFonts w:ascii="Noto Sans Arabic" w:hAnsi="Noto Sans Arabic" w:cs="Noto Sans Arabic" w:eastAsia="Noto Sans Arabic"/>
                <w:sz w:val="17"/>
                <w:rtl/>
              </w:rPr>
              <w:t>refundable_principal</w:t>
            </w:r>
          </w:p>
        </w:tc>
        <w:tc>
          <w:tcPr>
            <w:tcW w:type="dxa" w:w="5184"/>
            <w:vAlign w:val="center"/>
          </w:tcPr>
          <w:p>
            <w:pPr>
              <w:jc w:val="right"/>
              <w:bidi/>
            </w:pPr>
            <w:r>
              <w:rPr>
                <w:rFonts w:ascii="Noto Sans Arabic" w:hAnsi="Noto Sans Arabic" w:cs="Noto Sans Arabic" w:eastAsia="Noto Sans Arabic"/>
                <w:sz w:val="17"/>
                <w:rtl/>
              </w:rPr>
              <w:t>أصل المبلغ القابل للإعادة.</w:t>
            </w:r>
          </w:p>
        </w:tc>
      </w:tr>
      <w:tr>
        <w:tc>
          <w:tcPr>
            <w:tcW w:type="dxa" w:w="5184"/>
            <w:vAlign w:val="center"/>
          </w:tcPr>
          <w:p>
            <w:pPr>
              <w:jc w:val="right"/>
              <w:bidi/>
            </w:pPr>
            <w:r>
              <w:rPr>
                <w:rFonts w:ascii="Noto Sans Arabic" w:hAnsi="Noto Sans Arabic" w:cs="Noto Sans Arabic" w:eastAsia="Noto Sans Arabic"/>
                <w:sz w:val="17"/>
                <w:rtl/>
              </w:rPr>
              <w:t>cancellation_penalty</w:t>
            </w:r>
          </w:p>
        </w:tc>
        <w:tc>
          <w:tcPr>
            <w:tcW w:type="dxa" w:w="5184"/>
            <w:vAlign w:val="center"/>
          </w:tcPr>
          <w:p>
            <w:pPr>
              <w:jc w:val="right"/>
              <w:bidi/>
            </w:pPr>
            <w:r>
              <w:rPr>
                <w:rFonts w:ascii="Noto Sans Arabic" w:hAnsi="Noto Sans Arabic" w:cs="Noto Sans Arabic" w:eastAsia="Noto Sans Arabic"/>
                <w:sz w:val="17"/>
                <w:rtl/>
              </w:rPr>
              <w:t>الغرامة وفق سياسة الإلغاء وقت الحجز.</w:t>
            </w:r>
          </w:p>
        </w:tc>
      </w:tr>
      <w:tr>
        <w:tc>
          <w:tcPr>
            <w:tcW w:type="dxa" w:w="5184"/>
            <w:vAlign w:val="center"/>
          </w:tcPr>
          <w:p>
            <w:pPr>
              <w:jc w:val="right"/>
              <w:bidi/>
            </w:pPr>
            <w:r>
              <w:rPr>
                <w:rFonts w:ascii="Noto Sans Arabic" w:hAnsi="Noto Sans Arabic" w:cs="Noto Sans Arabic" w:eastAsia="Noto Sans Arabic"/>
                <w:sz w:val="17"/>
                <w:rtl/>
              </w:rPr>
              <w:t>platform_commission_reversal</w:t>
            </w:r>
          </w:p>
        </w:tc>
        <w:tc>
          <w:tcPr>
            <w:tcW w:type="dxa" w:w="5184"/>
            <w:vAlign w:val="center"/>
          </w:tcPr>
          <w:p>
            <w:pPr>
              <w:jc w:val="right"/>
              <w:bidi/>
            </w:pPr>
            <w:r>
              <w:rPr>
                <w:rFonts w:ascii="Noto Sans Arabic" w:hAnsi="Noto Sans Arabic" w:cs="Noto Sans Arabic" w:eastAsia="Noto Sans Arabic"/>
                <w:sz w:val="17"/>
                <w:rtl/>
              </w:rPr>
              <w:t>مقدار عكس عمولة المنصة.</w:t>
            </w:r>
          </w:p>
        </w:tc>
      </w:tr>
      <w:tr>
        <w:tc>
          <w:tcPr>
            <w:tcW w:type="dxa" w:w="5184"/>
            <w:vAlign w:val="center"/>
          </w:tcPr>
          <w:p>
            <w:pPr>
              <w:jc w:val="right"/>
              <w:bidi/>
            </w:pPr>
            <w:r>
              <w:rPr>
                <w:rFonts w:ascii="Noto Sans Arabic" w:hAnsi="Noto Sans Arabic" w:cs="Noto Sans Arabic" w:eastAsia="Noto Sans Arabic"/>
                <w:sz w:val="17"/>
                <w:rtl/>
              </w:rPr>
              <w:t>provider_share_reversal</w:t>
            </w:r>
          </w:p>
        </w:tc>
        <w:tc>
          <w:tcPr>
            <w:tcW w:type="dxa" w:w="5184"/>
            <w:vAlign w:val="center"/>
          </w:tcPr>
          <w:p>
            <w:pPr>
              <w:jc w:val="right"/>
              <w:bidi/>
            </w:pPr>
            <w:r>
              <w:rPr>
                <w:rFonts w:ascii="Noto Sans Arabic" w:hAnsi="Noto Sans Arabic" w:cs="Noto Sans Arabic" w:eastAsia="Noto Sans Arabic"/>
                <w:sz w:val="17"/>
                <w:rtl/>
              </w:rPr>
              <w:t>مقدار خفض أو استرداد حصة المزود.</w:t>
            </w:r>
          </w:p>
        </w:tc>
      </w:tr>
      <w:tr>
        <w:tc>
          <w:tcPr>
            <w:tcW w:type="dxa" w:w="5184"/>
            <w:vAlign w:val="center"/>
          </w:tcPr>
          <w:p>
            <w:pPr>
              <w:jc w:val="right"/>
              <w:bidi/>
            </w:pPr>
            <w:r>
              <w:rPr>
                <w:rFonts w:ascii="Noto Sans Arabic" w:hAnsi="Noto Sans Arabic" w:cs="Noto Sans Arabic" w:eastAsia="Noto Sans Arabic"/>
                <w:sz w:val="17"/>
                <w:rtl/>
              </w:rPr>
              <w:t>gateway_fee_refunded</w:t>
            </w:r>
          </w:p>
        </w:tc>
        <w:tc>
          <w:tcPr>
            <w:tcW w:type="dxa" w:w="5184"/>
            <w:vAlign w:val="center"/>
          </w:tcPr>
          <w:p>
            <w:pPr>
              <w:jc w:val="right"/>
              <w:bidi/>
            </w:pPr>
            <w:r>
              <w:rPr>
                <w:rFonts w:ascii="Noto Sans Arabic" w:hAnsi="Noto Sans Arabic" w:cs="Noto Sans Arabic" w:eastAsia="Noto Sans Arabic"/>
                <w:sz w:val="17"/>
                <w:rtl/>
              </w:rPr>
              <w:t>الرسوم التي أعادتها البوابة فعليًا.</w:t>
            </w:r>
          </w:p>
        </w:tc>
      </w:tr>
      <w:tr>
        <w:tc>
          <w:tcPr>
            <w:tcW w:type="dxa" w:w="5184"/>
            <w:vAlign w:val="center"/>
          </w:tcPr>
          <w:p>
            <w:pPr>
              <w:jc w:val="right"/>
              <w:bidi/>
            </w:pPr>
            <w:r>
              <w:rPr>
                <w:rFonts w:ascii="Noto Sans Arabic" w:hAnsi="Noto Sans Arabic" w:cs="Noto Sans Arabic" w:eastAsia="Noto Sans Arabic"/>
                <w:sz w:val="17"/>
                <w:rtl/>
              </w:rPr>
              <w:t>gateway_fee_loss</w:t>
            </w:r>
          </w:p>
        </w:tc>
        <w:tc>
          <w:tcPr>
            <w:tcW w:type="dxa" w:w="5184"/>
            <w:vAlign w:val="center"/>
          </w:tcPr>
          <w:p>
            <w:pPr>
              <w:jc w:val="right"/>
              <w:bidi/>
            </w:pPr>
            <w:r>
              <w:rPr>
                <w:rFonts w:ascii="Noto Sans Arabic" w:hAnsi="Noto Sans Arabic" w:cs="Noto Sans Arabic" w:eastAsia="Noto Sans Arabic"/>
                <w:sz w:val="17"/>
                <w:rtl/>
              </w:rPr>
              <w:t>تكلفة لم تعدها البوابة.</w:t>
            </w:r>
          </w:p>
        </w:tc>
      </w:tr>
      <w:tr>
        <w:tc>
          <w:tcPr>
            <w:tcW w:type="dxa" w:w="5184"/>
            <w:vAlign w:val="center"/>
          </w:tcPr>
          <w:p>
            <w:pPr>
              <w:jc w:val="right"/>
              <w:bidi/>
            </w:pPr>
            <w:r>
              <w:rPr>
                <w:rFonts w:ascii="Noto Sans Arabic" w:hAnsi="Noto Sans Arabic" w:cs="Noto Sans Arabic" w:eastAsia="Noto Sans Arabic"/>
                <w:sz w:val="17"/>
                <w:rtl/>
              </w:rPr>
              <w:t>refund_fee_bearer</w:t>
            </w:r>
          </w:p>
        </w:tc>
        <w:tc>
          <w:tcPr>
            <w:tcW w:type="dxa" w:w="5184"/>
            <w:vAlign w:val="center"/>
          </w:tcPr>
          <w:p>
            <w:pPr>
              <w:jc w:val="right"/>
              <w:bidi/>
            </w:pPr>
            <w:r>
              <w:rPr>
                <w:rFonts w:ascii="Noto Sans Arabic" w:hAnsi="Noto Sans Arabic" w:cs="Noto Sans Arabic" w:eastAsia="Noto Sans Arabic"/>
                <w:sz w:val="17"/>
                <w:rtl/>
              </w:rPr>
              <w:t>platform/provider/customer/shared وفق السياسة والعقد.</w:t>
            </w:r>
          </w:p>
        </w:tc>
      </w:tr>
      <w:tr>
        <w:tc>
          <w:tcPr>
            <w:tcW w:type="dxa" w:w="5184"/>
            <w:vAlign w:val="center"/>
          </w:tcPr>
          <w:p>
            <w:pPr>
              <w:jc w:val="right"/>
              <w:bidi/>
            </w:pPr>
            <w:r>
              <w:rPr>
                <w:rFonts w:ascii="Noto Sans Arabic" w:hAnsi="Noto Sans Arabic" w:cs="Noto Sans Arabic" w:eastAsia="Noto Sans Arabic"/>
                <w:sz w:val="17"/>
                <w:rtl/>
              </w:rPr>
              <w:t>net_customer_refund</w:t>
            </w:r>
          </w:p>
        </w:tc>
        <w:tc>
          <w:tcPr>
            <w:tcW w:type="dxa" w:w="5184"/>
            <w:vAlign w:val="center"/>
          </w:tcPr>
          <w:p>
            <w:pPr>
              <w:jc w:val="right"/>
              <w:bidi/>
            </w:pPr>
            <w:r>
              <w:rPr>
                <w:rFonts w:ascii="Noto Sans Arabic" w:hAnsi="Noto Sans Arabic" w:cs="Noto Sans Arabic" w:eastAsia="Noto Sans Arabic"/>
                <w:sz w:val="17"/>
                <w:rtl/>
              </w:rPr>
              <w:t>المبلغ النهائي المعاد للعميل.</w:t>
            </w:r>
          </w:p>
        </w:tc>
      </w:tr>
      <w:tr>
        <w:tc>
          <w:tcPr>
            <w:tcW w:type="dxa" w:w="5184"/>
            <w:vAlign w:val="center"/>
          </w:tcPr>
          <w:p>
            <w:pPr>
              <w:jc w:val="right"/>
              <w:bidi/>
            </w:pPr>
            <w:r>
              <w:rPr>
                <w:rFonts w:ascii="Noto Sans Arabic" w:hAnsi="Noto Sans Arabic" w:cs="Noto Sans Arabic" w:eastAsia="Noto Sans Arabic"/>
                <w:sz w:val="17"/>
                <w:rtl/>
              </w:rPr>
              <w:t>provider_recovery_method</w:t>
            </w:r>
          </w:p>
        </w:tc>
        <w:tc>
          <w:tcPr>
            <w:tcW w:type="dxa" w:w="5184"/>
            <w:vAlign w:val="center"/>
          </w:tcPr>
          <w:p>
            <w:pPr>
              <w:jc w:val="right"/>
              <w:bidi/>
            </w:pPr>
            <w:r>
              <w:rPr>
                <w:rFonts w:ascii="Noto Sans Arabic" w:hAnsi="Noto Sans Arabic" w:cs="Noto Sans Arabic" w:eastAsia="Noto Sans Arabic"/>
                <w:sz w:val="17"/>
                <w:rtl/>
              </w:rPr>
              <w:t>pending_reduction/reverse_transfer/future_offset/direct_collection.</w:t>
            </w:r>
          </w:p>
        </w:tc>
      </w:tr>
    </w:tbl>
    <w:p/>
    <w:p>
      <w:pPr>
        <w:pStyle w:val="Heading2"/>
        <w:spacing w:before="160" w:after="100"/>
        <w:jc w:val="right"/>
        <w:bidi/>
      </w:pPr>
      <w:r>
        <w:rPr>
          <w:rFonts w:ascii="Noto Sans Arabic" w:hAnsi="Noto Sans Arabic" w:cs="Noto Sans Arabic" w:eastAsia="Noto Sans Arabic"/>
          <w:rtl/>
        </w:rPr>
        <w:t>4.4 قبل التسوية</w:t>
      </w:r>
    </w:p>
    <w:p>
      <w:pPr>
        <w:pStyle w:val="ArabicBody"/>
        <w:spacing w:after="40"/>
        <w:ind w:left="0"/>
        <w:jc w:val="right"/>
        <w:bidi/>
      </w:pPr>
      <w:r>
        <w:rPr>
          <w:rFonts w:ascii="Noto Sans Arabic" w:hAnsi="Noto Sans Arabic" w:cs="Noto Sans Arabic" w:eastAsia="Noto Sans Arabic"/>
          <w:rtl/>
        </w:rPr>
        <w:t>• قفل السجلات المالية ذات الصلة ومنع Payout متزامن مع Refund.</w:t>
      </w:r>
    </w:p>
    <w:p>
      <w:pPr>
        <w:pStyle w:val="ArabicBody"/>
        <w:spacing w:after="40"/>
        <w:ind w:left="0"/>
        <w:jc w:val="right"/>
        <w:bidi/>
      </w:pPr>
      <w:r>
        <w:rPr>
          <w:rFonts w:ascii="Noto Sans Arabic" w:hAnsi="Noto Sans Arabic" w:cs="Noto Sans Arabic" w:eastAsia="Noto Sans Arabic"/>
          <w:rtl/>
        </w:rPr>
        <w:t>• إنشاء refund وrefund_allocations بصورة ذرية.</w:t>
      </w:r>
    </w:p>
    <w:p>
      <w:pPr>
        <w:pStyle w:val="ArabicBody"/>
        <w:spacing w:after="40"/>
        <w:ind w:left="0"/>
        <w:jc w:val="right"/>
        <w:bidi/>
      </w:pPr>
      <w:r>
        <w:rPr>
          <w:rFonts w:ascii="Noto Sans Arabic" w:hAnsi="Noto Sans Arabic" w:cs="Noto Sans Arabic" w:eastAsia="Noto Sans Arabic"/>
          <w:rtl/>
        </w:rPr>
        <w:t>• تخفيض أو إلغاء settlement_instruction قبل إرسال Refund عند الحاجة لمنع السباق.</w:t>
      </w:r>
    </w:p>
    <w:p>
      <w:pPr>
        <w:pStyle w:val="ArabicBody"/>
        <w:spacing w:after="40"/>
        <w:ind w:left="0"/>
        <w:jc w:val="right"/>
        <w:bidi/>
      </w:pPr>
      <w:r>
        <w:rPr>
          <w:rFonts w:ascii="Noto Sans Arabic" w:hAnsi="Noto Sans Arabic" w:cs="Noto Sans Arabic" w:eastAsia="Noto Sans Arabic"/>
          <w:rtl/>
        </w:rPr>
        <w:t>• إرسال Refund للبوابة، ثم انتظار النتيجة المؤكدة.</w:t>
      </w:r>
    </w:p>
    <w:p>
      <w:pPr>
        <w:pStyle w:val="ArabicBody"/>
        <w:spacing w:after="40"/>
        <w:ind w:left="0"/>
        <w:jc w:val="right"/>
        <w:bidi/>
      </w:pPr>
      <w:r>
        <w:rPr>
          <w:rFonts w:ascii="Noto Sans Arabic" w:hAnsi="Noto Sans Arabic" w:cs="Noto Sans Arabic" w:eastAsia="Noto Sans Arabic"/>
          <w:rtl/>
        </w:rPr>
        <w:t>• نشر قيود العكس وتحديث refunded_amount دون تعديل القيد الأصلي.</w:t>
      </w:r>
    </w:p>
    <w:p>
      <w:pPr>
        <w:pStyle w:val="Heading2"/>
        <w:spacing w:before="160" w:after="100"/>
        <w:jc w:val="right"/>
        <w:bidi/>
      </w:pPr>
      <w:r>
        <w:rPr>
          <w:rFonts w:ascii="Noto Sans Arabic" w:hAnsi="Noto Sans Arabic" w:cs="Noto Sans Arabic" w:eastAsia="Noto Sans Arabic"/>
          <w:rtl/>
        </w:rPr>
        <w:t>4.5 بعد التسوية</w:t>
      </w:r>
    </w:p>
    <w:p>
      <w:pPr>
        <w:pStyle w:val="ArabicBody"/>
        <w:spacing w:after="40"/>
        <w:ind w:left="0"/>
        <w:jc w:val="right"/>
        <w:bidi/>
      </w:pPr>
      <w:r>
        <w:rPr>
          <w:rFonts w:ascii="Noto Sans Arabic" w:hAnsi="Noto Sans Arabic" w:cs="Noto Sans Arabic" w:eastAsia="Noto Sans Arabic"/>
          <w:rtl/>
        </w:rPr>
        <w:t>• لا يؤخر حق العميل في الاسترداد لمجرد أن المزود استلم المبلغ، حسب السياسة والالتزامات النظامية.</w:t>
      </w:r>
    </w:p>
    <w:p>
      <w:pPr>
        <w:pStyle w:val="ArabicBody"/>
        <w:spacing w:after="40"/>
        <w:ind w:left="0"/>
        <w:jc w:val="right"/>
        <w:bidi/>
      </w:pPr>
      <w:r>
        <w:rPr>
          <w:rFonts w:ascii="Noto Sans Arabic" w:hAnsi="Noto Sans Arabic" w:cs="Noto Sans Arabic" w:eastAsia="Noto Sans Arabic"/>
          <w:rtl/>
        </w:rPr>
        <w:t>• إذا دعمت البوابة Reverse Transfer، يسجل طلب عكس مستقل ويراقب حتى النهاية.</w:t>
      </w:r>
    </w:p>
    <w:p>
      <w:pPr>
        <w:pStyle w:val="ArabicBody"/>
        <w:spacing w:after="40"/>
        <w:ind w:left="0"/>
        <w:jc w:val="right"/>
        <w:bidi/>
      </w:pPr>
      <w:r>
        <w:rPr>
          <w:rFonts w:ascii="Noto Sans Arabic" w:hAnsi="Noto Sans Arabic" w:cs="Noto Sans Arabic" w:eastAsia="Noto Sans Arabic"/>
          <w:rtl/>
        </w:rPr>
        <w:t>• إذا لم تدعم، تسجل مديونية على المزود وتخصم من تسوياته التالية وفق العقد.</w:t>
      </w:r>
    </w:p>
    <w:p>
      <w:pPr>
        <w:pStyle w:val="ArabicBody"/>
        <w:spacing w:after="40"/>
        <w:ind w:left="0"/>
        <w:jc w:val="right"/>
        <w:bidi/>
      </w:pPr>
      <w:r>
        <w:rPr>
          <w:rFonts w:ascii="Noto Sans Arabic" w:hAnsi="Noto Sans Arabic" w:cs="Noto Sans Arabic" w:eastAsia="Noto Sans Arabic"/>
          <w:rtl/>
        </w:rPr>
        <w:t>• إذا لم توجد تسويات مستقبلية أو تجاوزت المديونية الحد، تحول الحالة إلى تحصيل مباشر ومراجعة مالية.</w:t>
      </w:r>
    </w:p>
    <w:p>
      <w:pPr>
        <w:pStyle w:val="ArabicBody"/>
        <w:spacing w:after="40"/>
        <w:ind w:left="0"/>
        <w:jc w:val="right"/>
        <w:bidi/>
      </w:pPr>
      <w:r>
        <w:rPr>
          <w:rFonts w:ascii="Noto Sans Arabic" w:hAnsi="Noto Sans Arabic" w:cs="Noto Sans Arabic" w:eastAsia="Noto Sans Arabic"/>
          <w:rtl/>
        </w:rPr>
        <w:t>• يجب أن يظهر الرصيد السالب للمزود بوضوح وأن يمنع سحب مبالغ جديدة حسب السياسة.</w:t>
      </w:r>
    </w:p>
    <w:p>
      <w:pPr>
        <w:pStyle w:val="Heading2"/>
        <w:spacing w:before="160" w:after="100"/>
        <w:jc w:val="right"/>
        <w:bidi/>
      </w:pPr>
      <w:r>
        <w:rPr>
          <w:rFonts w:ascii="Noto Sans Arabic" w:hAnsi="Noto Sans Arabic" w:cs="Noto Sans Arabic" w:eastAsia="Noto Sans Arabic"/>
          <w:rtl/>
        </w:rPr>
        <w:t>4.6 الاستردادات المتعددة والتزامن</w:t>
      </w:r>
    </w:p>
    <w:p>
      <w:pPr>
        <w:pStyle w:val="ArabicBody"/>
        <w:spacing w:after="80" w:line="269" w:lineRule="auto"/>
        <w:jc w:val="right"/>
        <w:bidi/>
      </w:pPr>
      <w:r>
        <w:rPr>
          <w:rFonts w:ascii="Noto Sans Arabic" w:hAnsi="Noto Sans Arabic" w:cs="Noto Sans Arabic" w:eastAsia="Noto Sans Arabic"/>
          <w:rtl/>
        </w:rPr>
        <w:t>يجب فرض القيد: مجموع الاستردادات المكتملة والمعلقة المحجوزة لا يتجاوز المبلغ المحصل. يستخدم refund_reservation لمنع طلبين متزامنين من تجاوز الرصيد المتبقي. كل Refund Allocation يعكس Snapshot الأصلي أو قاعدة استرداد موثقة، وليس إعداد العمولة الحالي.</w:t>
      </w:r>
    </w:p>
    <w:p>
      <w:r>
        <w:br w:type="page"/>
      </w:r>
    </w:p>
    <w:p>
      <w:pPr>
        <w:pStyle w:val="Heading1"/>
        <w:spacing w:before="160" w:after="100"/>
        <w:jc w:val="right"/>
        <w:bidi/>
      </w:pPr>
      <w:r>
        <w:rPr>
          <w:rFonts w:ascii="Noto Sans Arabic" w:hAnsi="Noto Sans Arabic" w:cs="Noto Sans Arabic" w:eastAsia="Noto Sans Arabic"/>
          <w:rtl/>
        </w:rPr>
        <w:t>5. مخطط قاعدة البيانات ERD</w:t>
      </w:r>
    </w:p>
    <w:p>
      <w:pPr>
        <w:jc w:val="center"/>
      </w:pPr>
      <w:r>
        <w:drawing>
          <wp:inline xmlns:a="http://schemas.openxmlformats.org/drawingml/2006/main" xmlns:pic="http://schemas.openxmlformats.org/drawingml/2006/picture">
            <wp:extent cx="6035040" cy="8046720"/>
            <wp:docPr id="5" name="Picture 5"/>
            <wp:cNvGraphicFramePr>
              <a:graphicFrameLocks noChangeAspect="1"/>
            </wp:cNvGraphicFramePr>
            <a:graphic>
              <a:graphicData uri="http://schemas.openxmlformats.org/drawingml/2006/picture">
                <pic:pic>
                  <pic:nvPicPr>
                    <pic:cNvPr id="0" name="erd_core.png"/>
                    <pic:cNvPicPr/>
                  </pic:nvPicPr>
                  <pic:blipFill>
                    <a:blip r:embed="rId15"/>
                    <a:stretch>
                      <a:fillRect/>
                    </a:stretch>
                  </pic:blipFill>
                  <pic:spPr>
                    <a:xfrm>
                      <a:off x="0" y="0"/>
                      <a:ext cx="6035040" cy="8046720"/>
                    </a:xfrm>
                    <a:prstGeom prst="rect"/>
                  </pic:spPr>
                </pic:pic>
              </a:graphicData>
            </a:graphic>
          </wp:inline>
        </w:drawing>
      </w:r>
    </w:p>
    <w:p>
      <w:pPr>
        <w:pStyle w:val="CaptionArabic"/>
        <w:spacing w:after="160"/>
        <w:jc w:val="center"/>
        <w:bidi/>
      </w:pPr>
      <w:r>
        <w:rPr>
          <w:rFonts w:ascii="Noto Sans Arabic" w:hAnsi="Noto Sans Arabic" w:cs="Noto Sans Arabic" w:eastAsia="Noto Sans Arabic"/>
          <w:rtl/>
        </w:rPr>
        <w:t>الشكل 5 - ERD للنواة المالية مع split_transactions وsettlement_instructions والجداول المساندة.</w:t>
      </w:r>
    </w:p>
    <w:p>
      <w:pPr>
        <w:pStyle w:val="Heading2"/>
        <w:spacing w:before="160" w:after="100"/>
        <w:jc w:val="right"/>
        <w:bidi/>
      </w:pPr>
      <w:r>
        <w:rPr>
          <w:rFonts w:ascii="Noto Sans Arabic" w:hAnsi="Noto Sans Arabic" w:cs="Noto Sans Arabic" w:eastAsia="Noto Sans Arabic"/>
          <w:rtl/>
        </w:rPr>
        <w:t>5.1 جدول split_transactions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BF7"/>
            <w:vAlign w:val="center"/>
          </w:tcPr>
          <w:p>
            <w:pPr>
              <w:jc w:val="center"/>
              <w:bidi/>
            </w:pPr>
            <w:r>
              <w:rPr>
                <w:rFonts w:ascii="Noto Sans Arabic" w:hAnsi="Noto Sans Arabic" w:cs="Noto Sans Arabic" w:eastAsia="Noto Sans Arabic"/>
                <w:b/>
                <w:sz w:val="17"/>
                <w:rtl/>
              </w:rPr>
              <w:t>الحقل</w:t>
            </w:r>
          </w:p>
        </w:tc>
        <w:tc>
          <w:tcPr>
            <w:tcW w:type="dxa" w:w="3456"/>
            <w:shd w:fill="DDEBF7"/>
            <w:vAlign w:val="center"/>
          </w:tcPr>
          <w:p>
            <w:pPr>
              <w:jc w:val="center"/>
              <w:bidi/>
            </w:pPr>
            <w:r>
              <w:rPr>
                <w:rFonts w:ascii="Noto Sans Arabic" w:hAnsi="Noto Sans Arabic" w:cs="Noto Sans Arabic" w:eastAsia="Noto Sans Arabic"/>
                <w:b/>
                <w:sz w:val="17"/>
                <w:rtl/>
              </w:rPr>
              <w:t>النوع المقترح</w:t>
            </w:r>
          </w:p>
        </w:tc>
        <w:tc>
          <w:tcPr>
            <w:tcW w:type="dxa" w:w="3456"/>
            <w:shd w:fill="DDEBF7"/>
            <w:vAlign w:val="center"/>
          </w:tcPr>
          <w:p>
            <w:pPr>
              <w:jc w:val="center"/>
              <w:bidi/>
            </w:pPr>
            <w:r>
              <w:rPr>
                <w:rFonts w:ascii="Noto Sans Arabic" w:hAnsi="Noto Sans Arabic" w:cs="Noto Sans Arabic" w:eastAsia="Noto Sans Arabic"/>
                <w:b/>
                <w:sz w:val="17"/>
                <w:rtl/>
              </w:rPr>
              <w:t>ملاحظات</w:t>
            </w:r>
          </w:p>
        </w:tc>
      </w:tr>
      <w:tr>
        <w:tc>
          <w:tcPr>
            <w:tcW w:type="dxa" w:w="3456"/>
            <w:vAlign w:val="center"/>
          </w:tcPr>
          <w:p>
            <w:pPr>
              <w:jc w:val="right"/>
              <w:bidi/>
            </w:pPr>
            <w:r>
              <w:rPr>
                <w:rFonts w:ascii="Noto Sans Arabic" w:hAnsi="Noto Sans Arabic" w:cs="Noto Sans Arabic" w:eastAsia="Noto Sans Arabic"/>
                <w:sz w:val="17"/>
                <w:rtl/>
              </w:rPr>
              <w:t>id</w:t>
            </w:r>
          </w:p>
        </w:tc>
        <w:tc>
          <w:tcPr>
            <w:tcW w:type="dxa" w:w="3456"/>
            <w:vAlign w:val="center"/>
          </w:tcPr>
          <w:p>
            <w:pPr>
              <w:jc w:val="right"/>
              <w:bidi/>
            </w:pPr>
            <w:r>
              <w:rPr>
                <w:rFonts w:ascii="Noto Sans Arabic" w:hAnsi="Noto Sans Arabic" w:cs="Noto Sans Arabic" w:eastAsia="Noto Sans Arabic"/>
                <w:sz w:val="17"/>
                <w:rtl/>
              </w:rPr>
              <w:t>UUID PK</w:t>
            </w:r>
          </w:p>
        </w:tc>
        <w:tc>
          <w:tcPr>
            <w:tcW w:type="dxa" w:w="3456"/>
            <w:vAlign w:val="center"/>
          </w:tcPr>
          <w:p>
            <w:pPr>
              <w:jc w:val="right"/>
              <w:bidi/>
            </w:pPr>
            <w:r>
              <w:rPr>
                <w:rFonts w:ascii="Noto Sans Arabic" w:hAnsi="Noto Sans Arabic" w:cs="Noto Sans Arabic" w:eastAsia="Noto Sans Arabic"/>
                <w:sz w:val="17"/>
                <w:rtl/>
              </w:rPr>
              <w:t>معرف داخلي غير قابل للتخمين.</w:t>
            </w:r>
          </w:p>
        </w:tc>
      </w:tr>
      <w:tr>
        <w:tc>
          <w:tcPr>
            <w:tcW w:type="dxa" w:w="3456"/>
            <w:vAlign w:val="center"/>
          </w:tcPr>
          <w:p>
            <w:pPr>
              <w:jc w:val="right"/>
              <w:bidi/>
            </w:pPr>
            <w:r>
              <w:rPr>
                <w:rFonts w:ascii="Noto Sans Arabic" w:hAnsi="Noto Sans Arabic" w:cs="Noto Sans Arabic" w:eastAsia="Noto Sans Arabic"/>
                <w:sz w:val="17"/>
                <w:rtl/>
              </w:rPr>
              <w:t>payment_id</w:t>
            </w:r>
          </w:p>
        </w:tc>
        <w:tc>
          <w:tcPr>
            <w:tcW w:type="dxa" w:w="3456"/>
            <w:vAlign w:val="center"/>
          </w:tcPr>
          <w:p>
            <w:pPr>
              <w:jc w:val="right"/>
              <w:bidi/>
            </w:pPr>
            <w:r>
              <w:rPr>
                <w:rFonts w:ascii="Noto Sans Arabic" w:hAnsi="Noto Sans Arabic" w:cs="Noto Sans Arabic" w:eastAsia="Noto Sans Arabic"/>
                <w:sz w:val="17"/>
                <w:rtl/>
              </w:rPr>
              <w:t>UUID FK</w:t>
            </w:r>
          </w:p>
        </w:tc>
        <w:tc>
          <w:tcPr>
            <w:tcW w:type="dxa" w:w="3456"/>
            <w:vAlign w:val="center"/>
          </w:tcPr>
          <w:p>
            <w:pPr>
              <w:jc w:val="right"/>
              <w:bidi/>
            </w:pPr>
            <w:r>
              <w:rPr>
                <w:rFonts w:ascii="Noto Sans Arabic" w:hAnsi="Noto Sans Arabic" w:cs="Noto Sans Arabic" w:eastAsia="Noto Sans Arabic"/>
                <w:sz w:val="17"/>
                <w:rtl/>
              </w:rPr>
              <w:t>مرجع عملية الدفع.</w:t>
            </w:r>
          </w:p>
        </w:tc>
      </w:tr>
      <w:tr>
        <w:tc>
          <w:tcPr>
            <w:tcW w:type="dxa" w:w="3456"/>
            <w:vAlign w:val="center"/>
          </w:tcPr>
          <w:p>
            <w:pPr>
              <w:jc w:val="right"/>
              <w:bidi/>
            </w:pPr>
            <w:r>
              <w:rPr>
                <w:rFonts w:ascii="Noto Sans Arabic" w:hAnsi="Noto Sans Arabic" w:cs="Noto Sans Arabic" w:eastAsia="Noto Sans Arabic"/>
                <w:sz w:val="17"/>
                <w:rtl/>
              </w:rPr>
              <w:t>booking_id</w:t>
            </w:r>
          </w:p>
        </w:tc>
        <w:tc>
          <w:tcPr>
            <w:tcW w:type="dxa" w:w="3456"/>
            <w:vAlign w:val="center"/>
          </w:tcPr>
          <w:p>
            <w:pPr>
              <w:jc w:val="right"/>
              <w:bidi/>
            </w:pPr>
            <w:r>
              <w:rPr>
                <w:rFonts w:ascii="Noto Sans Arabic" w:hAnsi="Noto Sans Arabic" w:cs="Noto Sans Arabic" w:eastAsia="Noto Sans Arabic"/>
                <w:sz w:val="17"/>
                <w:rtl/>
              </w:rPr>
              <w:t>UUID FK</w:t>
            </w:r>
          </w:p>
        </w:tc>
        <w:tc>
          <w:tcPr>
            <w:tcW w:type="dxa" w:w="3456"/>
            <w:vAlign w:val="center"/>
          </w:tcPr>
          <w:p>
            <w:pPr>
              <w:jc w:val="right"/>
              <w:bidi/>
            </w:pPr>
            <w:r>
              <w:rPr>
                <w:rFonts w:ascii="Noto Sans Arabic" w:hAnsi="Noto Sans Arabic" w:cs="Noto Sans Arabic" w:eastAsia="Noto Sans Arabic"/>
                <w:sz w:val="17"/>
                <w:rtl/>
              </w:rPr>
              <w:t>مرجع الحجز لتسهيل الاستعلام والتدقيق.</w:t>
            </w:r>
          </w:p>
        </w:tc>
      </w:tr>
      <w:tr>
        <w:tc>
          <w:tcPr>
            <w:tcW w:type="dxa" w:w="3456"/>
            <w:vAlign w:val="center"/>
          </w:tcPr>
          <w:p>
            <w:pPr>
              <w:jc w:val="right"/>
              <w:bidi/>
            </w:pPr>
            <w:r>
              <w:rPr>
                <w:rFonts w:ascii="Noto Sans Arabic" w:hAnsi="Noto Sans Arabic" w:cs="Noto Sans Arabic" w:eastAsia="Noto Sans Arabic"/>
                <w:sz w:val="17"/>
                <w:rtl/>
              </w:rPr>
              <w:t>provider_id</w:t>
            </w:r>
          </w:p>
        </w:tc>
        <w:tc>
          <w:tcPr>
            <w:tcW w:type="dxa" w:w="3456"/>
            <w:vAlign w:val="center"/>
          </w:tcPr>
          <w:p>
            <w:pPr>
              <w:jc w:val="right"/>
              <w:bidi/>
            </w:pPr>
            <w:r>
              <w:rPr>
                <w:rFonts w:ascii="Noto Sans Arabic" w:hAnsi="Noto Sans Arabic" w:cs="Noto Sans Arabic" w:eastAsia="Noto Sans Arabic"/>
                <w:sz w:val="17"/>
                <w:rtl/>
              </w:rPr>
              <w:t>UUID NULL FK</w:t>
            </w:r>
          </w:p>
        </w:tc>
        <w:tc>
          <w:tcPr>
            <w:tcW w:type="dxa" w:w="3456"/>
            <w:vAlign w:val="center"/>
          </w:tcPr>
          <w:p>
            <w:pPr>
              <w:jc w:val="right"/>
              <w:bidi/>
            </w:pPr>
            <w:r>
              <w:rPr>
                <w:rFonts w:ascii="Noto Sans Arabic" w:hAnsi="Noto Sans Arabic" w:cs="Noto Sans Arabic" w:eastAsia="Noto Sans Arabic"/>
                <w:sz w:val="17"/>
                <w:rtl/>
              </w:rPr>
              <w:t>يكون NULL لحصة المنصة أو الرسوم العامة.</w:t>
            </w:r>
          </w:p>
        </w:tc>
      </w:tr>
      <w:tr>
        <w:tc>
          <w:tcPr>
            <w:tcW w:type="dxa" w:w="3456"/>
            <w:vAlign w:val="center"/>
          </w:tcPr>
          <w:p>
            <w:pPr>
              <w:jc w:val="right"/>
              <w:bidi/>
            </w:pPr>
            <w:r>
              <w:rPr>
                <w:rFonts w:ascii="Noto Sans Arabic" w:hAnsi="Noto Sans Arabic" w:cs="Noto Sans Arabic" w:eastAsia="Noto Sans Arabic"/>
                <w:sz w:val="17"/>
                <w:rtl/>
              </w:rPr>
              <w:t>role</w:t>
            </w:r>
          </w:p>
        </w:tc>
        <w:tc>
          <w:tcPr>
            <w:tcW w:type="dxa" w:w="3456"/>
            <w:vAlign w:val="center"/>
          </w:tcPr>
          <w:p>
            <w:pPr>
              <w:jc w:val="right"/>
              <w:bidi/>
            </w:pPr>
            <w:r>
              <w:rPr>
                <w:rFonts w:ascii="Noto Sans Arabic" w:hAnsi="Noto Sans Arabic" w:cs="Noto Sans Arabic" w:eastAsia="Noto Sans Arabic"/>
                <w:sz w:val="17"/>
                <w:rtl/>
              </w:rPr>
              <w:t>ENUM</w:t>
            </w:r>
          </w:p>
        </w:tc>
        <w:tc>
          <w:tcPr>
            <w:tcW w:type="dxa" w:w="3456"/>
            <w:vAlign w:val="center"/>
          </w:tcPr>
          <w:p>
            <w:pPr>
              <w:jc w:val="right"/>
              <w:bidi/>
            </w:pPr>
            <w:r>
              <w:rPr>
                <w:rFonts w:ascii="Noto Sans Arabic" w:hAnsi="Noto Sans Arabic" w:cs="Noto Sans Arabic" w:eastAsia="Noto Sans Arabic"/>
                <w:sz w:val="17"/>
                <w:rtl/>
              </w:rPr>
              <w:t>platform, provider, gateway_fee, tax, discount, reserve, other.</w:t>
            </w:r>
          </w:p>
        </w:tc>
      </w:tr>
      <w:tr>
        <w:tc>
          <w:tcPr>
            <w:tcW w:type="dxa" w:w="3456"/>
            <w:vAlign w:val="center"/>
          </w:tcPr>
          <w:p>
            <w:pPr>
              <w:jc w:val="right"/>
              <w:bidi/>
            </w:pPr>
            <w:r>
              <w:rPr>
                <w:rFonts w:ascii="Noto Sans Arabic" w:hAnsi="Noto Sans Arabic" w:cs="Noto Sans Arabic" w:eastAsia="Noto Sans Arabic"/>
                <w:sz w:val="17"/>
                <w:rtl/>
              </w:rPr>
              <w:t>type</w:t>
            </w:r>
          </w:p>
        </w:tc>
        <w:tc>
          <w:tcPr>
            <w:tcW w:type="dxa" w:w="3456"/>
            <w:vAlign w:val="center"/>
          </w:tcPr>
          <w:p>
            <w:pPr>
              <w:jc w:val="right"/>
              <w:bidi/>
            </w:pPr>
            <w:r>
              <w:rPr>
                <w:rFonts w:ascii="Noto Sans Arabic" w:hAnsi="Noto Sans Arabic" w:cs="Noto Sans Arabic" w:eastAsia="Noto Sans Arabic"/>
                <w:sz w:val="17"/>
                <w:rtl/>
              </w:rPr>
              <w:t>ENUM</w:t>
            </w:r>
          </w:p>
        </w:tc>
        <w:tc>
          <w:tcPr>
            <w:tcW w:type="dxa" w:w="3456"/>
            <w:vAlign w:val="center"/>
          </w:tcPr>
          <w:p>
            <w:pPr>
              <w:jc w:val="right"/>
              <w:bidi/>
            </w:pPr>
            <w:r>
              <w:rPr>
                <w:rFonts w:ascii="Noto Sans Arabic" w:hAnsi="Noto Sans Arabic" w:cs="Noto Sans Arabic" w:eastAsia="Noto Sans Arabic"/>
                <w:sz w:val="17"/>
                <w:rtl/>
              </w:rPr>
              <w:t>amount أو percentage؛ القيمة النهائية دائمًا amount.</w:t>
            </w:r>
          </w:p>
        </w:tc>
      </w:tr>
      <w:tr>
        <w:tc>
          <w:tcPr>
            <w:tcW w:type="dxa" w:w="3456"/>
            <w:vAlign w:val="center"/>
          </w:tcPr>
          <w:p>
            <w:pPr>
              <w:jc w:val="right"/>
              <w:bidi/>
            </w:pPr>
            <w:r>
              <w:rPr>
                <w:rFonts w:ascii="Noto Sans Arabic" w:hAnsi="Noto Sans Arabic" w:cs="Noto Sans Arabic" w:eastAsia="Noto Sans Arabic"/>
                <w:sz w:val="17"/>
                <w:rtl/>
              </w:rPr>
              <w:t>amount</w:t>
            </w:r>
          </w:p>
        </w:tc>
        <w:tc>
          <w:tcPr>
            <w:tcW w:type="dxa" w:w="3456"/>
            <w:vAlign w:val="center"/>
          </w:tcPr>
          <w:p>
            <w:pPr>
              <w:jc w:val="right"/>
              <w:bidi/>
            </w:pPr>
            <w:r>
              <w:rPr>
                <w:rFonts w:ascii="Noto Sans Arabic" w:hAnsi="Noto Sans Arabic" w:cs="Noto Sans Arabic" w:eastAsia="Noto Sans Arabic"/>
                <w:sz w:val="17"/>
                <w:rtl/>
              </w:rPr>
              <w:t>BIGINT</w:t>
            </w:r>
          </w:p>
        </w:tc>
        <w:tc>
          <w:tcPr>
            <w:tcW w:type="dxa" w:w="3456"/>
            <w:vAlign w:val="center"/>
          </w:tcPr>
          <w:p>
            <w:pPr>
              <w:jc w:val="right"/>
              <w:bidi/>
            </w:pPr>
            <w:r>
              <w:rPr>
                <w:rFonts w:ascii="Noto Sans Arabic" w:hAnsi="Noto Sans Arabic" w:cs="Noto Sans Arabic" w:eastAsia="Noto Sans Arabic"/>
                <w:sz w:val="17"/>
                <w:rtl/>
              </w:rPr>
              <w:t>بالهللة؛ لا تستخدم float.</w:t>
            </w:r>
          </w:p>
        </w:tc>
      </w:tr>
      <w:tr>
        <w:tc>
          <w:tcPr>
            <w:tcW w:type="dxa" w:w="3456"/>
            <w:vAlign w:val="center"/>
          </w:tcPr>
          <w:p>
            <w:pPr>
              <w:jc w:val="right"/>
              <w:bidi/>
            </w:pPr>
            <w:r>
              <w:rPr>
                <w:rFonts w:ascii="Noto Sans Arabic" w:hAnsi="Noto Sans Arabic" w:cs="Noto Sans Arabic" w:eastAsia="Noto Sans Arabic"/>
                <w:sz w:val="17"/>
                <w:rtl/>
              </w:rPr>
              <w:t>percentage</w:t>
            </w:r>
          </w:p>
        </w:tc>
        <w:tc>
          <w:tcPr>
            <w:tcW w:type="dxa" w:w="3456"/>
            <w:vAlign w:val="center"/>
          </w:tcPr>
          <w:p>
            <w:pPr>
              <w:jc w:val="right"/>
              <w:bidi/>
            </w:pPr>
            <w:r>
              <w:rPr>
                <w:rFonts w:ascii="Noto Sans Arabic" w:hAnsi="Noto Sans Arabic" w:cs="Noto Sans Arabic" w:eastAsia="Noto Sans Arabic"/>
                <w:sz w:val="17"/>
                <w:rtl/>
              </w:rPr>
              <w:t>DECIMAL(9,6) NULL</w:t>
            </w:r>
          </w:p>
        </w:tc>
        <w:tc>
          <w:tcPr>
            <w:tcW w:type="dxa" w:w="3456"/>
            <w:vAlign w:val="center"/>
          </w:tcPr>
          <w:p>
            <w:pPr>
              <w:jc w:val="right"/>
              <w:bidi/>
            </w:pPr>
            <w:r>
              <w:rPr>
                <w:rFonts w:ascii="Noto Sans Arabic" w:hAnsi="Noto Sans Arabic" w:cs="Noto Sans Arabic" w:eastAsia="Noto Sans Arabic"/>
                <w:sz w:val="17"/>
                <w:rtl/>
              </w:rPr>
              <w:t>للتوثيق، وليس المصدر الوحيد للحساب.</w:t>
            </w:r>
          </w:p>
        </w:tc>
      </w:tr>
      <w:tr>
        <w:tc>
          <w:tcPr>
            <w:tcW w:type="dxa" w:w="3456"/>
            <w:vAlign w:val="center"/>
          </w:tcPr>
          <w:p>
            <w:pPr>
              <w:jc w:val="right"/>
              <w:bidi/>
            </w:pPr>
            <w:r>
              <w:rPr>
                <w:rFonts w:ascii="Noto Sans Arabic" w:hAnsi="Noto Sans Arabic" w:cs="Noto Sans Arabic" w:eastAsia="Noto Sans Arabic"/>
                <w:sz w:val="17"/>
                <w:rtl/>
              </w:rPr>
              <w:t>status</w:t>
            </w:r>
          </w:p>
        </w:tc>
        <w:tc>
          <w:tcPr>
            <w:tcW w:type="dxa" w:w="3456"/>
            <w:vAlign w:val="center"/>
          </w:tcPr>
          <w:p>
            <w:pPr>
              <w:jc w:val="right"/>
              <w:bidi/>
            </w:pPr>
            <w:r>
              <w:rPr>
                <w:rFonts w:ascii="Noto Sans Arabic" w:hAnsi="Noto Sans Arabic" w:cs="Noto Sans Arabic" w:eastAsia="Noto Sans Arabic"/>
                <w:sz w:val="17"/>
                <w:rtl/>
              </w:rPr>
              <w:t>ENUM</w:t>
            </w:r>
          </w:p>
        </w:tc>
        <w:tc>
          <w:tcPr>
            <w:tcW w:type="dxa" w:w="3456"/>
            <w:vAlign w:val="center"/>
          </w:tcPr>
          <w:p>
            <w:pPr>
              <w:jc w:val="right"/>
              <w:bidi/>
            </w:pPr>
            <w:r>
              <w:rPr>
                <w:rFonts w:ascii="Noto Sans Arabic" w:hAnsi="Noto Sans Arabic" w:cs="Noto Sans Arabic" w:eastAsia="Noto Sans Arabic"/>
                <w:sz w:val="17"/>
                <w:rtl/>
              </w:rPr>
              <w:t>pending, held, available, paid, refunded, reversed, cancelled.</w:t>
            </w:r>
          </w:p>
        </w:tc>
      </w:tr>
      <w:tr>
        <w:tc>
          <w:tcPr>
            <w:tcW w:type="dxa" w:w="3456"/>
            <w:vAlign w:val="center"/>
          </w:tcPr>
          <w:p>
            <w:pPr>
              <w:jc w:val="right"/>
              <w:bidi/>
            </w:pPr>
            <w:r>
              <w:rPr>
                <w:rFonts w:ascii="Noto Sans Arabic" w:hAnsi="Noto Sans Arabic" w:cs="Noto Sans Arabic" w:eastAsia="Noto Sans Arabic"/>
                <w:sz w:val="17"/>
                <w:rtl/>
              </w:rPr>
              <w:t>refundable</w:t>
            </w:r>
          </w:p>
        </w:tc>
        <w:tc>
          <w:tcPr>
            <w:tcW w:type="dxa" w:w="3456"/>
            <w:vAlign w:val="center"/>
          </w:tcPr>
          <w:p>
            <w:pPr>
              <w:jc w:val="right"/>
              <w:bidi/>
            </w:pPr>
            <w:r>
              <w:rPr>
                <w:rFonts w:ascii="Noto Sans Arabic" w:hAnsi="Noto Sans Arabic" w:cs="Noto Sans Arabic" w:eastAsia="Noto Sans Arabic"/>
                <w:sz w:val="17"/>
                <w:rtl/>
              </w:rPr>
              <w:t>BOOLEAN</w:t>
            </w:r>
          </w:p>
        </w:tc>
        <w:tc>
          <w:tcPr>
            <w:tcW w:type="dxa" w:w="3456"/>
            <w:vAlign w:val="center"/>
          </w:tcPr>
          <w:p>
            <w:pPr>
              <w:jc w:val="right"/>
              <w:bidi/>
            </w:pPr>
            <w:r>
              <w:rPr>
                <w:rFonts w:ascii="Noto Sans Arabic" w:hAnsi="Noto Sans Arabic" w:cs="Noto Sans Arabic" w:eastAsia="Noto Sans Arabic"/>
                <w:sz w:val="17"/>
                <w:rtl/>
              </w:rPr>
              <w:t>هل تعكس الحصة افتراضيًا عند Refund.</w:t>
            </w:r>
          </w:p>
        </w:tc>
      </w:tr>
      <w:tr>
        <w:tc>
          <w:tcPr>
            <w:tcW w:type="dxa" w:w="3456"/>
            <w:vAlign w:val="center"/>
          </w:tcPr>
          <w:p>
            <w:pPr>
              <w:jc w:val="right"/>
              <w:bidi/>
            </w:pPr>
            <w:r>
              <w:rPr>
                <w:rFonts w:ascii="Noto Sans Arabic" w:hAnsi="Noto Sans Arabic" w:cs="Noto Sans Arabic" w:eastAsia="Noto Sans Arabic"/>
                <w:sz w:val="17"/>
                <w:rtl/>
              </w:rPr>
              <w:t>fee_source</w:t>
            </w:r>
          </w:p>
        </w:tc>
        <w:tc>
          <w:tcPr>
            <w:tcW w:type="dxa" w:w="3456"/>
            <w:vAlign w:val="center"/>
          </w:tcPr>
          <w:p>
            <w:pPr>
              <w:jc w:val="right"/>
              <w:bidi/>
            </w:pPr>
            <w:r>
              <w:rPr>
                <w:rFonts w:ascii="Noto Sans Arabic" w:hAnsi="Noto Sans Arabic" w:cs="Noto Sans Arabic" w:eastAsia="Noto Sans Arabic"/>
                <w:sz w:val="17"/>
                <w:rtl/>
              </w:rPr>
              <w:t>BOOLEAN/ENUM</w:t>
            </w:r>
          </w:p>
        </w:tc>
        <w:tc>
          <w:tcPr>
            <w:tcW w:type="dxa" w:w="3456"/>
            <w:vAlign w:val="center"/>
          </w:tcPr>
          <w:p>
            <w:pPr>
              <w:jc w:val="right"/>
              <w:bidi/>
            </w:pPr>
            <w:r>
              <w:rPr>
                <w:rFonts w:ascii="Noto Sans Arabic" w:hAnsi="Noto Sans Arabic" w:cs="Noto Sans Arabic" w:eastAsia="Noto Sans Arabic"/>
                <w:sz w:val="17"/>
                <w:rtl/>
              </w:rPr>
              <w:t>هل تتحمل الحصة رسوم البوابة أو نوع الرسوم.</w:t>
            </w:r>
          </w:p>
        </w:tc>
      </w:tr>
      <w:tr>
        <w:tc>
          <w:tcPr>
            <w:tcW w:type="dxa" w:w="3456"/>
            <w:vAlign w:val="center"/>
          </w:tcPr>
          <w:p>
            <w:pPr>
              <w:jc w:val="right"/>
              <w:bidi/>
            </w:pPr>
            <w:r>
              <w:rPr>
                <w:rFonts w:ascii="Noto Sans Arabic" w:hAnsi="Noto Sans Arabic" w:cs="Noto Sans Arabic" w:eastAsia="Noto Sans Arabic"/>
                <w:sz w:val="17"/>
                <w:rtl/>
              </w:rPr>
              <w:t>rule_version</w:t>
            </w:r>
          </w:p>
        </w:tc>
        <w:tc>
          <w:tcPr>
            <w:tcW w:type="dxa" w:w="3456"/>
            <w:vAlign w:val="center"/>
          </w:tcPr>
          <w:p>
            <w:pPr>
              <w:jc w:val="right"/>
              <w:bidi/>
            </w:pPr>
            <w:r>
              <w:rPr>
                <w:rFonts w:ascii="Noto Sans Arabic" w:hAnsi="Noto Sans Arabic" w:cs="Noto Sans Arabic" w:eastAsia="Noto Sans Arabic"/>
                <w:sz w:val="17"/>
                <w:rtl/>
              </w:rPr>
              <w:t>VARCHAR</w:t>
            </w:r>
          </w:p>
        </w:tc>
        <w:tc>
          <w:tcPr>
            <w:tcW w:type="dxa" w:w="3456"/>
            <w:vAlign w:val="center"/>
          </w:tcPr>
          <w:p>
            <w:pPr>
              <w:jc w:val="right"/>
              <w:bidi/>
            </w:pPr>
            <w:r>
              <w:rPr>
                <w:rFonts w:ascii="Noto Sans Arabic" w:hAnsi="Noto Sans Arabic" w:cs="Noto Sans Arabic" w:eastAsia="Noto Sans Arabic"/>
                <w:sz w:val="17"/>
                <w:rtl/>
              </w:rPr>
              <w:t>نسخة قاعدة العمولة والسياسة.</w:t>
            </w:r>
          </w:p>
        </w:tc>
      </w:tr>
      <w:tr>
        <w:tc>
          <w:tcPr>
            <w:tcW w:type="dxa" w:w="3456"/>
            <w:vAlign w:val="center"/>
          </w:tcPr>
          <w:p>
            <w:pPr>
              <w:jc w:val="right"/>
              <w:bidi/>
            </w:pPr>
            <w:r>
              <w:rPr>
                <w:rFonts w:ascii="Noto Sans Arabic" w:hAnsi="Noto Sans Arabic" w:cs="Noto Sans Arabic" w:eastAsia="Noto Sans Arabic"/>
                <w:sz w:val="17"/>
                <w:rtl/>
              </w:rPr>
              <w:t>metadata</w:t>
            </w:r>
          </w:p>
        </w:tc>
        <w:tc>
          <w:tcPr>
            <w:tcW w:type="dxa" w:w="3456"/>
            <w:vAlign w:val="center"/>
          </w:tcPr>
          <w:p>
            <w:pPr>
              <w:jc w:val="right"/>
              <w:bidi/>
            </w:pPr>
            <w:r>
              <w:rPr>
                <w:rFonts w:ascii="Noto Sans Arabic" w:hAnsi="Noto Sans Arabic" w:cs="Noto Sans Arabic" w:eastAsia="Noto Sans Arabic"/>
                <w:sz w:val="17"/>
                <w:rtl/>
              </w:rPr>
              <w:t>JSONB</w:t>
            </w:r>
          </w:p>
        </w:tc>
        <w:tc>
          <w:tcPr>
            <w:tcW w:type="dxa" w:w="3456"/>
            <w:vAlign w:val="center"/>
          </w:tcPr>
          <w:p>
            <w:pPr>
              <w:jc w:val="right"/>
              <w:bidi/>
            </w:pPr>
            <w:r>
              <w:rPr>
                <w:rFonts w:ascii="Noto Sans Arabic" w:hAnsi="Noto Sans Arabic" w:cs="Noto Sans Arabic" w:eastAsia="Noto Sans Arabic"/>
                <w:sz w:val="17"/>
                <w:rtl/>
              </w:rPr>
              <w:t>بيانات غير محورية؛ لا تخزن المبالغ الأساسية داخل JSON فقط.</w:t>
            </w:r>
          </w:p>
        </w:tc>
      </w:tr>
      <w:tr>
        <w:tc>
          <w:tcPr>
            <w:tcW w:type="dxa" w:w="3456"/>
            <w:vAlign w:val="center"/>
          </w:tcPr>
          <w:p>
            <w:pPr>
              <w:jc w:val="right"/>
              <w:bidi/>
            </w:pPr>
            <w:r>
              <w:rPr>
                <w:rFonts w:ascii="Noto Sans Arabic" w:hAnsi="Noto Sans Arabic" w:cs="Noto Sans Arabic" w:eastAsia="Noto Sans Arabic"/>
                <w:sz w:val="17"/>
                <w:rtl/>
              </w:rPr>
              <w:t>created_at/updated_at</w:t>
            </w:r>
          </w:p>
        </w:tc>
        <w:tc>
          <w:tcPr>
            <w:tcW w:type="dxa" w:w="3456"/>
            <w:vAlign w:val="center"/>
          </w:tcPr>
          <w:p>
            <w:pPr>
              <w:jc w:val="right"/>
              <w:bidi/>
            </w:pPr>
            <w:r>
              <w:rPr>
                <w:rFonts w:ascii="Noto Sans Arabic" w:hAnsi="Noto Sans Arabic" w:cs="Noto Sans Arabic" w:eastAsia="Noto Sans Arabic"/>
                <w:sz w:val="17"/>
                <w:rtl/>
              </w:rPr>
              <w:t>TIMESTAMPTZ</w:t>
            </w:r>
          </w:p>
        </w:tc>
        <w:tc>
          <w:tcPr>
            <w:tcW w:type="dxa" w:w="3456"/>
            <w:vAlign w:val="center"/>
          </w:tcPr>
          <w:p>
            <w:pPr>
              <w:jc w:val="right"/>
              <w:bidi/>
            </w:pPr>
            <w:r>
              <w:rPr>
                <w:rFonts w:ascii="Noto Sans Arabic" w:hAnsi="Noto Sans Arabic" w:cs="Noto Sans Arabic" w:eastAsia="Noto Sans Arabic"/>
                <w:sz w:val="17"/>
                <w:rtl/>
              </w:rPr>
              <w:t>مع سجل تدقيق منفصل للتغيرات.</w:t>
            </w:r>
          </w:p>
        </w:tc>
      </w:tr>
    </w:tbl>
    <w:p/>
    <w:p>
      <w:pPr>
        <w:pStyle w:val="Heading3"/>
        <w:spacing w:before="160" w:after="100"/>
        <w:jc w:val="right"/>
        <w:bidi/>
      </w:pPr>
      <w:r>
        <w:rPr>
          <w:rFonts w:ascii="Noto Sans Arabic" w:hAnsi="Noto Sans Arabic" w:cs="Noto Sans Arabic" w:eastAsia="Noto Sans Arabic"/>
          <w:rtl/>
        </w:rPr>
        <w:t>قيود مهمة</w:t>
      </w:r>
    </w:p>
    <w:p>
      <w:pPr>
        <w:pStyle w:val="ArabicBody"/>
        <w:spacing w:after="40"/>
        <w:ind w:left="0"/>
        <w:jc w:val="right"/>
        <w:bidi/>
      </w:pPr>
      <w:r>
        <w:rPr>
          <w:rFonts w:ascii="Noto Sans Arabic" w:hAnsi="Noto Sans Arabic" w:cs="Noto Sans Arabic" w:eastAsia="Noto Sans Arabic"/>
          <w:rtl/>
        </w:rPr>
        <w:t>• CHECK amount &gt;= 0، والعملة موحدة على مستوى payment إلا عند دعم تحويل العملات صراحة.</w:t>
      </w:r>
    </w:p>
    <w:p>
      <w:pPr>
        <w:pStyle w:val="ArabicBody"/>
        <w:spacing w:after="40"/>
        <w:ind w:left="0"/>
        <w:jc w:val="right"/>
        <w:bidi/>
      </w:pPr>
      <w:r>
        <w:rPr>
          <w:rFonts w:ascii="Noto Sans Arabic" w:hAnsi="Noto Sans Arabic" w:cs="Noto Sans Arabic" w:eastAsia="Noto Sans Arabic"/>
          <w:rtl/>
        </w:rPr>
        <w:t>• UNIQUE(payment_id, role, provider_id, rule_version) أو مفتاح توزيع أدق عند وجود عدة أسطر للدور نفسه.</w:t>
      </w:r>
    </w:p>
    <w:p>
      <w:pPr>
        <w:pStyle w:val="ArabicBody"/>
        <w:spacing w:after="40"/>
        <w:ind w:left="0"/>
        <w:jc w:val="right"/>
        <w:bidi/>
      </w:pPr>
      <w:r>
        <w:rPr>
          <w:rFonts w:ascii="Noto Sans Arabic" w:hAnsi="Noto Sans Arabic" w:cs="Noto Sans Arabic" w:eastAsia="Noto Sans Arabic"/>
          <w:rtl/>
        </w:rPr>
        <w:t>• مجموع split amounts يجب أن يساوي مبلغ الأساس المحدد بعد التقريب؛ يحفظ rounding_adjustment كسطر مستقل عند الحاجة.</w:t>
      </w:r>
    </w:p>
    <w:p>
      <w:pPr>
        <w:pStyle w:val="ArabicBody"/>
        <w:spacing w:after="40"/>
        <w:ind w:left="0"/>
        <w:jc w:val="right"/>
        <w:bidi/>
      </w:pPr>
      <w:r>
        <w:rPr>
          <w:rFonts w:ascii="Noto Sans Arabic" w:hAnsi="Noto Sans Arabic" w:cs="Noto Sans Arabic" w:eastAsia="Noto Sans Arabic"/>
          <w:rtl/>
        </w:rPr>
        <w:t>• لا تعدل Snapshot بعد Capture؛ أي تغيير مالي ينشئ adjustment أو reversal transaction.</w:t>
      </w:r>
    </w:p>
    <w:p>
      <w:pPr>
        <w:pStyle w:val="Heading2"/>
        <w:spacing w:before="160" w:after="100"/>
        <w:jc w:val="right"/>
        <w:bidi/>
      </w:pPr>
      <w:r>
        <w:rPr>
          <w:rFonts w:ascii="Noto Sans Arabic" w:hAnsi="Noto Sans Arabic" w:cs="Noto Sans Arabic" w:eastAsia="Noto Sans Arabic"/>
          <w:rtl/>
        </w:rPr>
        <w:t>5.2 جدول settlement_instructions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BF7"/>
            <w:vAlign w:val="center"/>
          </w:tcPr>
          <w:p>
            <w:pPr>
              <w:jc w:val="center"/>
              <w:bidi/>
            </w:pPr>
            <w:r>
              <w:rPr>
                <w:rFonts w:ascii="Noto Sans Arabic" w:hAnsi="Noto Sans Arabic" w:cs="Noto Sans Arabic" w:eastAsia="Noto Sans Arabic"/>
                <w:b/>
                <w:sz w:val="17"/>
                <w:rtl/>
              </w:rPr>
              <w:t>الحقل</w:t>
            </w:r>
          </w:p>
        </w:tc>
        <w:tc>
          <w:tcPr>
            <w:tcW w:type="dxa" w:w="3456"/>
            <w:shd w:fill="DDEBF7"/>
            <w:vAlign w:val="center"/>
          </w:tcPr>
          <w:p>
            <w:pPr>
              <w:jc w:val="center"/>
              <w:bidi/>
            </w:pPr>
            <w:r>
              <w:rPr>
                <w:rFonts w:ascii="Noto Sans Arabic" w:hAnsi="Noto Sans Arabic" w:cs="Noto Sans Arabic" w:eastAsia="Noto Sans Arabic"/>
                <w:b/>
                <w:sz w:val="17"/>
                <w:rtl/>
              </w:rPr>
              <w:t>النوع المقترح</w:t>
            </w:r>
          </w:p>
        </w:tc>
        <w:tc>
          <w:tcPr>
            <w:tcW w:type="dxa" w:w="3456"/>
            <w:shd w:fill="DDEBF7"/>
            <w:vAlign w:val="center"/>
          </w:tcPr>
          <w:p>
            <w:pPr>
              <w:jc w:val="center"/>
              <w:bidi/>
            </w:pPr>
            <w:r>
              <w:rPr>
                <w:rFonts w:ascii="Noto Sans Arabic" w:hAnsi="Noto Sans Arabic" w:cs="Noto Sans Arabic" w:eastAsia="Noto Sans Arabic"/>
                <w:b/>
                <w:sz w:val="17"/>
                <w:rtl/>
              </w:rPr>
              <w:t>ملاحظات</w:t>
            </w:r>
          </w:p>
        </w:tc>
      </w:tr>
      <w:tr>
        <w:tc>
          <w:tcPr>
            <w:tcW w:type="dxa" w:w="3456"/>
            <w:vAlign w:val="center"/>
          </w:tcPr>
          <w:p>
            <w:pPr>
              <w:jc w:val="right"/>
              <w:bidi/>
            </w:pPr>
            <w:r>
              <w:rPr>
                <w:rFonts w:ascii="Noto Sans Arabic" w:hAnsi="Noto Sans Arabic" w:cs="Noto Sans Arabic" w:eastAsia="Noto Sans Arabic"/>
                <w:sz w:val="17"/>
                <w:rtl/>
              </w:rPr>
              <w:t>id</w:t>
            </w:r>
          </w:p>
        </w:tc>
        <w:tc>
          <w:tcPr>
            <w:tcW w:type="dxa" w:w="3456"/>
            <w:vAlign w:val="center"/>
          </w:tcPr>
          <w:p>
            <w:pPr>
              <w:jc w:val="right"/>
              <w:bidi/>
            </w:pPr>
            <w:r>
              <w:rPr>
                <w:rFonts w:ascii="Noto Sans Arabic" w:hAnsi="Noto Sans Arabic" w:cs="Noto Sans Arabic" w:eastAsia="Noto Sans Arabic"/>
                <w:sz w:val="17"/>
                <w:rtl/>
              </w:rPr>
              <w:t>UUID PK</w:t>
            </w:r>
          </w:p>
        </w:tc>
        <w:tc>
          <w:tcPr>
            <w:tcW w:type="dxa" w:w="3456"/>
            <w:vAlign w:val="center"/>
          </w:tcPr>
          <w:p>
            <w:pPr>
              <w:jc w:val="right"/>
              <w:bidi/>
            </w:pPr>
            <w:r>
              <w:rPr>
                <w:rFonts w:ascii="Noto Sans Arabic" w:hAnsi="Noto Sans Arabic" w:cs="Noto Sans Arabic" w:eastAsia="Noto Sans Arabic"/>
                <w:sz w:val="17"/>
                <w:rtl/>
              </w:rPr>
              <w:t>معرف التعليمة.</w:t>
            </w:r>
          </w:p>
        </w:tc>
      </w:tr>
      <w:tr>
        <w:tc>
          <w:tcPr>
            <w:tcW w:type="dxa" w:w="3456"/>
            <w:vAlign w:val="center"/>
          </w:tcPr>
          <w:p>
            <w:pPr>
              <w:jc w:val="right"/>
              <w:bidi/>
            </w:pPr>
            <w:r>
              <w:rPr>
                <w:rFonts w:ascii="Noto Sans Arabic" w:hAnsi="Noto Sans Arabic" w:cs="Noto Sans Arabic" w:eastAsia="Noto Sans Arabic"/>
                <w:sz w:val="17"/>
                <w:rtl/>
              </w:rPr>
              <w:t>payment_id</w:t>
            </w:r>
          </w:p>
        </w:tc>
        <w:tc>
          <w:tcPr>
            <w:tcW w:type="dxa" w:w="3456"/>
            <w:vAlign w:val="center"/>
          </w:tcPr>
          <w:p>
            <w:pPr>
              <w:jc w:val="right"/>
              <w:bidi/>
            </w:pPr>
            <w:r>
              <w:rPr>
                <w:rFonts w:ascii="Noto Sans Arabic" w:hAnsi="Noto Sans Arabic" w:cs="Noto Sans Arabic" w:eastAsia="Noto Sans Arabic"/>
                <w:sz w:val="17"/>
                <w:rtl/>
              </w:rPr>
              <w:t>UUID FK</w:t>
            </w:r>
          </w:p>
        </w:tc>
        <w:tc>
          <w:tcPr>
            <w:tcW w:type="dxa" w:w="3456"/>
            <w:vAlign w:val="center"/>
          </w:tcPr>
          <w:p>
            <w:pPr>
              <w:jc w:val="right"/>
              <w:bidi/>
            </w:pPr>
            <w:r>
              <w:rPr>
                <w:rFonts w:ascii="Noto Sans Arabic" w:hAnsi="Noto Sans Arabic" w:cs="Noto Sans Arabic" w:eastAsia="Noto Sans Arabic"/>
                <w:sz w:val="17"/>
                <w:rtl/>
              </w:rPr>
              <w:t>العملية الأصلية.</w:t>
            </w:r>
          </w:p>
        </w:tc>
      </w:tr>
      <w:tr>
        <w:tc>
          <w:tcPr>
            <w:tcW w:type="dxa" w:w="3456"/>
            <w:vAlign w:val="center"/>
          </w:tcPr>
          <w:p>
            <w:pPr>
              <w:jc w:val="right"/>
              <w:bidi/>
            </w:pPr>
            <w:r>
              <w:rPr>
                <w:rFonts w:ascii="Noto Sans Arabic" w:hAnsi="Noto Sans Arabic" w:cs="Noto Sans Arabic" w:eastAsia="Noto Sans Arabic"/>
                <w:sz w:val="17"/>
                <w:rtl/>
              </w:rPr>
              <w:t>provider_id</w:t>
            </w:r>
          </w:p>
        </w:tc>
        <w:tc>
          <w:tcPr>
            <w:tcW w:type="dxa" w:w="3456"/>
            <w:vAlign w:val="center"/>
          </w:tcPr>
          <w:p>
            <w:pPr>
              <w:jc w:val="right"/>
              <w:bidi/>
            </w:pPr>
            <w:r>
              <w:rPr>
                <w:rFonts w:ascii="Noto Sans Arabic" w:hAnsi="Noto Sans Arabic" w:cs="Noto Sans Arabic" w:eastAsia="Noto Sans Arabic"/>
                <w:sz w:val="17"/>
                <w:rtl/>
              </w:rPr>
              <w:t>UUID FK</w:t>
            </w:r>
          </w:p>
        </w:tc>
        <w:tc>
          <w:tcPr>
            <w:tcW w:type="dxa" w:w="3456"/>
            <w:vAlign w:val="center"/>
          </w:tcPr>
          <w:p>
            <w:pPr>
              <w:jc w:val="right"/>
              <w:bidi/>
            </w:pPr>
            <w:r>
              <w:rPr>
                <w:rFonts w:ascii="Noto Sans Arabic" w:hAnsi="Noto Sans Arabic" w:cs="Noto Sans Arabic" w:eastAsia="Noto Sans Arabic"/>
                <w:sz w:val="17"/>
                <w:rtl/>
              </w:rPr>
              <w:t>المزود المستحق.</w:t>
            </w:r>
          </w:p>
        </w:tc>
      </w:tr>
      <w:tr>
        <w:tc>
          <w:tcPr>
            <w:tcW w:type="dxa" w:w="3456"/>
            <w:vAlign w:val="center"/>
          </w:tcPr>
          <w:p>
            <w:pPr>
              <w:jc w:val="right"/>
              <w:bidi/>
            </w:pPr>
            <w:r>
              <w:rPr>
                <w:rFonts w:ascii="Noto Sans Arabic" w:hAnsi="Noto Sans Arabic" w:cs="Noto Sans Arabic" w:eastAsia="Noto Sans Arabic"/>
                <w:sz w:val="17"/>
                <w:rtl/>
              </w:rPr>
              <w:t>beneficiary_id</w:t>
            </w:r>
          </w:p>
        </w:tc>
        <w:tc>
          <w:tcPr>
            <w:tcW w:type="dxa" w:w="3456"/>
            <w:vAlign w:val="center"/>
          </w:tcPr>
          <w:p>
            <w:pPr>
              <w:jc w:val="right"/>
              <w:bidi/>
            </w:pPr>
            <w:r>
              <w:rPr>
                <w:rFonts w:ascii="Noto Sans Arabic" w:hAnsi="Noto Sans Arabic" w:cs="Noto Sans Arabic" w:eastAsia="Noto Sans Arabic"/>
                <w:sz w:val="17"/>
                <w:rtl/>
              </w:rPr>
              <w:t>UUID FK</w:t>
            </w:r>
          </w:p>
        </w:tc>
        <w:tc>
          <w:tcPr>
            <w:tcW w:type="dxa" w:w="3456"/>
            <w:vAlign w:val="center"/>
          </w:tcPr>
          <w:p>
            <w:pPr>
              <w:jc w:val="right"/>
              <w:bidi/>
            </w:pPr>
            <w:r>
              <w:rPr>
                <w:rFonts w:ascii="Noto Sans Arabic" w:hAnsi="Noto Sans Arabic" w:cs="Noto Sans Arabic" w:eastAsia="Noto Sans Arabic"/>
                <w:sz w:val="17"/>
                <w:rtl/>
              </w:rPr>
              <w:t>هوية المستفيد المعتمدة لدى بوابة محددة.</w:t>
            </w:r>
          </w:p>
        </w:tc>
      </w:tr>
      <w:tr>
        <w:tc>
          <w:tcPr>
            <w:tcW w:type="dxa" w:w="3456"/>
            <w:vAlign w:val="center"/>
          </w:tcPr>
          <w:p>
            <w:pPr>
              <w:jc w:val="right"/>
              <w:bidi/>
            </w:pPr>
            <w:r>
              <w:rPr>
                <w:rFonts w:ascii="Noto Sans Arabic" w:hAnsi="Noto Sans Arabic" w:cs="Noto Sans Arabic" w:eastAsia="Noto Sans Arabic"/>
                <w:sz w:val="17"/>
                <w:rtl/>
              </w:rPr>
              <w:t>split_transaction_id</w:t>
            </w:r>
          </w:p>
        </w:tc>
        <w:tc>
          <w:tcPr>
            <w:tcW w:type="dxa" w:w="3456"/>
            <w:vAlign w:val="center"/>
          </w:tcPr>
          <w:p>
            <w:pPr>
              <w:jc w:val="right"/>
              <w:bidi/>
            </w:pPr>
            <w:r>
              <w:rPr>
                <w:rFonts w:ascii="Noto Sans Arabic" w:hAnsi="Noto Sans Arabic" w:cs="Noto Sans Arabic" w:eastAsia="Noto Sans Arabic"/>
                <w:sz w:val="17"/>
                <w:rtl/>
              </w:rPr>
              <w:t>UUID FK</w:t>
            </w:r>
          </w:p>
        </w:tc>
        <w:tc>
          <w:tcPr>
            <w:tcW w:type="dxa" w:w="3456"/>
            <w:vAlign w:val="center"/>
          </w:tcPr>
          <w:p>
            <w:pPr>
              <w:jc w:val="right"/>
              <w:bidi/>
            </w:pPr>
            <w:r>
              <w:rPr>
                <w:rFonts w:ascii="Noto Sans Arabic" w:hAnsi="Noto Sans Arabic" w:cs="Noto Sans Arabic" w:eastAsia="Noto Sans Arabic"/>
                <w:sz w:val="17"/>
                <w:rtl/>
              </w:rPr>
              <w:t>مصدر المبلغ الأساسي.</w:t>
            </w:r>
          </w:p>
        </w:tc>
      </w:tr>
      <w:tr>
        <w:tc>
          <w:tcPr>
            <w:tcW w:type="dxa" w:w="3456"/>
            <w:vAlign w:val="center"/>
          </w:tcPr>
          <w:p>
            <w:pPr>
              <w:jc w:val="right"/>
              <w:bidi/>
            </w:pPr>
            <w:r>
              <w:rPr>
                <w:rFonts w:ascii="Noto Sans Arabic" w:hAnsi="Noto Sans Arabic" w:cs="Noto Sans Arabic" w:eastAsia="Noto Sans Arabic"/>
                <w:sz w:val="17"/>
                <w:rtl/>
              </w:rPr>
              <w:t>instruction_no</w:t>
            </w:r>
          </w:p>
        </w:tc>
        <w:tc>
          <w:tcPr>
            <w:tcW w:type="dxa" w:w="3456"/>
            <w:vAlign w:val="center"/>
          </w:tcPr>
          <w:p>
            <w:pPr>
              <w:jc w:val="right"/>
              <w:bidi/>
            </w:pPr>
            <w:r>
              <w:rPr>
                <w:rFonts w:ascii="Noto Sans Arabic" w:hAnsi="Noto Sans Arabic" w:cs="Noto Sans Arabic" w:eastAsia="Noto Sans Arabic"/>
                <w:sz w:val="17"/>
                <w:rtl/>
              </w:rPr>
              <w:t>VARCHAR UNIQUE</w:t>
            </w:r>
          </w:p>
        </w:tc>
        <w:tc>
          <w:tcPr>
            <w:tcW w:type="dxa" w:w="3456"/>
            <w:vAlign w:val="center"/>
          </w:tcPr>
          <w:p>
            <w:pPr>
              <w:jc w:val="right"/>
              <w:bidi/>
            </w:pPr>
            <w:r>
              <w:rPr>
                <w:rFonts w:ascii="Noto Sans Arabic" w:hAnsi="Noto Sans Arabic" w:cs="Noto Sans Arabic" w:eastAsia="Noto Sans Arabic"/>
                <w:sz w:val="17"/>
                <w:rtl/>
              </w:rPr>
              <w:t>رقم أعمال قابل للبحث.</w:t>
            </w:r>
          </w:p>
        </w:tc>
      </w:tr>
      <w:tr>
        <w:tc>
          <w:tcPr>
            <w:tcW w:type="dxa" w:w="3456"/>
            <w:vAlign w:val="center"/>
          </w:tcPr>
          <w:p>
            <w:pPr>
              <w:jc w:val="right"/>
              <w:bidi/>
            </w:pPr>
            <w:r>
              <w:rPr>
                <w:rFonts w:ascii="Noto Sans Arabic" w:hAnsi="Noto Sans Arabic" w:cs="Noto Sans Arabic" w:eastAsia="Noto Sans Arabic"/>
                <w:sz w:val="17"/>
                <w:rtl/>
              </w:rPr>
              <w:t>amount</w:t>
            </w:r>
          </w:p>
        </w:tc>
        <w:tc>
          <w:tcPr>
            <w:tcW w:type="dxa" w:w="3456"/>
            <w:vAlign w:val="center"/>
          </w:tcPr>
          <w:p>
            <w:pPr>
              <w:jc w:val="right"/>
              <w:bidi/>
            </w:pPr>
            <w:r>
              <w:rPr>
                <w:rFonts w:ascii="Noto Sans Arabic" w:hAnsi="Noto Sans Arabic" w:cs="Noto Sans Arabic" w:eastAsia="Noto Sans Arabic"/>
                <w:sz w:val="17"/>
                <w:rtl/>
              </w:rPr>
              <w:t>BIGINT</w:t>
            </w:r>
          </w:p>
        </w:tc>
        <w:tc>
          <w:tcPr>
            <w:tcW w:type="dxa" w:w="3456"/>
            <w:vAlign w:val="center"/>
          </w:tcPr>
          <w:p>
            <w:pPr>
              <w:jc w:val="right"/>
              <w:bidi/>
            </w:pPr>
            <w:r>
              <w:rPr>
                <w:rFonts w:ascii="Noto Sans Arabic" w:hAnsi="Noto Sans Arabic" w:cs="Noto Sans Arabic" w:eastAsia="Noto Sans Arabic"/>
                <w:sz w:val="17"/>
                <w:rtl/>
              </w:rPr>
              <w:t>مبلغ التحويل بالهللة.</w:t>
            </w:r>
          </w:p>
        </w:tc>
      </w:tr>
      <w:tr>
        <w:tc>
          <w:tcPr>
            <w:tcW w:type="dxa" w:w="3456"/>
            <w:vAlign w:val="center"/>
          </w:tcPr>
          <w:p>
            <w:pPr>
              <w:jc w:val="right"/>
              <w:bidi/>
            </w:pPr>
            <w:r>
              <w:rPr>
                <w:rFonts w:ascii="Noto Sans Arabic" w:hAnsi="Noto Sans Arabic" w:cs="Noto Sans Arabic" w:eastAsia="Noto Sans Arabic"/>
                <w:sz w:val="17"/>
                <w:rtl/>
              </w:rPr>
              <w:t>currency</w:t>
            </w:r>
          </w:p>
        </w:tc>
        <w:tc>
          <w:tcPr>
            <w:tcW w:type="dxa" w:w="3456"/>
            <w:vAlign w:val="center"/>
          </w:tcPr>
          <w:p>
            <w:pPr>
              <w:jc w:val="right"/>
              <w:bidi/>
            </w:pPr>
            <w:r>
              <w:rPr>
                <w:rFonts w:ascii="Noto Sans Arabic" w:hAnsi="Noto Sans Arabic" w:cs="Noto Sans Arabic" w:eastAsia="Noto Sans Arabic"/>
                <w:sz w:val="17"/>
                <w:rtl/>
              </w:rPr>
              <w:t>CHAR(3)</w:t>
            </w:r>
          </w:p>
        </w:tc>
        <w:tc>
          <w:tcPr>
            <w:tcW w:type="dxa" w:w="3456"/>
            <w:vAlign w:val="center"/>
          </w:tcPr>
          <w:p>
            <w:pPr>
              <w:jc w:val="right"/>
              <w:bidi/>
            </w:pPr>
            <w:r>
              <w:rPr>
                <w:rFonts w:ascii="Noto Sans Arabic" w:hAnsi="Noto Sans Arabic" w:cs="Noto Sans Arabic" w:eastAsia="Noto Sans Arabic"/>
                <w:sz w:val="17"/>
                <w:rtl/>
              </w:rPr>
              <w:t>SAR غالبًا.</w:t>
            </w:r>
          </w:p>
        </w:tc>
      </w:tr>
      <w:tr>
        <w:tc>
          <w:tcPr>
            <w:tcW w:type="dxa" w:w="3456"/>
            <w:vAlign w:val="center"/>
          </w:tcPr>
          <w:p>
            <w:pPr>
              <w:jc w:val="right"/>
              <w:bidi/>
            </w:pPr>
            <w:r>
              <w:rPr>
                <w:rFonts w:ascii="Noto Sans Arabic" w:hAnsi="Noto Sans Arabic" w:cs="Noto Sans Arabic" w:eastAsia="Noto Sans Arabic"/>
                <w:sz w:val="17"/>
                <w:rtl/>
              </w:rPr>
              <w:t>eligible_at</w:t>
            </w:r>
          </w:p>
        </w:tc>
        <w:tc>
          <w:tcPr>
            <w:tcW w:type="dxa" w:w="3456"/>
            <w:vAlign w:val="center"/>
          </w:tcPr>
          <w:p>
            <w:pPr>
              <w:jc w:val="right"/>
              <w:bidi/>
            </w:pPr>
            <w:r>
              <w:rPr>
                <w:rFonts w:ascii="Noto Sans Arabic" w:hAnsi="Noto Sans Arabic" w:cs="Noto Sans Arabic" w:eastAsia="Noto Sans Arabic"/>
                <w:sz w:val="17"/>
                <w:rtl/>
              </w:rPr>
              <w:t>TIMESTAMPTZ</w:t>
            </w:r>
          </w:p>
        </w:tc>
        <w:tc>
          <w:tcPr>
            <w:tcW w:type="dxa" w:w="3456"/>
            <w:vAlign w:val="center"/>
          </w:tcPr>
          <w:p>
            <w:pPr>
              <w:jc w:val="right"/>
              <w:bidi/>
            </w:pPr>
            <w:r>
              <w:rPr>
                <w:rFonts w:ascii="Noto Sans Arabic" w:hAnsi="Noto Sans Arabic" w:cs="Noto Sans Arabic" w:eastAsia="Noto Sans Arabic"/>
                <w:sz w:val="17"/>
                <w:rtl/>
              </w:rPr>
              <w:t>أول وقت يسمح فيه بالتحرير.</w:t>
            </w:r>
          </w:p>
        </w:tc>
      </w:tr>
      <w:tr>
        <w:tc>
          <w:tcPr>
            <w:tcW w:type="dxa" w:w="3456"/>
            <w:vAlign w:val="center"/>
          </w:tcPr>
          <w:p>
            <w:pPr>
              <w:jc w:val="right"/>
              <w:bidi/>
            </w:pPr>
            <w:r>
              <w:rPr>
                <w:rFonts w:ascii="Noto Sans Arabic" w:hAnsi="Noto Sans Arabic" w:cs="Noto Sans Arabic" w:eastAsia="Noto Sans Arabic"/>
                <w:sz w:val="17"/>
                <w:rtl/>
              </w:rPr>
              <w:t>scheduled_at</w:t>
            </w:r>
          </w:p>
        </w:tc>
        <w:tc>
          <w:tcPr>
            <w:tcW w:type="dxa" w:w="3456"/>
            <w:vAlign w:val="center"/>
          </w:tcPr>
          <w:p>
            <w:pPr>
              <w:jc w:val="right"/>
              <w:bidi/>
            </w:pPr>
            <w:r>
              <w:rPr>
                <w:rFonts w:ascii="Noto Sans Arabic" w:hAnsi="Noto Sans Arabic" w:cs="Noto Sans Arabic" w:eastAsia="Noto Sans Arabic"/>
                <w:sz w:val="17"/>
                <w:rtl/>
              </w:rPr>
              <w:t>TIMESTAMPTZ NULL</w:t>
            </w:r>
          </w:p>
        </w:tc>
        <w:tc>
          <w:tcPr>
            <w:tcW w:type="dxa" w:w="3456"/>
            <w:vAlign w:val="center"/>
          </w:tcPr>
          <w:p>
            <w:pPr>
              <w:jc w:val="right"/>
              <w:bidi/>
            </w:pPr>
            <w:r>
              <w:rPr>
                <w:rFonts w:ascii="Noto Sans Arabic" w:hAnsi="Noto Sans Arabic" w:cs="Noto Sans Arabic" w:eastAsia="Noto Sans Arabic"/>
                <w:sz w:val="17"/>
                <w:rtl/>
              </w:rPr>
              <w:t>موعد التشغيل الفعلي.</w:t>
            </w:r>
          </w:p>
        </w:tc>
      </w:tr>
      <w:tr>
        <w:tc>
          <w:tcPr>
            <w:tcW w:type="dxa" w:w="3456"/>
            <w:vAlign w:val="center"/>
          </w:tcPr>
          <w:p>
            <w:pPr>
              <w:jc w:val="right"/>
              <w:bidi/>
            </w:pPr>
            <w:r>
              <w:rPr>
                <w:rFonts w:ascii="Noto Sans Arabic" w:hAnsi="Noto Sans Arabic" w:cs="Noto Sans Arabic" w:eastAsia="Noto Sans Arabic"/>
                <w:sz w:val="17"/>
                <w:rtl/>
              </w:rPr>
              <w:t>status</w:t>
            </w:r>
          </w:p>
        </w:tc>
        <w:tc>
          <w:tcPr>
            <w:tcW w:type="dxa" w:w="3456"/>
            <w:vAlign w:val="center"/>
          </w:tcPr>
          <w:p>
            <w:pPr>
              <w:jc w:val="right"/>
              <w:bidi/>
            </w:pPr>
            <w:r>
              <w:rPr>
                <w:rFonts w:ascii="Noto Sans Arabic" w:hAnsi="Noto Sans Arabic" w:cs="Noto Sans Arabic" w:eastAsia="Noto Sans Arabic"/>
                <w:sz w:val="17"/>
                <w:rtl/>
              </w:rPr>
              <w:t>ENUM</w:t>
            </w:r>
          </w:p>
        </w:tc>
        <w:tc>
          <w:tcPr>
            <w:tcW w:type="dxa" w:w="3456"/>
            <w:vAlign w:val="center"/>
          </w:tcPr>
          <w:p>
            <w:pPr>
              <w:jc w:val="right"/>
              <w:bidi/>
            </w:pPr>
            <w:r>
              <w:rPr>
                <w:rFonts w:ascii="Noto Sans Arabic" w:hAnsi="Noto Sans Arabic" w:cs="Noto Sans Arabic" w:eastAsia="Noto Sans Arabic"/>
                <w:sz w:val="17"/>
                <w:rtl/>
              </w:rPr>
              <w:t>آلة الحالات الموثقة.</w:t>
            </w:r>
          </w:p>
        </w:tc>
      </w:tr>
      <w:tr>
        <w:tc>
          <w:tcPr>
            <w:tcW w:type="dxa" w:w="3456"/>
            <w:vAlign w:val="center"/>
          </w:tcPr>
          <w:p>
            <w:pPr>
              <w:jc w:val="right"/>
              <w:bidi/>
            </w:pPr>
            <w:r>
              <w:rPr>
                <w:rFonts w:ascii="Noto Sans Arabic" w:hAnsi="Noto Sans Arabic" w:cs="Noto Sans Arabic" w:eastAsia="Noto Sans Arabic"/>
                <w:sz w:val="17"/>
                <w:rtl/>
              </w:rPr>
              <w:t>hold_reason/hold_until</w:t>
            </w:r>
          </w:p>
        </w:tc>
        <w:tc>
          <w:tcPr>
            <w:tcW w:type="dxa" w:w="3456"/>
            <w:vAlign w:val="center"/>
          </w:tcPr>
          <w:p>
            <w:pPr>
              <w:jc w:val="right"/>
              <w:bidi/>
            </w:pPr>
            <w:r>
              <w:rPr>
                <w:rFonts w:ascii="Noto Sans Arabic" w:hAnsi="Noto Sans Arabic" w:cs="Noto Sans Arabic" w:eastAsia="Noto Sans Arabic"/>
                <w:sz w:val="17"/>
                <w:rtl/>
              </w:rPr>
              <w:t>VARCHAR/TIMESTAMPTZ</w:t>
            </w:r>
          </w:p>
        </w:tc>
        <w:tc>
          <w:tcPr>
            <w:tcW w:type="dxa" w:w="3456"/>
            <w:vAlign w:val="center"/>
          </w:tcPr>
          <w:p>
            <w:pPr>
              <w:jc w:val="right"/>
              <w:bidi/>
            </w:pPr>
            <w:r>
              <w:rPr>
                <w:rFonts w:ascii="Noto Sans Arabic" w:hAnsi="Noto Sans Arabic" w:cs="Noto Sans Arabic" w:eastAsia="Noto Sans Arabic"/>
                <w:sz w:val="17"/>
                <w:rtl/>
              </w:rPr>
              <w:t>سبب التعليق ومدته.</w:t>
            </w:r>
          </w:p>
        </w:tc>
      </w:tr>
      <w:tr>
        <w:tc>
          <w:tcPr>
            <w:tcW w:type="dxa" w:w="3456"/>
            <w:vAlign w:val="center"/>
          </w:tcPr>
          <w:p>
            <w:pPr>
              <w:jc w:val="right"/>
              <w:bidi/>
            </w:pPr>
            <w:r>
              <w:rPr>
                <w:rFonts w:ascii="Noto Sans Arabic" w:hAnsi="Noto Sans Arabic" w:cs="Noto Sans Arabic" w:eastAsia="Noto Sans Arabic"/>
                <w:sz w:val="17"/>
                <w:rtl/>
              </w:rPr>
              <w:t>release_conditions</w:t>
            </w:r>
          </w:p>
        </w:tc>
        <w:tc>
          <w:tcPr>
            <w:tcW w:type="dxa" w:w="3456"/>
            <w:vAlign w:val="center"/>
          </w:tcPr>
          <w:p>
            <w:pPr>
              <w:jc w:val="right"/>
              <w:bidi/>
            </w:pPr>
            <w:r>
              <w:rPr>
                <w:rFonts w:ascii="Noto Sans Arabic" w:hAnsi="Noto Sans Arabic" w:cs="Noto Sans Arabic" w:eastAsia="Noto Sans Arabic"/>
                <w:sz w:val="17"/>
                <w:rtl/>
              </w:rPr>
              <w:t>JSONB</w:t>
            </w:r>
          </w:p>
        </w:tc>
        <w:tc>
          <w:tcPr>
            <w:tcW w:type="dxa" w:w="3456"/>
            <w:vAlign w:val="center"/>
          </w:tcPr>
          <w:p>
            <w:pPr>
              <w:jc w:val="right"/>
              <w:bidi/>
            </w:pPr>
            <w:r>
              <w:rPr>
                <w:rFonts w:ascii="Noto Sans Arabic" w:hAnsi="Noto Sans Arabic" w:cs="Noto Sans Arabic" w:eastAsia="Noto Sans Arabic"/>
                <w:sz w:val="17"/>
                <w:rtl/>
              </w:rPr>
              <w:t>نسخة شروط التحرير، مع حفظ النتائج في جدول تقييم منفصل عند الحاجة.</w:t>
            </w:r>
          </w:p>
        </w:tc>
      </w:tr>
      <w:tr>
        <w:tc>
          <w:tcPr>
            <w:tcW w:type="dxa" w:w="3456"/>
            <w:vAlign w:val="center"/>
          </w:tcPr>
          <w:p>
            <w:pPr>
              <w:jc w:val="right"/>
              <w:bidi/>
            </w:pPr>
            <w:r>
              <w:rPr>
                <w:rFonts w:ascii="Noto Sans Arabic" w:hAnsi="Noto Sans Arabic" w:cs="Noto Sans Arabic" w:eastAsia="Noto Sans Arabic"/>
                <w:sz w:val="17"/>
                <w:rtl/>
              </w:rPr>
              <w:t>gateway_transfer_id</w:t>
            </w:r>
          </w:p>
        </w:tc>
        <w:tc>
          <w:tcPr>
            <w:tcW w:type="dxa" w:w="3456"/>
            <w:vAlign w:val="center"/>
          </w:tcPr>
          <w:p>
            <w:pPr>
              <w:jc w:val="right"/>
              <w:bidi/>
            </w:pPr>
            <w:r>
              <w:rPr>
                <w:rFonts w:ascii="Noto Sans Arabic" w:hAnsi="Noto Sans Arabic" w:cs="Noto Sans Arabic" w:eastAsia="Noto Sans Arabic"/>
                <w:sz w:val="17"/>
                <w:rtl/>
              </w:rPr>
              <w:t>VARCHAR NULL</w:t>
            </w:r>
          </w:p>
        </w:tc>
        <w:tc>
          <w:tcPr>
            <w:tcW w:type="dxa" w:w="3456"/>
            <w:vAlign w:val="center"/>
          </w:tcPr>
          <w:p>
            <w:pPr>
              <w:jc w:val="right"/>
              <w:bidi/>
            </w:pPr>
            <w:r>
              <w:rPr>
                <w:rFonts w:ascii="Noto Sans Arabic" w:hAnsi="Noto Sans Arabic" w:cs="Noto Sans Arabic" w:eastAsia="Noto Sans Arabic"/>
                <w:sz w:val="17"/>
                <w:rtl/>
              </w:rPr>
              <w:t>معرف التحويل الخارجي.</w:t>
            </w:r>
          </w:p>
        </w:tc>
      </w:tr>
      <w:tr>
        <w:tc>
          <w:tcPr>
            <w:tcW w:type="dxa" w:w="3456"/>
            <w:vAlign w:val="center"/>
          </w:tcPr>
          <w:p>
            <w:pPr>
              <w:jc w:val="right"/>
              <w:bidi/>
            </w:pPr>
            <w:r>
              <w:rPr>
                <w:rFonts w:ascii="Noto Sans Arabic" w:hAnsi="Noto Sans Arabic" w:cs="Noto Sans Arabic" w:eastAsia="Noto Sans Arabic"/>
                <w:sz w:val="17"/>
                <w:rtl/>
              </w:rPr>
              <w:t>released_at/paid_at</w:t>
            </w:r>
          </w:p>
        </w:tc>
        <w:tc>
          <w:tcPr>
            <w:tcW w:type="dxa" w:w="3456"/>
            <w:vAlign w:val="center"/>
          </w:tcPr>
          <w:p>
            <w:pPr>
              <w:jc w:val="right"/>
              <w:bidi/>
            </w:pPr>
            <w:r>
              <w:rPr>
                <w:rFonts w:ascii="Noto Sans Arabic" w:hAnsi="Noto Sans Arabic" w:cs="Noto Sans Arabic" w:eastAsia="Noto Sans Arabic"/>
                <w:sz w:val="17"/>
                <w:rtl/>
              </w:rPr>
              <w:t>TIMESTAMPTZ NULL</w:t>
            </w:r>
          </w:p>
        </w:tc>
        <w:tc>
          <w:tcPr>
            <w:tcW w:type="dxa" w:w="3456"/>
            <w:vAlign w:val="center"/>
          </w:tcPr>
          <w:p>
            <w:pPr>
              <w:jc w:val="right"/>
              <w:bidi/>
            </w:pPr>
            <w:r>
              <w:rPr>
                <w:rFonts w:ascii="Noto Sans Arabic" w:hAnsi="Noto Sans Arabic" w:cs="Noto Sans Arabic" w:eastAsia="Noto Sans Arabic"/>
                <w:sz w:val="17"/>
                <w:rtl/>
              </w:rPr>
              <w:t>فصل قبول الطلب عن الدفع.</w:t>
            </w:r>
          </w:p>
        </w:tc>
      </w:tr>
      <w:tr>
        <w:tc>
          <w:tcPr>
            <w:tcW w:type="dxa" w:w="3456"/>
            <w:vAlign w:val="center"/>
          </w:tcPr>
          <w:p>
            <w:pPr>
              <w:jc w:val="right"/>
              <w:bidi/>
            </w:pPr>
            <w:r>
              <w:rPr>
                <w:rFonts w:ascii="Noto Sans Arabic" w:hAnsi="Noto Sans Arabic" w:cs="Noto Sans Arabic" w:eastAsia="Noto Sans Arabic"/>
                <w:sz w:val="17"/>
                <w:rtl/>
              </w:rPr>
              <w:t>failure_code</w:t>
            </w:r>
          </w:p>
        </w:tc>
        <w:tc>
          <w:tcPr>
            <w:tcW w:type="dxa" w:w="3456"/>
            <w:vAlign w:val="center"/>
          </w:tcPr>
          <w:p>
            <w:pPr>
              <w:jc w:val="right"/>
              <w:bidi/>
            </w:pPr>
            <w:r>
              <w:rPr>
                <w:rFonts w:ascii="Noto Sans Arabic" w:hAnsi="Noto Sans Arabic" w:cs="Noto Sans Arabic" w:eastAsia="Noto Sans Arabic"/>
                <w:sz w:val="17"/>
                <w:rtl/>
              </w:rPr>
              <w:t>VARCHAR NULL</w:t>
            </w:r>
          </w:p>
        </w:tc>
        <w:tc>
          <w:tcPr>
            <w:tcW w:type="dxa" w:w="3456"/>
            <w:vAlign w:val="center"/>
          </w:tcPr>
          <w:p>
            <w:pPr>
              <w:jc w:val="right"/>
              <w:bidi/>
            </w:pPr>
            <w:r>
              <w:rPr>
                <w:rFonts w:ascii="Noto Sans Arabic" w:hAnsi="Noto Sans Arabic" w:cs="Noto Sans Arabic" w:eastAsia="Noto Sans Arabic"/>
                <w:sz w:val="17"/>
                <w:rtl/>
              </w:rPr>
              <w:t>رمز موحد + الرمز الخام في metadata.</w:t>
            </w:r>
          </w:p>
        </w:tc>
      </w:tr>
      <w:tr>
        <w:tc>
          <w:tcPr>
            <w:tcW w:type="dxa" w:w="3456"/>
            <w:vAlign w:val="center"/>
          </w:tcPr>
          <w:p>
            <w:pPr>
              <w:jc w:val="right"/>
              <w:bidi/>
            </w:pPr>
            <w:r>
              <w:rPr>
                <w:rFonts w:ascii="Noto Sans Arabic" w:hAnsi="Noto Sans Arabic" w:cs="Noto Sans Arabic" w:eastAsia="Noto Sans Arabic"/>
                <w:sz w:val="17"/>
                <w:rtl/>
              </w:rPr>
              <w:t>version</w:t>
            </w:r>
          </w:p>
        </w:tc>
        <w:tc>
          <w:tcPr>
            <w:tcW w:type="dxa" w:w="3456"/>
            <w:vAlign w:val="center"/>
          </w:tcPr>
          <w:p>
            <w:pPr>
              <w:jc w:val="right"/>
              <w:bidi/>
            </w:pPr>
            <w:r>
              <w:rPr>
                <w:rFonts w:ascii="Noto Sans Arabic" w:hAnsi="Noto Sans Arabic" w:cs="Noto Sans Arabic" w:eastAsia="Noto Sans Arabic"/>
                <w:sz w:val="17"/>
                <w:rtl/>
              </w:rPr>
              <w:t>INT</w:t>
            </w:r>
          </w:p>
        </w:tc>
        <w:tc>
          <w:tcPr>
            <w:tcW w:type="dxa" w:w="3456"/>
            <w:vAlign w:val="center"/>
          </w:tcPr>
          <w:p>
            <w:pPr>
              <w:jc w:val="right"/>
              <w:bidi/>
            </w:pPr>
            <w:r>
              <w:rPr>
                <w:rFonts w:ascii="Noto Sans Arabic" w:hAnsi="Noto Sans Arabic" w:cs="Noto Sans Arabic" w:eastAsia="Noto Sans Arabic"/>
                <w:sz w:val="17"/>
                <w:rtl/>
              </w:rPr>
              <w:t>لـ optimistic locking ومنع السباق.</w:t>
            </w:r>
          </w:p>
        </w:tc>
      </w:tr>
      <w:tr>
        <w:tc>
          <w:tcPr>
            <w:tcW w:type="dxa" w:w="3456"/>
            <w:vAlign w:val="center"/>
          </w:tcPr>
          <w:p>
            <w:pPr>
              <w:jc w:val="right"/>
              <w:bidi/>
            </w:pPr>
            <w:r>
              <w:rPr>
                <w:rFonts w:ascii="Noto Sans Arabic" w:hAnsi="Noto Sans Arabic" w:cs="Noto Sans Arabic" w:eastAsia="Noto Sans Arabic"/>
                <w:sz w:val="17"/>
                <w:rtl/>
              </w:rPr>
              <w:t>created_by/updated_by</w:t>
            </w:r>
          </w:p>
        </w:tc>
        <w:tc>
          <w:tcPr>
            <w:tcW w:type="dxa" w:w="3456"/>
            <w:vAlign w:val="center"/>
          </w:tcPr>
          <w:p>
            <w:pPr>
              <w:jc w:val="right"/>
              <w:bidi/>
            </w:pPr>
            <w:r>
              <w:rPr>
                <w:rFonts w:ascii="Noto Sans Arabic" w:hAnsi="Noto Sans Arabic" w:cs="Noto Sans Arabic" w:eastAsia="Noto Sans Arabic"/>
                <w:sz w:val="17"/>
                <w:rtl/>
              </w:rPr>
              <w:t>UUID/System</w:t>
            </w:r>
          </w:p>
        </w:tc>
        <w:tc>
          <w:tcPr>
            <w:tcW w:type="dxa" w:w="3456"/>
            <w:vAlign w:val="center"/>
          </w:tcPr>
          <w:p>
            <w:pPr>
              <w:jc w:val="right"/>
              <w:bidi/>
            </w:pPr>
            <w:r>
              <w:rPr>
                <w:rFonts w:ascii="Noto Sans Arabic" w:hAnsi="Noto Sans Arabic" w:cs="Noto Sans Arabic" w:eastAsia="Noto Sans Arabic"/>
                <w:sz w:val="17"/>
                <w:rtl/>
              </w:rPr>
              <w:t>أثر تدقيقي للفاعل.</w:t>
            </w:r>
          </w:p>
        </w:tc>
      </w:tr>
    </w:tbl>
    <w:p/>
    <w:p>
      <w:pPr>
        <w:pStyle w:val="Heading2"/>
        <w:spacing w:before="160" w:after="100"/>
        <w:jc w:val="right"/>
        <w:bidi/>
      </w:pPr>
      <w:r>
        <w:rPr>
          <w:rFonts w:ascii="Noto Sans Arabic" w:hAnsi="Noto Sans Arabic" w:cs="Noto Sans Arabic" w:eastAsia="Noto Sans Arabic"/>
          <w:rtl/>
        </w:rPr>
        <w:t>5.3 الجداول المساندة الضرورية</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pPr>
              <w:jc w:val="center"/>
              <w:bidi/>
            </w:pPr>
            <w:r>
              <w:rPr>
                <w:rFonts w:ascii="Noto Sans Arabic" w:hAnsi="Noto Sans Arabic" w:cs="Noto Sans Arabic" w:eastAsia="Noto Sans Arabic"/>
                <w:b/>
                <w:sz w:val="17"/>
                <w:rtl/>
              </w:rPr>
              <w:t>الجدول</w:t>
            </w:r>
          </w:p>
        </w:tc>
        <w:tc>
          <w:tcPr>
            <w:tcW w:type="dxa" w:w="5184"/>
            <w:shd w:fill="DDEBF7"/>
            <w:vAlign w:val="center"/>
          </w:tcPr>
          <w:p>
            <w:pPr>
              <w:jc w:val="center"/>
              <w:bidi/>
            </w:pPr>
            <w:r>
              <w:rPr>
                <w:rFonts w:ascii="Noto Sans Arabic" w:hAnsi="Noto Sans Arabic" w:cs="Noto Sans Arabic" w:eastAsia="Noto Sans Arabic"/>
                <w:b/>
                <w:sz w:val="17"/>
                <w:rtl/>
              </w:rPr>
              <w:t>الغرض</w:t>
            </w:r>
          </w:p>
        </w:tc>
      </w:tr>
      <w:tr>
        <w:tc>
          <w:tcPr>
            <w:tcW w:type="dxa" w:w="5184"/>
            <w:vAlign w:val="center"/>
          </w:tcPr>
          <w:p>
            <w:pPr>
              <w:jc w:val="right"/>
              <w:bidi/>
            </w:pPr>
            <w:r>
              <w:rPr>
                <w:rFonts w:ascii="Noto Sans Arabic" w:hAnsi="Noto Sans Arabic" w:cs="Noto Sans Arabic" w:eastAsia="Noto Sans Arabic"/>
                <w:sz w:val="17"/>
                <w:rtl/>
              </w:rPr>
              <w:t>beneficiaries</w:t>
            </w:r>
          </w:p>
        </w:tc>
        <w:tc>
          <w:tcPr>
            <w:tcW w:type="dxa" w:w="5184"/>
            <w:vAlign w:val="center"/>
          </w:tcPr>
          <w:p>
            <w:pPr>
              <w:jc w:val="right"/>
              <w:bidi/>
            </w:pPr>
            <w:r>
              <w:rPr>
                <w:rFonts w:ascii="Noto Sans Arabic" w:hAnsi="Noto Sans Arabic" w:cs="Noto Sans Arabic" w:eastAsia="Noto Sans Arabic"/>
                <w:sz w:val="17"/>
                <w:rtl/>
              </w:rPr>
              <w:t>ملفات المستفيدين لدى كل بوابة وحالات KYC والحساب البنكي.</w:t>
            </w:r>
          </w:p>
        </w:tc>
      </w:tr>
      <w:tr>
        <w:tc>
          <w:tcPr>
            <w:tcW w:type="dxa" w:w="5184"/>
            <w:vAlign w:val="center"/>
          </w:tcPr>
          <w:p>
            <w:pPr>
              <w:jc w:val="right"/>
              <w:bidi/>
            </w:pPr>
            <w:r>
              <w:rPr>
                <w:rFonts w:ascii="Noto Sans Arabic" w:hAnsi="Noto Sans Arabic" w:cs="Noto Sans Arabic" w:eastAsia="Noto Sans Arabic"/>
                <w:sz w:val="17"/>
                <w:rtl/>
              </w:rPr>
              <w:t>provider_payment_accounts</w:t>
            </w:r>
          </w:p>
        </w:tc>
        <w:tc>
          <w:tcPr>
            <w:tcW w:type="dxa" w:w="5184"/>
            <w:vAlign w:val="center"/>
          </w:tcPr>
          <w:p>
            <w:pPr>
              <w:jc w:val="right"/>
              <w:bidi/>
            </w:pPr>
            <w:r>
              <w:rPr>
                <w:rFonts w:ascii="Noto Sans Arabic" w:hAnsi="Noto Sans Arabic" w:cs="Noto Sans Arabic" w:eastAsia="Noto Sans Arabic"/>
                <w:sz w:val="17"/>
                <w:rtl/>
              </w:rPr>
              <w:t>ربط المزود بالبوابة والحساب الخارجي والعملة وحالة الدفع.</w:t>
            </w:r>
          </w:p>
        </w:tc>
      </w:tr>
      <w:tr>
        <w:tc>
          <w:tcPr>
            <w:tcW w:type="dxa" w:w="5184"/>
            <w:vAlign w:val="center"/>
          </w:tcPr>
          <w:p>
            <w:pPr>
              <w:jc w:val="right"/>
              <w:bidi/>
            </w:pPr>
            <w:r>
              <w:rPr>
                <w:rFonts w:ascii="Noto Sans Arabic" w:hAnsi="Noto Sans Arabic" w:cs="Noto Sans Arabic" w:eastAsia="Noto Sans Arabic"/>
                <w:sz w:val="17"/>
                <w:rtl/>
              </w:rPr>
              <w:t>refunds</w:t>
            </w:r>
          </w:p>
        </w:tc>
        <w:tc>
          <w:tcPr>
            <w:tcW w:type="dxa" w:w="5184"/>
            <w:vAlign w:val="center"/>
          </w:tcPr>
          <w:p>
            <w:pPr>
              <w:jc w:val="right"/>
              <w:bidi/>
            </w:pPr>
            <w:r>
              <w:rPr>
                <w:rFonts w:ascii="Noto Sans Arabic" w:hAnsi="Noto Sans Arabic" w:cs="Noto Sans Arabic" w:eastAsia="Noto Sans Arabic"/>
                <w:sz w:val="17"/>
                <w:rtl/>
              </w:rPr>
              <w:t>طلب الاسترداد وحالته ومبلغه ومرجع البوابة.</w:t>
            </w:r>
          </w:p>
        </w:tc>
      </w:tr>
      <w:tr>
        <w:tc>
          <w:tcPr>
            <w:tcW w:type="dxa" w:w="5184"/>
            <w:vAlign w:val="center"/>
          </w:tcPr>
          <w:p>
            <w:pPr>
              <w:jc w:val="right"/>
              <w:bidi/>
            </w:pPr>
            <w:r>
              <w:rPr>
                <w:rFonts w:ascii="Noto Sans Arabic" w:hAnsi="Noto Sans Arabic" w:cs="Noto Sans Arabic" w:eastAsia="Noto Sans Arabic"/>
                <w:sz w:val="17"/>
                <w:rtl/>
              </w:rPr>
              <w:t>refund_allocations</w:t>
            </w:r>
          </w:p>
        </w:tc>
        <w:tc>
          <w:tcPr>
            <w:tcW w:type="dxa" w:w="5184"/>
            <w:vAlign w:val="center"/>
          </w:tcPr>
          <w:p>
            <w:pPr>
              <w:jc w:val="right"/>
              <w:bidi/>
            </w:pPr>
            <w:r>
              <w:rPr>
                <w:rFonts w:ascii="Noto Sans Arabic" w:hAnsi="Noto Sans Arabic" w:cs="Noto Sans Arabic" w:eastAsia="Noto Sans Arabic"/>
                <w:sz w:val="17"/>
                <w:rtl/>
              </w:rPr>
              <w:t>توزيع أثر الاسترداد على المنصة والمزود والرسوم والضرائب.</w:t>
            </w:r>
          </w:p>
        </w:tc>
      </w:tr>
      <w:tr>
        <w:tc>
          <w:tcPr>
            <w:tcW w:type="dxa" w:w="5184"/>
            <w:vAlign w:val="center"/>
          </w:tcPr>
          <w:p>
            <w:pPr>
              <w:jc w:val="right"/>
              <w:bidi/>
            </w:pPr>
            <w:r>
              <w:rPr>
                <w:rFonts w:ascii="Noto Sans Arabic" w:hAnsi="Noto Sans Arabic" w:cs="Noto Sans Arabic" w:eastAsia="Noto Sans Arabic"/>
                <w:sz w:val="17"/>
                <w:rtl/>
              </w:rPr>
              <w:t>ledger_journals / ledger_entries</w:t>
            </w:r>
          </w:p>
        </w:tc>
        <w:tc>
          <w:tcPr>
            <w:tcW w:type="dxa" w:w="5184"/>
            <w:vAlign w:val="center"/>
          </w:tcPr>
          <w:p>
            <w:pPr>
              <w:jc w:val="right"/>
              <w:bidi/>
            </w:pPr>
            <w:r>
              <w:rPr>
                <w:rFonts w:ascii="Noto Sans Arabic" w:hAnsi="Noto Sans Arabic" w:cs="Noto Sans Arabic" w:eastAsia="Noto Sans Arabic"/>
                <w:sz w:val="17"/>
                <w:rtl/>
              </w:rPr>
              <w:t>قيود مزدوجة غير قابلة للتعديل.</w:t>
            </w:r>
          </w:p>
        </w:tc>
      </w:tr>
      <w:tr>
        <w:tc>
          <w:tcPr>
            <w:tcW w:type="dxa" w:w="5184"/>
            <w:vAlign w:val="center"/>
          </w:tcPr>
          <w:p>
            <w:pPr>
              <w:jc w:val="right"/>
              <w:bidi/>
            </w:pPr>
            <w:r>
              <w:rPr>
                <w:rFonts w:ascii="Noto Sans Arabic" w:hAnsi="Noto Sans Arabic" w:cs="Noto Sans Arabic" w:eastAsia="Noto Sans Arabic"/>
                <w:sz w:val="17"/>
                <w:rtl/>
              </w:rPr>
              <w:t>gateway_events</w:t>
            </w:r>
          </w:p>
        </w:tc>
        <w:tc>
          <w:tcPr>
            <w:tcW w:type="dxa" w:w="5184"/>
            <w:vAlign w:val="center"/>
          </w:tcPr>
          <w:p>
            <w:pPr>
              <w:jc w:val="right"/>
              <w:bidi/>
            </w:pPr>
            <w:r>
              <w:rPr>
                <w:rFonts w:ascii="Noto Sans Arabic" w:hAnsi="Noto Sans Arabic" w:cs="Noto Sans Arabic" w:eastAsia="Noto Sans Arabic"/>
                <w:sz w:val="17"/>
                <w:rtl/>
              </w:rPr>
              <w:t>الأحداث الخام والتحقق وحالة المعالجة.</w:t>
            </w:r>
          </w:p>
        </w:tc>
      </w:tr>
      <w:tr>
        <w:tc>
          <w:tcPr>
            <w:tcW w:type="dxa" w:w="5184"/>
            <w:vAlign w:val="center"/>
          </w:tcPr>
          <w:p>
            <w:pPr>
              <w:jc w:val="right"/>
              <w:bidi/>
            </w:pPr>
            <w:r>
              <w:rPr>
                <w:rFonts w:ascii="Noto Sans Arabic" w:hAnsi="Noto Sans Arabic" w:cs="Noto Sans Arabic" w:eastAsia="Noto Sans Arabic"/>
                <w:sz w:val="17"/>
                <w:rtl/>
              </w:rPr>
              <w:t>payment_attempts</w:t>
            </w:r>
          </w:p>
        </w:tc>
        <w:tc>
          <w:tcPr>
            <w:tcW w:type="dxa" w:w="5184"/>
            <w:vAlign w:val="center"/>
          </w:tcPr>
          <w:p>
            <w:pPr>
              <w:jc w:val="right"/>
              <w:bidi/>
            </w:pPr>
            <w:r>
              <w:rPr>
                <w:rFonts w:ascii="Noto Sans Arabic" w:hAnsi="Noto Sans Arabic" w:cs="Noto Sans Arabic" w:eastAsia="Noto Sans Arabic"/>
                <w:sz w:val="17"/>
                <w:rtl/>
              </w:rPr>
              <w:t>كل محاولة دفع مستقلة للحجز نفسه.</w:t>
            </w:r>
          </w:p>
        </w:tc>
      </w:tr>
      <w:tr>
        <w:tc>
          <w:tcPr>
            <w:tcW w:type="dxa" w:w="5184"/>
            <w:vAlign w:val="center"/>
          </w:tcPr>
          <w:p>
            <w:pPr>
              <w:jc w:val="right"/>
              <w:bidi/>
            </w:pPr>
            <w:r>
              <w:rPr>
                <w:rFonts w:ascii="Noto Sans Arabic" w:hAnsi="Noto Sans Arabic" w:cs="Noto Sans Arabic" w:eastAsia="Noto Sans Arabic"/>
                <w:sz w:val="17"/>
                <w:rtl/>
              </w:rPr>
              <w:t>payout_attempts</w:t>
            </w:r>
          </w:p>
        </w:tc>
        <w:tc>
          <w:tcPr>
            <w:tcW w:type="dxa" w:w="5184"/>
            <w:vAlign w:val="center"/>
          </w:tcPr>
          <w:p>
            <w:pPr>
              <w:jc w:val="right"/>
              <w:bidi/>
            </w:pPr>
            <w:r>
              <w:rPr>
                <w:rFonts w:ascii="Noto Sans Arabic" w:hAnsi="Noto Sans Arabic" w:cs="Noto Sans Arabic" w:eastAsia="Noto Sans Arabic"/>
                <w:sz w:val="17"/>
                <w:rtl/>
              </w:rPr>
              <w:t>محاولات التحويل وإجابات البوابة.</w:t>
            </w:r>
          </w:p>
        </w:tc>
      </w:tr>
      <w:tr>
        <w:tc>
          <w:tcPr>
            <w:tcW w:type="dxa" w:w="5184"/>
            <w:vAlign w:val="center"/>
          </w:tcPr>
          <w:p>
            <w:pPr>
              <w:jc w:val="right"/>
              <w:bidi/>
            </w:pPr>
            <w:r>
              <w:rPr>
                <w:rFonts w:ascii="Noto Sans Arabic" w:hAnsi="Noto Sans Arabic" w:cs="Noto Sans Arabic" w:eastAsia="Noto Sans Arabic"/>
                <w:sz w:val="17"/>
                <w:rtl/>
              </w:rPr>
              <w:t>reconciliation_runs/items</w:t>
            </w:r>
          </w:p>
        </w:tc>
        <w:tc>
          <w:tcPr>
            <w:tcW w:type="dxa" w:w="5184"/>
            <w:vAlign w:val="center"/>
          </w:tcPr>
          <w:p>
            <w:pPr>
              <w:jc w:val="right"/>
              <w:bidi/>
            </w:pPr>
            <w:r>
              <w:rPr>
                <w:rFonts w:ascii="Noto Sans Arabic" w:hAnsi="Noto Sans Arabic" w:cs="Noto Sans Arabic" w:eastAsia="Noto Sans Arabic"/>
                <w:sz w:val="17"/>
                <w:rtl/>
              </w:rPr>
              <w:t>نتائج المطابقة والفروقات وإغلاقها.</w:t>
            </w:r>
          </w:p>
        </w:tc>
      </w:tr>
      <w:tr>
        <w:tc>
          <w:tcPr>
            <w:tcW w:type="dxa" w:w="5184"/>
            <w:vAlign w:val="center"/>
          </w:tcPr>
          <w:p>
            <w:pPr>
              <w:jc w:val="right"/>
              <w:bidi/>
            </w:pPr>
            <w:r>
              <w:rPr>
                <w:rFonts w:ascii="Noto Sans Arabic" w:hAnsi="Noto Sans Arabic" w:cs="Noto Sans Arabic" w:eastAsia="Noto Sans Arabic"/>
                <w:sz w:val="17"/>
                <w:rtl/>
              </w:rPr>
              <w:t>disputes / chargebacks</w:t>
            </w:r>
          </w:p>
        </w:tc>
        <w:tc>
          <w:tcPr>
            <w:tcW w:type="dxa" w:w="5184"/>
            <w:vAlign w:val="center"/>
          </w:tcPr>
          <w:p>
            <w:pPr>
              <w:jc w:val="right"/>
              <w:bidi/>
            </w:pPr>
            <w:r>
              <w:rPr>
                <w:rFonts w:ascii="Noto Sans Arabic" w:hAnsi="Noto Sans Arabic" w:cs="Noto Sans Arabic" w:eastAsia="Noto Sans Arabic"/>
                <w:sz w:val="17"/>
                <w:rtl/>
              </w:rPr>
              <w:t>النزاعات والأدلة والمبالغ والاحتياطيات.</w:t>
            </w:r>
          </w:p>
        </w:tc>
      </w:tr>
      <w:tr>
        <w:tc>
          <w:tcPr>
            <w:tcW w:type="dxa" w:w="5184"/>
            <w:vAlign w:val="center"/>
          </w:tcPr>
          <w:p>
            <w:pPr>
              <w:jc w:val="right"/>
              <w:bidi/>
            </w:pPr>
            <w:r>
              <w:rPr>
                <w:rFonts w:ascii="Noto Sans Arabic" w:hAnsi="Noto Sans Arabic" w:cs="Noto Sans Arabic" w:eastAsia="Noto Sans Arabic"/>
                <w:sz w:val="17"/>
                <w:rtl/>
              </w:rPr>
              <w:t>financial_policy_versions</w:t>
            </w:r>
          </w:p>
        </w:tc>
        <w:tc>
          <w:tcPr>
            <w:tcW w:type="dxa" w:w="5184"/>
            <w:vAlign w:val="center"/>
          </w:tcPr>
          <w:p>
            <w:pPr>
              <w:jc w:val="right"/>
              <w:bidi/>
            </w:pPr>
            <w:r>
              <w:rPr>
                <w:rFonts w:ascii="Noto Sans Arabic" w:hAnsi="Noto Sans Arabic" w:cs="Noto Sans Arabic" w:eastAsia="Noto Sans Arabic"/>
                <w:sz w:val="17"/>
                <w:rtl/>
              </w:rPr>
              <w:t>نسخ سياسات العمولة والإلغاء والرسوم.</w:t>
            </w:r>
          </w:p>
        </w:tc>
      </w:tr>
      <w:tr>
        <w:tc>
          <w:tcPr>
            <w:tcW w:type="dxa" w:w="5184"/>
            <w:vAlign w:val="center"/>
          </w:tcPr>
          <w:p>
            <w:pPr>
              <w:jc w:val="right"/>
              <w:bidi/>
            </w:pPr>
            <w:r>
              <w:rPr>
                <w:rFonts w:ascii="Noto Sans Arabic" w:hAnsi="Noto Sans Arabic" w:cs="Noto Sans Arabic" w:eastAsia="Noto Sans Arabic"/>
                <w:sz w:val="17"/>
                <w:rtl/>
              </w:rPr>
              <w:t>audit_log</w:t>
            </w:r>
          </w:p>
        </w:tc>
        <w:tc>
          <w:tcPr>
            <w:tcW w:type="dxa" w:w="5184"/>
            <w:vAlign w:val="center"/>
          </w:tcPr>
          <w:p>
            <w:pPr>
              <w:jc w:val="right"/>
              <w:bidi/>
            </w:pPr>
            <w:r>
              <w:rPr>
                <w:rFonts w:ascii="Noto Sans Arabic" w:hAnsi="Noto Sans Arabic" w:cs="Noto Sans Arabic" w:eastAsia="Noto Sans Arabic"/>
                <w:sz w:val="17"/>
                <w:rtl/>
              </w:rPr>
              <w:t>من غيّر أو علق أو أفرج ولماذا.</w:t>
            </w:r>
          </w:p>
        </w:tc>
      </w:tr>
    </w:tbl>
    <w:p/>
    <w:p>
      <w:r>
        <w:br w:type="page"/>
      </w:r>
    </w:p>
    <w:p>
      <w:pPr>
        <w:pStyle w:val="Heading1"/>
        <w:spacing w:before="160" w:after="100"/>
        <w:jc w:val="right"/>
        <w:bidi/>
      </w:pPr>
      <w:r>
        <w:rPr>
          <w:rFonts w:ascii="Noto Sans Arabic" w:hAnsi="Noto Sans Arabic" w:cs="Noto Sans Arabic" w:eastAsia="Noto Sans Arabic"/>
          <w:rtl/>
        </w:rPr>
        <w:t>6. القيود المحاسبية النموذجية</w:t>
      </w:r>
    </w:p>
    <w:p>
      <w:pPr>
        <w:pStyle w:val="ArabicBody"/>
        <w:spacing w:after="80" w:line="269" w:lineRule="auto"/>
        <w:jc w:val="right"/>
        <w:bidi/>
      </w:pPr>
      <w:r>
        <w:rPr>
          <w:rFonts w:ascii="Noto Sans Arabic" w:hAnsi="Noto Sans Arabic" w:cs="Noto Sans Arabic" w:eastAsia="Noto Sans Arabic"/>
          <w:rtl/>
        </w:rPr>
        <w:t>الأمثلة التالية منطقية لأغراض النظام وليست بديلًا عن دليل حسابات يعتمد من المحاسب القانوني.</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BF7"/>
            <w:vAlign w:val="center"/>
          </w:tcPr>
          <w:p>
            <w:pPr>
              <w:jc w:val="center"/>
              <w:bidi/>
            </w:pPr>
            <w:r>
              <w:rPr>
                <w:rFonts w:ascii="Noto Sans Arabic" w:hAnsi="Noto Sans Arabic" w:cs="Noto Sans Arabic" w:eastAsia="Noto Sans Arabic"/>
                <w:b/>
                <w:sz w:val="17"/>
                <w:rtl/>
              </w:rPr>
              <w:t>الحدث</w:t>
            </w:r>
          </w:p>
        </w:tc>
        <w:tc>
          <w:tcPr>
            <w:tcW w:type="dxa" w:w="3456"/>
            <w:shd w:fill="DDEBF7"/>
            <w:vAlign w:val="center"/>
          </w:tcPr>
          <w:p>
            <w:pPr>
              <w:jc w:val="center"/>
              <w:bidi/>
            </w:pPr>
            <w:r>
              <w:rPr>
                <w:rFonts w:ascii="Noto Sans Arabic" w:hAnsi="Noto Sans Arabic" w:cs="Noto Sans Arabic" w:eastAsia="Noto Sans Arabic"/>
                <w:b/>
                <w:sz w:val="17"/>
                <w:rtl/>
              </w:rPr>
              <w:t>مدين</w:t>
            </w:r>
          </w:p>
        </w:tc>
        <w:tc>
          <w:tcPr>
            <w:tcW w:type="dxa" w:w="3456"/>
            <w:shd w:fill="DDEBF7"/>
            <w:vAlign w:val="center"/>
          </w:tcPr>
          <w:p>
            <w:pPr>
              <w:jc w:val="center"/>
              <w:bidi/>
            </w:pPr>
            <w:r>
              <w:rPr>
                <w:rFonts w:ascii="Noto Sans Arabic" w:hAnsi="Noto Sans Arabic" w:cs="Noto Sans Arabic" w:eastAsia="Noto Sans Arabic"/>
                <w:b/>
                <w:sz w:val="17"/>
                <w:rtl/>
              </w:rPr>
              <w:t>دائن</w:t>
            </w:r>
          </w:p>
        </w:tc>
      </w:tr>
      <w:tr>
        <w:tc>
          <w:tcPr>
            <w:tcW w:type="dxa" w:w="3456"/>
            <w:vAlign w:val="center"/>
          </w:tcPr>
          <w:p>
            <w:pPr>
              <w:jc w:val="right"/>
              <w:bidi/>
            </w:pPr>
            <w:r>
              <w:rPr>
                <w:rFonts w:ascii="Noto Sans Arabic" w:hAnsi="Noto Sans Arabic" w:cs="Noto Sans Arabic" w:eastAsia="Noto Sans Arabic"/>
                <w:sz w:val="17"/>
                <w:rtl/>
              </w:rPr>
              <w:t>Capture ناجح</w:t>
            </w:r>
          </w:p>
        </w:tc>
        <w:tc>
          <w:tcPr>
            <w:tcW w:type="dxa" w:w="3456"/>
            <w:vAlign w:val="center"/>
          </w:tcPr>
          <w:p>
            <w:pPr>
              <w:jc w:val="right"/>
              <w:bidi/>
            </w:pPr>
            <w:r>
              <w:rPr>
                <w:rFonts w:ascii="Noto Sans Arabic" w:hAnsi="Noto Sans Arabic" w:cs="Noto Sans Arabic" w:eastAsia="Noto Sans Arabic"/>
                <w:sz w:val="17"/>
                <w:rtl/>
              </w:rPr>
              <w:t>Gateway clearing - إجمالي العملية</w:t>
            </w:r>
          </w:p>
        </w:tc>
        <w:tc>
          <w:tcPr>
            <w:tcW w:type="dxa" w:w="3456"/>
            <w:vAlign w:val="center"/>
          </w:tcPr>
          <w:p>
            <w:pPr>
              <w:jc w:val="right"/>
              <w:bidi/>
            </w:pPr>
            <w:r>
              <w:rPr>
                <w:rFonts w:ascii="Noto Sans Arabic" w:hAnsi="Noto Sans Arabic" w:cs="Noto Sans Arabic" w:eastAsia="Noto Sans Arabic"/>
                <w:sz w:val="17"/>
                <w:rtl/>
              </w:rPr>
              <w:t>Provider payable pending + Platform commission + رسوم/ضرائب حسب الترتيب</w:t>
            </w:r>
          </w:p>
        </w:tc>
      </w:tr>
      <w:tr>
        <w:tc>
          <w:tcPr>
            <w:tcW w:type="dxa" w:w="3456"/>
            <w:vAlign w:val="center"/>
          </w:tcPr>
          <w:p>
            <w:pPr>
              <w:jc w:val="right"/>
              <w:bidi/>
            </w:pPr>
            <w:r>
              <w:rPr>
                <w:rFonts w:ascii="Noto Sans Arabic" w:hAnsi="Noto Sans Arabic" w:cs="Noto Sans Arabic" w:eastAsia="Noto Sans Arabic"/>
                <w:sz w:val="17"/>
                <w:rtl/>
              </w:rPr>
              <w:t>أهلية المزود</w:t>
            </w:r>
          </w:p>
        </w:tc>
        <w:tc>
          <w:tcPr>
            <w:tcW w:type="dxa" w:w="3456"/>
            <w:vAlign w:val="center"/>
          </w:tcPr>
          <w:p>
            <w:pPr>
              <w:jc w:val="right"/>
              <w:bidi/>
            </w:pPr>
            <w:r>
              <w:rPr>
                <w:rFonts w:ascii="Noto Sans Arabic" w:hAnsi="Noto Sans Arabic" w:cs="Noto Sans Arabic" w:eastAsia="Noto Sans Arabic"/>
                <w:sz w:val="17"/>
                <w:rtl/>
              </w:rPr>
              <w:t>Provider payable pending</w:t>
            </w:r>
          </w:p>
        </w:tc>
        <w:tc>
          <w:tcPr>
            <w:tcW w:type="dxa" w:w="3456"/>
            <w:vAlign w:val="center"/>
          </w:tcPr>
          <w:p>
            <w:pPr>
              <w:jc w:val="right"/>
              <w:bidi/>
            </w:pPr>
            <w:r>
              <w:rPr>
                <w:rFonts w:ascii="Noto Sans Arabic" w:hAnsi="Noto Sans Arabic" w:cs="Noto Sans Arabic" w:eastAsia="Noto Sans Arabic"/>
                <w:sz w:val="17"/>
                <w:rtl/>
              </w:rPr>
              <w:t>Provider payable available</w:t>
            </w:r>
          </w:p>
        </w:tc>
      </w:tr>
      <w:tr>
        <w:tc>
          <w:tcPr>
            <w:tcW w:type="dxa" w:w="3456"/>
            <w:vAlign w:val="center"/>
          </w:tcPr>
          <w:p>
            <w:pPr>
              <w:jc w:val="right"/>
              <w:bidi/>
            </w:pPr>
            <w:r>
              <w:rPr>
                <w:rFonts w:ascii="Noto Sans Arabic" w:hAnsi="Noto Sans Arabic" w:cs="Noto Sans Arabic" w:eastAsia="Noto Sans Arabic"/>
                <w:sz w:val="17"/>
                <w:rtl/>
              </w:rPr>
              <w:t>دفع المزود</w:t>
            </w:r>
          </w:p>
        </w:tc>
        <w:tc>
          <w:tcPr>
            <w:tcW w:type="dxa" w:w="3456"/>
            <w:vAlign w:val="center"/>
          </w:tcPr>
          <w:p>
            <w:pPr>
              <w:jc w:val="right"/>
              <w:bidi/>
            </w:pPr>
            <w:r>
              <w:rPr>
                <w:rFonts w:ascii="Noto Sans Arabic" w:hAnsi="Noto Sans Arabic" w:cs="Noto Sans Arabic" w:eastAsia="Noto Sans Arabic"/>
                <w:sz w:val="17"/>
                <w:rtl/>
              </w:rPr>
              <w:t>Provider payable available</w:t>
            </w:r>
          </w:p>
        </w:tc>
        <w:tc>
          <w:tcPr>
            <w:tcW w:type="dxa" w:w="3456"/>
            <w:vAlign w:val="center"/>
          </w:tcPr>
          <w:p>
            <w:pPr>
              <w:jc w:val="right"/>
              <w:bidi/>
            </w:pPr>
            <w:r>
              <w:rPr>
                <w:rFonts w:ascii="Noto Sans Arabic" w:hAnsi="Noto Sans Arabic" w:cs="Noto Sans Arabic" w:eastAsia="Noto Sans Arabic"/>
                <w:sz w:val="17"/>
                <w:rtl/>
              </w:rPr>
              <w:t>Gateway/Bank clearing</w:t>
            </w:r>
          </w:p>
        </w:tc>
      </w:tr>
      <w:tr>
        <w:tc>
          <w:tcPr>
            <w:tcW w:type="dxa" w:w="3456"/>
            <w:vAlign w:val="center"/>
          </w:tcPr>
          <w:p>
            <w:pPr>
              <w:jc w:val="right"/>
              <w:bidi/>
            </w:pPr>
            <w:r>
              <w:rPr>
                <w:rFonts w:ascii="Noto Sans Arabic" w:hAnsi="Noto Sans Arabic" w:cs="Noto Sans Arabic" w:eastAsia="Noto Sans Arabic"/>
                <w:sz w:val="17"/>
                <w:rtl/>
              </w:rPr>
              <w:t>Refund قبل التسوية</w:t>
            </w:r>
          </w:p>
        </w:tc>
        <w:tc>
          <w:tcPr>
            <w:tcW w:type="dxa" w:w="3456"/>
            <w:vAlign w:val="center"/>
          </w:tcPr>
          <w:p>
            <w:pPr>
              <w:jc w:val="right"/>
              <w:bidi/>
            </w:pPr>
            <w:r>
              <w:rPr>
                <w:rFonts w:ascii="Noto Sans Arabic" w:hAnsi="Noto Sans Arabic" w:cs="Noto Sans Arabic" w:eastAsia="Noto Sans Arabic"/>
                <w:sz w:val="17"/>
                <w:rtl/>
              </w:rPr>
              <w:t>Customer refund/contra accounts</w:t>
            </w:r>
          </w:p>
        </w:tc>
        <w:tc>
          <w:tcPr>
            <w:tcW w:type="dxa" w:w="3456"/>
            <w:vAlign w:val="center"/>
          </w:tcPr>
          <w:p>
            <w:pPr>
              <w:jc w:val="right"/>
              <w:bidi/>
            </w:pPr>
            <w:r>
              <w:rPr>
                <w:rFonts w:ascii="Noto Sans Arabic" w:hAnsi="Noto Sans Arabic" w:cs="Noto Sans Arabic" w:eastAsia="Noto Sans Arabic"/>
                <w:sz w:val="17"/>
                <w:rtl/>
              </w:rPr>
              <w:t>Gateway clearing أو refund payable مع عكس حصص المنصة والمزود</w:t>
            </w:r>
          </w:p>
        </w:tc>
      </w:tr>
      <w:tr>
        <w:tc>
          <w:tcPr>
            <w:tcW w:type="dxa" w:w="3456"/>
            <w:vAlign w:val="center"/>
          </w:tcPr>
          <w:p>
            <w:pPr>
              <w:jc w:val="right"/>
              <w:bidi/>
            </w:pPr>
            <w:r>
              <w:rPr>
                <w:rFonts w:ascii="Noto Sans Arabic" w:hAnsi="Noto Sans Arabic" w:cs="Noto Sans Arabic" w:eastAsia="Noto Sans Arabic"/>
                <w:sz w:val="17"/>
                <w:rtl/>
              </w:rPr>
              <w:t>Refund بعد دفع المزود</w:t>
            </w:r>
          </w:p>
        </w:tc>
        <w:tc>
          <w:tcPr>
            <w:tcW w:type="dxa" w:w="3456"/>
            <w:vAlign w:val="center"/>
          </w:tcPr>
          <w:p>
            <w:pPr>
              <w:jc w:val="right"/>
              <w:bidi/>
            </w:pPr>
            <w:r>
              <w:rPr>
                <w:rFonts w:ascii="Noto Sans Arabic" w:hAnsi="Noto Sans Arabic" w:cs="Noto Sans Arabic" w:eastAsia="Noto Sans Arabic"/>
                <w:sz w:val="17"/>
                <w:rtl/>
              </w:rPr>
              <w:t>Provider debit balance + عكس عمولة المنصة</w:t>
            </w:r>
          </w:p>
        </w:tc>
        <w:tc>
          <w:tcPr>
            <w:tcW w:type="dxa" w:w="3456"/>
            <w:vAlign w:val="center"/>
          </w:tcPr>
          <w:p>
            <w:pPr>
              <w:jc w:val="right"/>
              <w:bidi/>
            </w:pPr>
            <w:r>
              <w:rPr>
                <w:rFonts w:ascii="Noto Sans Arabic" w:hAnsi="Noto Sans Arabic" w:cs="Noto Sans Arabic" w:eastAsia="Noto Sans Arabic"/>
                <w:sz w:val="17"/>
                <w:rtl/>
              </w:rPr>
              <w:t>Customer refund payable/clearing</w:t>
            </w:r>
          </w:p>
        </w:tc>
      </w:tr>
      <w:tr>
        <w:tc>
          <w:tcPr>
            <w:tcW w:type="dxa" w:w="3456"/>
            <w:vAlign w:val="center"/>
          </w:tcPr>
          <w:p>
            <w:pPr>
              <w:jc w:val="right"/>
              <w:bidi/>
            </w:pPr>
            <w:r>
              <w:rPr>
                <w:rFonts w:ascii="Noto Sans Arabic" w:hAnsi="Noto Sans Arabic" w:cs="Noto Sans Arabic" w:eastAsia="Noto Sans Arabic"/>
                <w:sz w:val="17"/>
                <w:rtl/>
              </w:rPr>
              <w:t>Reverse transfer ناجح</w:t>
            </w:r>
          </w:p>
        </w:tc>
        <w:tc>
          <w:tcPr>
            <w:tcW w:type="dxa" w:w="3456"/>
            <w:vAlign w:val="center"/>
          </w:tcPr>
          <w:p>
            <w:pPr>
              <w:jc w:val="right"/>
              <w:bidi/>
            </w:pPr>
            <w:r>
              <w:rPr>
                <w:rFonts w:ascii="Noto Sans Arabic" w:hAnsi="Noto Sans Arabic" w:cs="Noto Sans Arabic" w:eastAsia="Noto Sans Arabic"/>
                <w:sz w:val="17"/>
                <w:rtl/>
              </w:rPr>
              <w:t>Bank/Gateway clearing</w:t>
            </w:r>
          </w:p>
        </w:tc>
        <w:tc>
          <w:tcPr>
            <w:tcW w:type="dxa" w:w="3456"/>
            <w:vAlign w:val="center"/>
          </w:tcPr>
          <w:p>
            <w:pPr>
              <w:jc w:val="right"/>
              <w:bidi/>
            </w:pPr>
            <w:r>
              <w:rPr>
                <w:rFonts w:ascii="Noto Sans Arabic" w:hAnsi="Noto Sans Arabic" w:cs="Noto Sans Arabic" w:eastAsia="Noto Sans Arabic"/>
                <w:sz w:val="17"/>
                <w:rtl/>
              </w:rPr>
              <w:t>Provider debit balance</w:t>
            </w:r>
          </w:p>
        </w:tc>
      </w:tr>
      <w:tr>
        <w:tc>
          <w:tcPr>
            <w:tcW w:type="dxa" w:w="3456"/>
            <w:vAlign w:val="center"/>
          </w:tcPr>
          <w:p>
            <w:pPr>
              <w:jc w:val="right"/>
              <w:bidi/>
            </w:pPr>
            <w:r>
              <w:rPr>
                <w:rFonts w:ascii="Noto Sans Arabic" w:hAnsi="Noto Sans Arabic" w:cs="Noto Sans Arabic" w:eastAsia="Noto Sans Arabic"/>
                <w:sz w:val="17"/>
                <w:rtl/>
              </w:rPr>
              <w:t>Chargeback</w:t>
            </w:r>
          </w:p>
        </w:tc>
        <w:tc>
          <w:tcPr>
            <w:tcW w:type="dxa" w:w="3456"/>
            <w:vAlign w:val="center"/>
          </w:tcPr>
          <w:p>
            <w:pPr>
              <w:jc w:val="right"/>
              <w:bidi/>
            </w:pPr>
            <w:r>
              <w:rPr>
                <w:rFonts w:ascii="Noto Sans Arabic" w:hAnsi="Noto Sans Arabic" w:cs="Noto Sans Arabic" w:eastAsia="Noto Sans Arabic"/>
                <w:sz w:val="17"/>
                <w:rtl/>
              </w:rPr>
              <w:t>Chargeback expense/Provider debit/Reserve</w:t>
            </w:r>
          </w:p>
        </w:tc>
        <w:tc>
          <w:tcPr>
            <w:tcW w:type="dxa" w:w="3456"/>
            <w:vAlign w:val="center"/>
          </w:tcPr>
          <w:p>
            <w:pPr>
              <w:jc w:val="right"/>
              <w:bidi/>
            </w:pPr>
            <w:r>
              <w:rPr>
                <w:rFonts w:ascii="Noto Sans Arabic" w:hAnsi="Noto Sans Arabic" w:cs="Noto Sans Arabic" w:eastAsia="Noto Sans Arabic"/>
                <w:sz w:val="17"/>
                <w:rtl/>
              </w:rPr>
              <w:t>Gateway clearing</w:t>
            </w:r>
          </w:p>
        </w:tc>
      </w:tr>
    </w:tbl>
    <w:p/>
    <w:p>
      <w:pPr>
        <w:pStyle w:val="Heading2"/>
        <w:spacing w:before="160" w:after="100"/>
        <w:jc w:val="right"/>
        <w:bidi/>
      </w:pPr>
      <w:r>
        <w:rPr>
          <w:rFonts w:ascii="Noto Sans Arabic" w:hAnsi="Noto Sans Arabic" w:cs="Noto Sans Arabic" w:eastAsia="Noto Sans Arabic"/>
          <w:rtl/>
        </w:rPr>
        <w:t>6.1 قاعدة التوازن</w:t>
      </w:r>
    </w:p>
    <w:p>
      <w:pPr>
        <w:pStyle w:val="ArabicBody"/>
        <w:spacing w:after="80" w:line="269" w:lineRule="auto"/>
        <w:jc w:val="right"/>
        <w:bidi/>
      </w:pPr>
      <w:r>
        <w:rPr>
          <w:rFonts w:ascii="Noto Sans Arabic" w:hAnsi="Noto Sans Arabic" w:cs="Noto Sans Arabic" w:eastAsia="Noto Sans Arabic"/>
          <w:rtl/>
        </w:rPr>
        <w:t>كل Journal يجب أن يحقق مجموع المدين = مجموع الدائن لكل عملة. يمنع نشر Journal غير متوازن على مستوى قاعدة البيانات أو خدمة Ledger. يربط كل قيد بمرجع أعمال واحد وبمفتاح فريد لمنع التكرار.</w:t>
      </w:r>
    </w:p>
    <w:p>
      <w:pPr>
        <w:pStyle w:val="Heading1"/>
        <w:spacing w:before="160" w:after="100"/>
        <w:jc w:val="right"/>
        <w:bidi/>
      </w:pPr>
      <w:r>
        <w:rPr>
          <w:rFonts w:ascii="Noto Sans Arabic" w:hAnsi="Noto Sans Arabic" w:cs="Noto Sans Arabic" w:eastAsia="Noto Sans Arabic"/>
          <w:rtl/>
        </w:rPr>
        <w:t>7. Webhooks والموثوقية</w:t>
      </w:r>
    </w:p>
    <w:p>
      <w:pPr>
        <w:pStyle w:val="Heading2"/>
        <w:spacing w:before="160" w:after="100"/>
        <w:jc w:val="right"/>
        <w:bidi/>
      </w:pPr>
      <w:r>
        <w:rPr>
          <w:rFonts w:ascii="Noto Sans Arabic" w:hAnsi="Noto Sans Arabic" w:cs="Noto Sans Arabic" w:eastAsia="Noto Sans Arabic"/>
          <w:rtl/>
        </w:rPr>
        <w:t>7.1 مسار الاستقبال</w:t>
      </w:r>
    </w:p>
    <w:p>
      <w:pPr>
        <w:pStyle w:val="ArabicBody"/>
        <w:spacing w:after="40"/>
        <w:ind w:left="0"/>
        <w:jc w:val="right"/>
        <w:bidi/>
      </w:pPr>
      <w:r>
        <w:rPr>
          <w:rFonts w:ascii="Noto Sans Arabic" w:hAnsi="Noto Sans Arabic" w:cs="Noto Sans Arabic" w:eastAsia="Noto Sans Arabic"/>
          <w:rtl/>
        </w:rPr>
        <w:t>• استقبال HTTPS وتطبيق حدود الحجم والمهلة وWAF/rate limiting.</w:t>
      </w:r>
    </w:p>
    <w:p>
      <w:pPr>
        <w:pStyle w:val="ArabicBody"/>
        <w:spacing w:after="40"/>
        <w:ind w:left="0"/>
        <w:jc w:val="right"/>
        <w:bidi/>
      </w:pPr>
      <w:r>
        <w:rPr>
          <w:rFonts w:ascii="Noto Sans Arabic" w:hAnsi="Noto Sans Arabic" w:cs="Noto Sans Arabic" w:eastAsia="Noto Sans Arabic"/>
          <w:rtl/>
        </w:rPr>
        <w:t>• التحقق بالطريقة الرسمية لكل بوابة: HMAC أو توقيع أو token أو re-query؛ لا تفترض HMAC للجميع.</w:t>
      </w:r>
    </w:p>
    <w:p>
      <w:pPr>
        <w:pStyle w:val="ArabicBody"/>
        <w:spacing w:after="40"/>
        <w:ind w:left="0"/>
        <w:jc w:val="right"/>
        <w:bidi/>
      </w:pPr>
      <w:r>
        <w:rPr>
          <w:rFonts w:ascii="Noto Sans Arabic" w:hAnsi="Noto Sans Arabic" w:cs="Noto Sans Arabic" w:eastAsia="Noto Sans Arabic"/>
          <w:rtl/>
        </w:rPr>
        <w:t>• حفظ body الخام وheaders اللازمة ووقت الوصول قبل المعالجة.</w:t>
      </w:r>
    </w:p>
    <w:p>
      <w:pPr>
        <w:pStyle w:val="ArabicBody"/>
        <w:spacing w:after="40"/>
        <w:ind w:left="0"/>
        <w:jc w:val="right"/>
        <w:bidi/>
      </w:pPr>
      <w:r>
        <w:rPr>
          <w:rFonts w:ascii="Noto Sans Arabic" w:hAnsi="Noto Sans Arabic" w:cs="Noto Sans Arabic" w:eastAsia="Noto Sans Arabic"/>
          <w:rtl/>
        </w:rPr>
        <w:t>• إرجاع 2xx بسرعة بعد الحفظ الموثوق، ثم النشر إلى Queue.</w:t>
      </w:r>
    </w:p>
    <w:p>
      <w:pPr>
        <w:pStyle w:val="ArabicBody"/>
        <w:spacing w:after="40"/>
        <w:ind w:left="0"/>
        <w:jc w:val="right"/>
        <w:bidi/>
      </w:pPr>
      <w:r>
        <w:rPr>
          <w:rFonts w:ascii="Noto Sans Arabic" w:hAnsi="Noto Sans Arabic" w:cs="Noto Sans Arabic" w:eastAsia="Noto Sans Arabic"/>
          <w:rtl/>
        </w:rPr>
        <w:t>• منع التكرار بواسطة external_event_id أو بصمة payload.</w:t>
      </w:r>
    </w:p>
    <w:p>
      <w:pPr>
        <w:pStyle w:val="ArabicBody"/>
        <w:spacing w:after="40"/>
        <w:ind w:left="0"/>
        <w:jc w:val="right"/>
        <w:bidi/>
      </w:pPr>
      <w:r>
        <w:rPr>
          <w:rFonts w:ascii="Noto Sans Arabic" w:hAnsi="Noto Sans Arabic" w:cs="Noto Sans Arabic" w:eastAsia="Noto Sans Arabic"/>
          <w:rtl/>
        </w:rPr>
        <w:t>• تحويل اسم الحدث الخارجي إلى Canonical Event داخلي.</w:t>
      </w:r>
    </w:p>
    <w:p>
      <w:pPr>
        <w:pStyle w:val="ArabicBody"/>
        <w:spacing w:after="40"/>
        <w:ind w:left="0"/>
        <w:jc w:val="right"/>
        <w:bidi/>
      </w:pPr>
      <w:r>
        <w:rPr>
          <w:rFonts w:ascii="Noto Sans Arabic" w:hAnsi="Noto Sans Arabic" w:cs="Noto Sans Arabic" w:eastAsia="Noto Sans Arabic"/>
          <w:rtl/>
        </w:rPr>
        <w:t>• تطبيق State Machine ومنع الانتقال غير المنطقي، مع وضع الحدث في مراجعة بدل تجاهله.</w:t>
      </w:r>
    </w:p>
    <w:p>
      <w:pPr>
        <w:pStyle w:val="ArabicBody"/>
        <w:spacing w:after="40"/>
        <w:ind w:left="0"/>
        <w:jc w:val="right"/>
        <w:bidi/>
      </w:pPr>
      <w:r>
        <w:rPr>
          <w:rFonts w:ascii="Noto Sans Arabic" w:hAnsi="Noto Sans Arabic" w:cs="Noto Sans Arabic" w:eastAsia="Noto Sans Arabic"/>
          <w:rtl/>
        </w:rPr>
        <w:t>• إعادة المحاولة مع backoff ثم Dead-letter Queue بعد الحد الأقصى.</w:t>
      </w:r>
    </w:p>
    <w:p>
      <w:pPr>
        <w:pStyle w:val="Heading2"/>
        <w:spacing w:before="160" w:after="100"/>
        <w:jc w:val="right"/>
        <w:bidi/>
      </w:pPr>
      <w:r>
        <w:rPr>
          <w:rFonts w:ascii="Noto Sans Arabic" w:hAnsi="Noto Sans Arabic" w:cs="Noto Sans Arabic" w:eastAsia="Noto Sans Arabic"/>
          <w:rtl/>
        </w:rPr>
        <w:t>7.2 الأحداث الداخلية الموحدة</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BF7"/>
            <w:vAlign w:val="center"/>
          </w:tcPr>
          <w:p>
            <w:pPr>
              <w:jc w:val="center"/>
              <w:bidi/>
            </w:pPr>
            <w:r>
              <w:rPr>
                <w:rFonts w:ascii="Noto Sans Arabic" w:hAnsi="Noto Sans Arabic" w:cs="Noto Sans Arabic" w:eastAsia="Noto Sans Arabic"/>
                <w:b/>
                <w:sz w:val="17"/>
                <w:rtl/>
              </w:rPr>
              <w:t>الحدث الداخلي</w:t>
            </w:r>
          </w:p>
        </w:tc>
        <w:tc>
          <w:tcPr>
            <w:tcW w:type="dxa" w:w="3456"/>
            <w:shd w:fill="DDEBF7"/>
            <w:vAlign w:val="center"/>
          </w:tcPr>
          <w:p>
            <w:pPr>
              <w:jc w:val="center"/>
              <w:bidi/>
            </w:pPr>
            <w:r>
              <w:rPr>
                <w:rFonts w:ascii="Noto Sans Arabic" w:hAnsi="Noto Sans Arabic" w:cs="Noto Sans Arabic" w:eastAsia="Noto Sans Arabic"/>
                <w:b/>
                <w:sz w:val="17"/>
                <w:rtl/>
              </w:rPr>
              <w:t>مصدر محتمل</w:t>
            </w:r>
          </w:p>
        </w:tc>
        <w:tc>
          <w:tcPr>
            <w:tcW w:type="dxa" w:w="3456"/>
            <w:shd w:fill="DDEBF7"/>
            <w:vAlign w:val="center"/>
          </w:tcPr>
          <w:p>
            <w:pPr>
              <w:jc w:val="center"/>
              <w:bidi/>
            </w:pPr>
            <w:r>
              <w:rPr>
                <w:rFonts w:ascii="Noto Sans Arabic" w:hAnsi="Noto Sans Arabic" w:cs="Noto Sans Arabic" w:eastAsia="Noto Sans Arabic"/>
                <w:b/>
                <w:sz w:val="17"/>
                <w:rtl/>
              </w:rPr>
              <w:t>الأثر</w:t>
            </w:r>
          </w:p>
        </w:tc>
      </w:tr>
      <w:tr>
        <w:tc>
          <w:tcPr>
            <w:tcW w:type="dxa" w:w="3456"/>
            <w:vAlign w:val="center"/>
          </w:tcPr>
          <w:p>
            <w:pPr>
              <w:jc w:val="right"/>
              <w:bidi/>
            </w:pPr>
            <w:r>
              <w:rPr>
                <w:rFonts w:ascii="Noto Sans Arabic" w:hAnsi="Noto Sans Arabic" w:cs="Noto Sans Arabic" w:eastAsia="Noto Sans Arabic"/>
                <w:sz w:val="17"/>
                <w:rtl/>
              </w:rPr>
              <w:t>payment.initiated</w:t>
            </w:r>
          </w:p>
        </w:tc>
        <w:tc>
          <w:tcPr>
            <w:tcW w:type="dxa" w:w="3456"/>
            <w:vAlign w:val="center"/>
          </w:tcPr>
          <w:p>
            <w:pPr>
              <w:jc w:val="right"/>
              <w:bidi/>
            </w:pPr>
            <w:r>
              <w:rPr>
                <w:rFonts w:ascii="Noto Sans Arabic" w:hAnsi="Noto Sans Arabic" w:cs="Noto Sans Arabic" w:eastAsia="Noto Sans Arabic"/>
                <w:sz w:val="17"/>
                <w:rtl/>
              </w:rPr>
              <w:t>استجابة Create Payment</w:t>
            </w:r>
          </w:p>
        </w:tc>
        <w:tc>
          <w:tcPr>
            <w:tcW w:type="dxa" w:w="3456"/>
            <w:vAlign w:val="center"/>
          </w:tcPr>
          <w:p>
            <w:pPr>
              <w:jc w:val="right"/>
              <w:bidi/>
            </w:pPr>
            <w:r>
              <w:rPr>
                <w:rFonts w:ascii="Noto Sans Arabic" w:hAnsi="Noto Sans Arabic" w:cs="Noto Sans Arabic" w:eastAsia="Noto Sans Arabic"/>
                <w:sz w:val="17"/>
                <w:rtl/>
              </w:rPr>
              <w:t>إنشاء محاولة فقط.</w:t>
            </w:r>
          </w:p>
        </w:tc>
      </w:tr>
      <w:tr>
        <w:tc>
          <w:tcPr>
            <w:tcW w:type="dxa" w:w="3456"/>
            <w:vAlign w:val="center"/>
          </w:tcPr>
          <w:p>
            <w:pPr>
              <w:jc w:val="right"/>
              <w:bidi/>
            </w:pPr>
            <w:r>
              <w:rPr>
                <w:rFonts w:ascii="Noto Sans Arabic" w:hAnsi="Noto Sans Arabic" w:cs="Noto Sans Arabic" w:eastAsia="Noto Sans Arabic"/>
                <w:sz w:val="17"/>
                <w:rtl/>
              </w:rPr>
              <w:t>payment.authorized</w:t>
            </w:r>
          </w:p>
        </w:tc>
        <w:tc>
          <w:tcPr>
            <w:tcW w:type="dxa" w:w="3456"/>
            <w:vAlign w:val="center"/>
          </w:tcPr>
          <w:p>
            <w:pPr>
              <w:jc w:val="right"/>
              <w:bidi/>
            </w:pPr>
            <w:r>
              <w:rPr>
                <w:rFonts w:ascii="Noto Sans Arabic" w:hAnsi="Noto Sans Arabic" w:cs="Noto Sans Arabic" w:eastAsia="Noto Sans Arabic"/>
                <w:sz w:val="17"/>
                <w:rtl/>
              </w:rPr>
              <w:t>Webhook/API</w:t>
            </w:r>
          </w:p>
        </w:tc>
        <w:tc>
          <w:tcPr>
            <w:tcW w:type="dxa" w:w="3456"/>
            <w:vAlign w:val="center"/>
          </w:tcPr>
          <w:p>
            <w:pPr>
              <w:jc w:val="right"/>
              <w:bidi/>
            </w:pPr>
            <w:r>
              <w:rPr>
                <w:rFonts w:ascii="Noto Sans Arabic" w:hAnsi="Noto Sans Arabic" w:cs="Noto Sans Arabic" w:eastAsia="Noto Sans Arabic"/>
                <w:sz w:val="17"/>
                <w:rtl/>
              </w:rPr>
              <w:t>لا يحرر الحجز المالي نهائيًا إلا حسب السياسة.</w:t>
            </w:r>
          </w:p>
        </w:tc>
      </w:tr>
      <w:tr>
        <w:tc>
          <w:tcPr>
            <w:tcW w:type="dxa" w:w="3456"/>
            <w:vAlign w:val="center"/>
          </w:tcPr>
          <w:p>
            <w:pPr>
              <w:jc w:val="right"/>
              <w:bidi/>
            </w:pPr>
            <w:r>
              <w:rPr>
                <w:rFonts w:ascii="Noto Sans Arabic" w:hAnsi="Noto Sans Arabic" w:cs="Noto Sans Arabic" w:eastAsia="Noto Sans Arabic"/>
                <w:sz w:val="17"/>
                <w:rtl/>
              </w:rPr>
              <w:t>payment.captured</w:t>
            </w:r>
          </w:p>
        </w:tc>
        <w:tc>
          <w:tcPr>
            <w:tcW w:type="dxa" w:w="3456"/>
            <w:vAlign w:val="center"/>
          </w:tcPr>
          <w:p>
            <w:pPr>
              <w:jc w:val="right"/>
              <w:bidi/>
            </w:pPr>
            <w:r>
              <w:rPr>
                <w:rFonts w:ascii="Noto Sans Arabic" w:hAnsi="Noto Sans Arabic" w:cs="Noto Sans Arabic" w:eastAsia="Noto Sans Arabic"/>
                <w:sz w:val="17"/>
                <w:rtl/>
              </w:rPr>
              <w:t>Webhook/API</w:t>
            </w:r>
          </w:p>
        </w:tc>
        <w:tc>
          <w:tcPr>
            <w:tcW w:type="dxa" w:w="3456"/>
            <w:vAlign w:val="center"/>
          </w:tcPr>
          <w:p>
            <w:pPr>
              <w:jc w:val="right"/>
              <w:bidi/>
            </w:pPr>
            <w:r>
              <w:rPr>
                <w:rFonts w:ascii="Noto Sans Arabic" w:hAnsi="Noto Sans Arabic" w:cs="Noto Sans Arabic" w:eastAsia="Noto Sans Arabic"/>
                <w:sz w:val="17"/>
                <w:rtl/>
              </w:rPr>
              <w:t>تأكيد الدفع ونشر Ledger وإنشاء التسوية.</w:t>
            </w:r>
          </w:p>
        </w:tc>
      </w:tr>
      <w:tr>
        <w:tc>
          <w:tcPr>
            <w:tcW w:type="dxa" w:w="3456"/>
            <w:vAlign w:val="center"/>
          </w:tcPr>
          <w:p>
            <w:pPr>
              <w:jc w:val="right"/>
              <w:bidi/>
            </w:pPr>
            <w:r>
              <w:rPr>
                <w:rFonts w:ascii="Noto Sans Arabic" w:hAnsi="Noto Sans Arabic" w:cs="Noto Sans Arabic" w:eastAsia="Noto Sans Arabic"/>
                <w:sz w:val="17"/>
                <w:rtl/>
              </w:rPr>
              <w:t>payment.failed</w:t>
            </w:r>
          </w:p>
        </w:tc>
        <w:tc>
          <w:tcPr>
            <w:tcW w:type="dxa" w:w="3456"/>
            <w:vAlign w:val="center"/>
          </w:tcPr>
          <w:p>
            <w:pPr>
              <w:jc w:val="right"/>
              <w:bidi/>
            </w:pPr>
            <w:r>
              <w:rPr>
                <w:rFonts w:ascii="Noto Sans Arabic" w:hAnsi="Noto Sans Arabic" w:cs="Noto Sans Arabic" w:eastAsia="Noto Sans Arabic"/>
                <w:sz w:val="17"/>
                <w:rtl/>
              </w:rPr>
              <w:t>Webhook/API</w:t>
            </w:r>
          </w:p>
        </w:tc>
        <w:tc>
          <w:tcPr>
            <w:tcW w:type="dxa" w:w="3456"/>
            <w:vAlign w:val="center"/>
          </w:tcPr>
          <w:p>
            <w:pPr>
              <w:jc w:val="right"/>
              <w:bidi/>
            </w:pPr>
            <w:r>
              <w:rPr>
                <w:rFonts w:ascii="Noto Sans Arabic" w:hAnsi="Noto Sans Arabic" w:cs="Noto Sans Arabic" w:eastAsia="Noto Sans Arabic"/>
                <w:sz w:val="17"/>
                <w:rtl/>
              </w:rPr>
              <w:t>إغلاق المحاولة والسماح بمحاولة جديدة.</w:t>
            </w:r>
          </w:p>
        </w:tc>
      </w:tr>
      <w:tr>
        <w:tc>
          <w:tcPr>
            <w:tcW w:type="dxa" w:w="3456"/>
            <w:vAlign w:val="center"/>
          </w:tcPr>
          <w:p>
            <w:pPr>
              <w:jc w:val="right"/>
              <w:bidi/>
            </w:pPr>
            <w:r>
              <w:rPr>
                <w:rFonts w:ascii="Noto Sans Arabic" w:hAnsi="Noto Sans Arabic" w:cs="Noto Sans Arabic" w:eastAsia="Noto Sans Arabic"/>
                <w:sz w:val="17"/>
                <w:rtl/>
              </w:rPr>
              <w:t>refund.pending</w:t>
            </w:r>
          </w:p>
        </w:tc>
        <w:tc>
          <w:tcPr>
            <w:tcW w:type="dxa" w:w="3456"/>
            <w:vAlign w:val="center"/>
          </w:tcPr>
          <w:p>
            <w:pPr>
              <w:jc w:val="right"/>
              <w:bidi/>
            </w:pPr>
            <w:r>
              <w:rPr>
                <w:rFonts w:ascii="Noto Sans Arabic" w:hAnsi="Noto Sans Arabic" w:cs="Noto Sans Arabic" w:eastAsia="Noto Sans Arabic"/>
                <w:sz w:val="17"/>
                <w:rtl/>
              </w:rPr>
              <w:t>طلب داخلي/بوابة</w:t>
            </w:r>
          </w:p>
        </w:tc>
        <w:tc>
          <w:tcPr>
            <w:tcW w:type="dxa" w:w="3456"/>
            <w:vAlign w:val="center"/>
          </w:tcPr>
          <w:p>
            <w:pPr>
              <w:jc w:val="right"/>
              <w:bidi/>
            </w:pPr>
            <w:r>
              <w:rPr>
                <w:rFonts w:ascii="Noto Sans Arabic" w:hAnsi="Noto Sans Arabic" w:cs="Noto Sans Arabic" w:eastAsia="Noto Sans Arabic"/>
                <w:sz w:val="17"/>
                <w:rtl/>
              </w:rPr>
              <w:t>حجز رصيد الاسترداد.</w:t>
            </w:r>
          </w:p>
        </w:tc>
      </w:tr>
      <w:tr>
        <w:tc>
          <w:tcPr>
            <w:tcW w:type="dxa" w:w="3456"/>
            <w:vAlign w:val="center"/>
          </w:tcPr>
          <w:p>
            <w:pPr>
              <w:jc w:val="right"/>
              <w:bidi/>
            </w:pPr>
            <w:r>
              <w:rPr>
                <w:rFonts w:ascii="Noto Sans Arabic" w:hAnsi="Noto Sans Arabic" w:cs="Noto Sans Arabic" w:eastAsia="Noto Sans Arabic"/>
                <w:sz w:val="17"/>
                <w:rtl/>
              </w:rPr>
              <w:t>refund.completed</w:t>
            </w:r>
          </w:p>
        </w:tc>
        <w:tc>
          <w:tcPr>
            <w:tcW w:type="dxa" w:w="3456"/>
            <w:vAlign w:val="center"/>
          </w:tcPr>
          <w:p>
            <w:pPr>
              <w:jc w:val="right"/>
              <w:bidi/>
            </w:pPr>
            <w:r>
              <w:rPr>
                <w:rFonts w:ascii="Noto Sans Arabic" w:hAnsi="Noto Sans Arabic" w:cs="Noto Sans Arabic" w:eastAsia="Noto Sans Arabic"/>
                <w:sz w:val="17"/>
                <w:rtl/>
              </w:rPr>
              <w:t>Webhook/API</w:t>
            </w:r>
          </w:p>
        </w:tc>
        <w:tc>
          <w:tcPr>
            <w:tcW w:type="dxa" w:w="3456"/>
            <w:vAlign w:val="center"/>
          </w:tcPr>
          <w:p>
            <w:pPr>
              <w:jc w:val="right"/>
              <w:bidi/>
            </w:pPr>
            <w:r>
              <w:rPr>
                <w:rFonts w:ascii="Noto Sans Arabic" w:hAnsi="Noto Sans Arabic" w:cs="Noto Sans Arabic" w:eastAsia="Noto Sans Arabic"/>
                <w:sz w:val="17"/>
                <w:rtl/>
              </w:rPr>
              <w:t>نشر العكس وتحديث الحجز.</w:t>
            </w:r>
          </w:p>
        </w:tc>
      </w:tr>
      <w:tr>
        <w:tc>
          <w:tcPr>
            <w:tcW w:type="dxa" w:w="3456"/>
            <w:vAlign w:val="center"/>
          </w:tcPr>
          <w:p>
            <w:pPr>
              <w:jc w:val="right"/>
              <w:bidi/>
            </w:pPr>
            <w:r>
              <w:rPr>
                <w:rFonts w:ascii="Noto Sans Arabic" w:hAnsi="Noto Sans Arabic" w:cs="Noto Sans Arabic" w:eastAsia="Noto Sans Arabic"/>
                <w:sz w:val="17"/>
                <w:rtl/>
              </w:rPr>
              <w:t>payout.requested</w:t>
            </w:r>
          </w:p>
        </w:tc>
        <w:tc>
          <w:tcPr>
            <w:tcW w:type="dxa" w:w="3456"/>
            <w:vAlign w:val="center"/>
          </w:tcPr>
          <w:p>
            <w:pPr>
              <w:jc w:val="right"/>
              <w:bidi/>
            </w:pPr>
            <w:r>
              <w:rPr>
                <w:rFonts w:ascii="Noto Sans Arabic" w:hAnsi="Noto Sans Arabic" w:cs="Noto Sans Arabic" w:eastAsia="Noto Sans Arabic"/>
                <w:sz w:val="17"/>
                <w:rtl/>
              </w:rPr>
              <w:t>Settlement Engine</w:t>
            </w:r>
          </w:p>
        </w:tc>
        <w:tc>
          <w:tcPr>
            <w:tcW w:type="dxa" w:w="3456"/>
            <w:vAlign w:val="center"/>
          </w:tcPr>
          <w:p>
            <w:pPr>
              <w:jc w:val="right"/>
              <w:bidi/>
            </w:pPr>
            <w:r>
              <w:rPr>
                <w:rFonts w:ascii="Noto Sans Arabic" w:hAnsi="Noto Sans Arabic" w:cs="Noto Sans Arabic" w:eastAsia="Noto Sans Arabic"/>
                <w:sz w:val="17"/>
                <w:rtl/>
              </w:rPr>
              <w:t>إرسال الأمر الخارجي.</w:t>
            </w:r>
          </w:p>
        </w:tc>
      </w:tr>
      <w:tr>
        <w:tc>
          <w:tcPr>
            <w:tcW w:type="dxa" w:w="3456"/>
            <w:vAlign w:val="center"/>
          </w:tcPr>
          <w:p>
            <w:pPr>
              <w:jc w:val="right"/>
              <w:bidi/>
            </w:pPr>
            <w:r>
              <w:rPr>
                <w:rFonts w:ascii="Noto Sans Arabic" w:hAnsi="Noto Sans Arabic" w:cs="Noto Sans Arabic" w:eastAsia="Noto Sans Arabic"/>
                <w:sz w:val="17"/>
                <w:rtl/>
              </w:rPr>
              <w:t>payout.processing</w:t>
            </w:r>
          </w:p>
        </w:tc>
        <w:tc>
          <w:tcPr>
            <w:tcW w:type="dxa" w:w="3456"/>
            <w:vAlign w:val="center"/>
          </w:tcPr>
          <w:p>
            <w:pPr>
              <w:jc w:val="right"/>
              <w:bidi/>
            </w:pPr>
            <w:r>
              <w:rPr>
                <w:rFonts w:ascii="Noto Sans Arabic" w:hAnsi="Noto Sans Arabic" w:cs="Noto Sans Arabic" w:eastAsia="Noto Sans Arabic"/>
                <w:sz w:val="17"/>
                <w:rtl/>
              </w:rPr>
              <w:t>بوابة/بنك</w:t>
            </w:r>
          </w:p>
        </w:tc>
        <w:tc>
          <w:tcPr>
            <w:tcW w:type="dxa" w:w="3456"/>
            <w:vAlign w:val="center"/>
          </w:tcPr>
          <w:p>
            <w:pPr>
              <w:jc w:val="right"/>
              <w:bidi/>
            </w:pPr>
            <w:r>
              <w:rPr>
                <w:rFonts w:ascii="Noto Sans Arabic" w:hAnsi="Noto Sans Arabic" w:cs="Noto Sans Arabic" w:eastAsia="Noto Sans Arabic"/>
                <w:sz w:val="17"/>
                <w:rtl/>
              </w:rPr>
              <w:t>منع إعادة الإرسال.</w:t>
            </w:r>
          </w:p>
        </w:tc>
      </w:tr>
      <w:tr>
        <w:tc>
          <w:tcPr>
            <w:tcW w:type="dxa" w:w="3456"/>
            <w:vAlign w:val="center"/>
          </w:tcPr>
          <w:p>
            <w:pPr>
              <w:jc w:val="right"/>
              <w:bidi/>
            </w:pPr>
            <w:r>
              <w:rPr>
                <w:rFonts w:ascii="Noto Sans Arabic" w:hAnsi="Noto Sans Arabic" w:cs="Noto Sans Arabic" w:eastAsia="Noto Sans Arabic"/>
                <w:sz w:val="17"/>
                <w:rtl/>
              </w:rPr>
              <w:t>payout.paid</w:t>
            </w:r>
          </w:p>
        </w:tc>
        <w:tc>
          <w:tcPr>
            <w:tcW w:type="dxa" w:w="3456"/>
            <w:vAlign w:val="center"/>
          </w:tcPr>
          <w:p>
            <w:pPr>
              <w:jc w:val="right"/>
              <w:bidi/>
            </w:pPr>
            <w:r>
              <w:rPr>
                <w:rFonts w:ascii="Noto Sans Arabic" w:hAnsi="Noto Sans Arabic" w:cs="Noto Sans Arabic" w:eastAsia="Noto Sans Arabic"/>
                <w:sz w:val="17"/>
                <w:rtl/>
              </w:rPr>
              <w:t>Webhook/Kashf/API</w:t>
            </w:r>
          </w:p>
        </w:tc>
        <w:tc>
          <w:tcPr>
            <w:tcW w:type="dxa" w:w="3456"/>
            <w:vAlign w:val="center"/>
          </w:tcPr>
          <w:p>
            <w:pPr>
              <w:jc w:val="right"/>
              <w:bidi/>
            </w:pPr>
            <w:r>
              <w:rPr>
                <w:rFonts w:ascii="Noto Sans Arabic" w:hAnsi="Noto Sans Arabic" w:cs="Noto Sans Arabic" w:eastAsia="Noto Sans Arabic"/>
                <w:sz w:val="17"/>
                <w:rtl/>
              </w:rPr>
              <w:t>إقفال الالتزام.</w:t>
            </w:r>
          </w:p>
        </w:tc>
      </w:tr>
      <w:tr>
        <w:tc>
          <w:tcPr>
            <w:tcW w:type="dxa" w:w="3456"/>
            <w:vAlign w:val="center"/>
          </w:tcPr>
          <w:p>
            <w:pPr>
              <w:jc w:val="right"/>
              <w:bidi/>
            </w:pPr>
            <w:r>
              <w:rPr>
                <w:rFonts w:ascii="Noto Sans Arabic" w:hAnsi="Noto Sans Arabic" w:cs="Noto Sans Arabic" w:eastAsia="Noto Sans Arabic"/>
                <w:sz w:val="17"/>
                <w:rtl/>
              </w:rPr>
              <w:t>payout.failed</w:t>
            </w:r>
          </w:p>
        </w:tc>
        <w:tc>
          <w:tcPr>
            <w:tcW w:type="dxa" w:w="3456"/>
            <w:vAlign w:val="center"/>
          </w:tcPr>
          <w:p>
            <w:pPr>
              <w:jc w:val="right"/>
              <w:bidi/>
            </w:pPr>
            <w:r>
              <w:rPr>
                <w:rFonts w:ascii="Noto Sans Arabic" w:hAnsi="Noto Sans Arabic" w:cs="Noto Sans Arabic" w:eastAsia="Noto Sans Arabic"/>
                <w:sz w:val="17"/>
                <w:rtl/>
              </w:rPr>
              <w:t>Webhook/API</w:t>
            </w:r>
          </w:p>
        </w:tc>
        <w:tc>
          <w:tcPr>
            <w:tcW w:type="dxa" w:w="3456"/>
            <w:vAlign w:val="center"/>
          </w:tcPr>
          <w:p>
            <w:pPr>
              <w:jc w:val="right"/>
              <w:bidi/>
            </w:pPr>
            <w:r>
              <w:rPr>
                <w:rFonts w:ascii="Noto Sans Arabic" w:hAnsi="Noto Sans Arabic" w:cs="Noto Sans Arabic" w:eastAsia="Noto Sans Arabic"/>
                <w:sz w:val="17"/>
                <w:rtl/>
              </w:rPr>
              <w:t>إعادة محاولة أو مراجعة.</w:t>
            </w:r>
          </w:p>
        </w:tc>
      </w:tr>
      <w:tr>
        <w:tc>
          <w:tcPr>
            <w:tcW w:type="dxa" w:w="3456"/>
            <w:vAlign w:val="center"/>
          </w:tcPr>
          <w:p>
            <w:pPr>
              <w:jc w:val="right"/>
              <w:bidi/>
            </w:pPr>
            <w:r>
              <w:rPr>
                <w:rFonts w:ascii="Noto Sans Arabic" w:hAnsi="Noto Sans Arabic" w:cs="Noto Sans Arabic" w:eastAsia="Noto Sans Arabic"/>
                <w:sz w:val="17"/>
                <w:rtl/>
              </w:rPr>
              <w:t>dispute.opened</w:t>
            </w:r>
          </w:p>
        </w:tc>
        <w:tc>
          <w:tcPr>
            <w:tcW w:type="dxa" w:w="3456"/>
            <w:vAlign w:val="center"/>
          </w:tcPr>
          <w:p>
            <w:pPr>
              <w:jc w:val="right"/>
              <w:bidi/>
            </w:pPr>
            <w:r>
              <w:rPr>
                <w:rFonts w:ascii="Noto Sans Arabic" w:hAnsi="Noto Sans Arabic" w:cs="Noto Sans Arabic" w:eastAsia="Noto Sans Arabic"/>
                <w:sz w:val="17"/>
                <w:rtl/>
              </w:rPr>
              <w:t>بوابة/BNPL</w:t>
            </w:r>
          </w:p>
        </w:tc>
        <w:tc>
          <w:tcPr>
            <w:tcW w:type="dxa" w:w="3456"/>
            <w:vAlign w:val="center"/>
          </w:tcPr>
          <w:p>
            <w:pPr>
              <w:jc w:val="right"/>
              <w:bidi/>
            </w:pPr>
            <w:r>
              <w:rPr>
                <w:rFonts w:ascii="Noto Sans Arabic" w:hAnsi="Noto Sans Arabic" w:cs="Noto Sans Arabic" w:eastAsia="Noto Sans Arabic"/>
                <w:sz w:val="17"/>
                <w:rtl/>
              </w:rPr>
              <w:t>تعليق تسويات واحتياطي.</w:t>
            </w:r>
          </w:p>
        </w:tc>
      </w:tr>
      <w:tr>
        <w:tc>
          <w:tcPr>
            <w:tcW w:type="dxa" w:w="3456"/>
            <w:vAlign w:val="center"/>
          </w:tcPr>
          <w:p>
            <w:pPr>
              <w:jc w:val="right"/>
              <w:bidi/>
            </w:pPr>
            <w:r>
              <w:rPr>
                <w:rFonts w:ascii="Noto Sans Arabic" w:hAnsi="Noto Sans Arabic" w:cs="Noto Sans Arabic" w:eastAsia="Noto Sans Arabic"/>
                <w:sz w:val="17"/>
                <w:rtl/>
              </w:rPr>
              <w:t>chargeback.completed</w:t>
            </w:r>
          </w:p>
        </w:tc>
        <w:tc>
          <w:tcPr>
            <w:tcW w:type="dxa" w:w="3456"/>
            <w:vAlign w:val="center"/>
          </w:tcPr>
          <w:p>
            <w:pPr>
              <w:jc w:val="right"/>
              <w:bidi/>
            </w:pPr>
            <w:r>
              <w:rPr>
                <w:rFonts w:ascii="Noto Sans Arabic" w:hAnsi="Noto Sans Arabic" w:cs="Noto Sans Arabic" w:eastAsia="Noto Sans Arabic"/>
                <w:sz w:val="17"/>
                <w:rtl/>
              </w:rPr>
              <w:t>بوابة/بنك</w:t>
            </w:r>
          </w:p>
        </w:tc>
        <w:tc>
          <w:tcPr>
            <w:tcW w:type="dxa" w:w="3456"/>
            <w:vAlign w:val="center"/>
          </w:tcPr>
          <w:p>
            <w:pPr>
              <w:jc w:val="right"/>
              <w:bidi/>
            </w:pPr>
            <w:r>
              <w:rPr>
                <w:rFonts w:ascii="Noto Sans Arabic" w:hAnsi="Noto Sans Arabic" w:cs="Noto Sans Arabic" w:eastAsia="Noto Sans Arabic"/>
                <w:sz w:val="17"/>
                <w:rtl/>
              </w:rPr>
              <w:t>نشر خسارة/مديونية نهائية.</w:t>
            </w:r>
          </w:p>
        </w:tc>
      </w:tr>
    </w:tbl>
    <w:p/>
    <w:p>
      <w:pPr>
        <w:pStyle w:val="Heading2"/>
        <w:spacing w:before="160" w:after="100"/>
        <w:jc w:val="right"/>
        <w:bidi/>
      </w:pPr>
      <w:r>
        <w:rPr>
          <w:rFonts w:ascii="Noto Sans Arabic" w:hAnsi="Noto Sans Arabic" w:cs="Noto Sans Arabic" w:eastAsia="Noto Sans Arabic"/>
          <w:rtl/>
        </w:rPr>
        <w:t>7.3 المطابقة Reconciliation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BF7"/>
            <w:vAlign w:val="center"/>
          </w:tcPr>
          <w:p>
            <w:pPr>
              <w:jc w:val="center"/>
              <w:bidi/>
            </w:pPr>
            <w:r>
              <w:rPr>
                <w:rFonts w:ascii="Noto Sans Arabic" w:hAnsi="Noto Sans Arabic" w:cs="Noto Sans Arabic" w:eastAsia="Noto Sans Arabic"/>
                <w:b/>
                <w:sz w:val="17"/>
                <w:rtl/>
              </w:rPr>
              <w:t>الدورية</w:t>
            </w:r>
          </w:p>
        </w:tc>
        <w:tc>
          <w:tcPr>
            <w:tcW w:type="dxa" w:w="3456"/>
            <w:shd w:fill="DDEBF7"/>
            <w:vAlign w:val="center"/>
          </w:tcPr>
          <w:p>
            <w:pPr>
              <w:jc w:val="center"/>
              <w:bidi/>
            </w:pPr>
            <w:r>
              <w:rPr>
                <w:rFonts w:ascii="Noto Sans Arabic" w:hAnsi="Noto Sans Arabic" w:cs="Noto Sans Arabic" w:eastAsia="Noto Sans Arabic"/>
                <w:b/>
                <w:sz w:val="17"/>
                <w:rtl/>
              </w:rPr>
              <w:t>النطاق</w:t>
            </w:r>
          </w:p>
        </w:tc>
        <w:tc>
          <w:tcPr>
            <w:tcW w:type="dxa" w:w="3456"/>
            <w:shd w:fill="DDEBF7"/>
            <w:vAlign w:val="center"/>
          </w:tcPr>
          <w:p>
            <w:pPr>
              <w:jc w:val="center"/>
              <w:bidi/>
            </w:pPr>
            <w:r>
              <w:rPr>
                <w:rFonts w:ascii="Noto Sans Arabic" w:hAnsi="Noto Sans Arabic" w:cs="Noto Sans Arabic" w:eastAsia="Noto Sans Arabic"/>
                <w:b/>
                <w:sz w:val="17"/>
                <w:rtl/>
              </w:rPr>
              <w:t>الإجراء عند الفرق</w:t>
            </w:r>
          </w:p>
        </w:tc>
      </w:tr>
      <w:tr>
        <w:tc>
          <w:tcPr>
            <w:tcW w:type="dxa" w:w="3456"/>
            <w:vAlign w:val="center"/>
          </w:tcPr>
          <w:p>
            <w:pPr>
              <w:jc w:val="right"/>
              <w:bidi/>
            </w:pPr>
            <w:r>
              <w:rPr>
                <w:rFonts w:ascii="Noto Sans Arabic" w:hAnsi="Noto Sans Arabic" w:cs="Noto Sans Arabic" w:eastAsia="Noto Sans Arabic"/>
                <w:sz w:val="17"/>
                <w:rtl/>
              </w:rPr>
              <w:t>قريبة من الزمن - كل 15/30 دقيقة</w:t>
            </w:r>
          </w:p>
        </w:tc>
        <w:tc>
          <w:tcPr>
            <w:tcW w:type="dxa" w:w="3456"/>
            <w:vAlign w:val="center"/>
          </w:tcPr>
          <w:p>
            <w:pPr>
              <w:jc w:val="right"/>
              <w:bidi/>
            </w:pPr>
            <w:r>
              <w:rPr>
                <w:rFonts w:ascii="Noto Sans Arabic" w:hAnsi="Noto Sans Arabic" w:cs="Noto Sans Arabic" w:eastAsia="Noto Sans Arabic"/>
                <w:sz w:val="17"/>
                <w:rtl/>
              </w:rPr>
              <w:t>العمليات غير النهائية والتحويلات processing</w:t>
            </w:r>
          </w:p>
        </w:tc>
        <w:tc>
          <w:tcPr>
            <w:tcW w:type="dxa" w:w="3456"/>
            <w:vAlign w:val="center"/>
          </w:tcPr>
          <w:p>
            <w:pPr>
              <w:jc w:val="right"/>
              <w:bidi/>
            </w:pPr>
            <w:r>
              <w:rPr>
                <w:rFonts w:ascii="Noto Sans Arabic" w:hAnsi="Noto Sans Arabic" w:cs="Noto Sans Arabic" w:eastAsia="Noto Sans Arabic"/>
                <w:sz w:val="17"/>
                <w:rtl/>
              </w:rPr>
              <w:t>استعلام API وتصحيح الحالة دون تكرار القيد.</w:t>
            </w:r>
          </w:p>
        </w:tc>
      </w:tr>
      <w:tr>
        <w:tc>
          <w:tcPr>
            <w:tcW w:type="dxa" w:w="3456"/>
            <w:vAlign w:val="center"/>
          </w:tcPr>
          <w:p>
            <w:pPr>
              <w:jc w:val="right"/>
              <w:bidi/>
            </w:pPr>
            <w:r>
              <w:rPr>
                <w:rFonts w:ascii="Noto Sans Arabic" w:hAnsi="Noto Sans Arabic" w:cs="Noto Sans Arabic" w:eastAsia="Noto Sans Arabic"/>
                <w:sz w:val="17"/>
                <w:rtl/>
              </w:rPr>
              <w:t>يومية</w:t>
            </w:r>
          </w:p>
        </w:tc>
        <w:tc>
          <w:tcPr>
            <w:tcW w:type="dxa" w:w="3456"/>
            <w:vAlign w:val="center"/>
          </w:tcPr>
          <w:p>
            <w:pPr>
              <w:jc w:val="right"/>
              <w:bidi/>
            </w:pPr>
            <w:r>
              <w:rPr>
                <w:rFonts w:ascii="Noto Sans Arabic" w:hAnsi="Noto Sans Arabic" w:cs="Noto Sans Arabic" w:eastAsia="Noto Sans Arabic"/>
                <w:sz w:val="17"/>
                <w:rtl/>
              </w:rPr>
              <w:t>المدفوعات والاستردادات والتحويلات</w:t>
            </w:r>
          </w:p>
        </w:tc>
        <w:tc>
          <w:tcPr>
            <w:tcW w:type="dxa" w:w="3456"/>
            <w:vAlign w:val="center"/>
          </w:tcPr>
          <w:p>
            <w:pPr>
              <w:jc w:val="right"/>
              <w:bidi/>
            </w:pPr>
            <w:r>
              <w:rPr>
                <w:rFonts w:ascii="Noto Sans Arabic" w:hAnsi="Noto Sans Arabic" w:cs="Noto Sans Arabic" w:eastAsia="Noto Sans Arabic"/>
                <w:sz w:val="17"/>
                <w:rtl/>
              </w:rPr>
              <w:t>إنشاء reconciliation item لكل فرق.</w:t>
            </w:r>
          </w:p>
        </w:tc>
      </w:tr>
      <w:tr>
        <w:tc>
          <w:tcPr>
            <w:tcW w:type="dxa" w:w="3456"/>
            <w:vAlign w:val="center"/>
          </w:tcPr>
          <w:p>
            <w:pPr>
              <w:jc w:val="right"/>
              <w:bidi/>
            </w:pPr>
            <w:r>
              <w:rPr>
                <w:rFonts w:ascii="Noto Sans Arabic" w:hAnsi="Noto Sans Arabic" w:cs="Noto Sans Arabic" w:eastAsia="Noto Sans Arabic"/>
                <w:sz w:val="17"/>
                <w:rtl/>
              </w:rPr>
              <w:t>عند كشف التسوية</w:t>
            </w:r>
          </w:p>
        </w:tc>
        <w:tc>
          <w:tcPr>
            <w:tcW w:type="dxa" w:w="3456"/>
            <w:vAlign w:val="center"/>
          </w:tcPr>
          <w:p>
            <w:pPr>
              <w:jc w:val="right"/>
              <w:bidi/>
            </w:pPr>
            <w:r>
              <w:rPr>
                <w:rFonts w:ascii="Noto Sans Arabic" w:hAnsi="Noto Sans Arabic" w:cs="Noto Sans Arabic" w:eastAsia="Noto Sans Arabic"/>
                <w:sz w:val="17"/>
                <w:rtl/>
              </w:rPr>
              <w:t>مبالغ الدفع والرسوم والضريبة والتشارج باك</w:t>
            </w:r>
          </w:p>
        </w:tc>
        <w:tc>
          <w:tcPr>
            <w:tcW w:type="dxa" w:w="3456"/>
            <w:vAlign w:val="center"/>
          </w:tcPr>
          <w:p>
            <w:pPr>
              <w:jc w:val="right"/>
              <w:bidi/>
            </w:pPr>
            <w:r>
              <w:rPr>
                <w:rFonts w:ascii="Noto Sans Arabic" w:hAnsi="Noto Sans Arabic" w:cs="Noto Sans Arabic" w:eastAsia="Noto Sans Arabic"/>
                <w:sz w:val="17"/>
                <w:rtl/>
              </w:rPr>
              <w:t>مطابقة line-by-line ثم إقفال الكشف.</w:t>
            </w:r>
          </w:p>
        </w:tc>
      </w:tr>
      <w:tr>
        <w:tc>
          <w:tcPr>
            <w:tcW w:type="dxa" w:w="3456"/>
            <w:vAlign w:val="center"/>
          </w:tcPr>
          <w:p>
            <w:pPr>
              <w:jc w:val="right"/>
              <w:bidi/>
            </w:pPr>
            <w:r>
              <w:rPr>
                <w:rFonts w:ascii="Noto Sans Arabic" w:hAnsi="Noto Sans Arabic" w:cs="Noto Sans Arabic" w:eastAsia="Noto Sans Arabic"/>
                <w:sz w:val="17"/>
                <w:rtl/>
              </w:rPr>
              <w:t>شهرية</w:t>
            </w:r>
          </w:p>
        </w:tc>
        <w:tc>
          <w:tcPr>
            <w:tcW w:type="dxa" w:w="3456"/>
            <w:vAlign w:val="center"/>
          </w:tcPr>
          <w:p>
            <w:pPr>
              <w:jc w:val="right"/>
              <w:bidi/>
            </w:pPr>
            <w:r>
              <w:rPr>
                <w:rFonts w:ascii="Noto Sans Arabic" w:hAnsi="Noto Sans Arabic" w:cs="Noto Sans Arabic" w:eastAsia="Noto Sans Arabic"/>
                <w:sz w:val="17"/>
                <w:rtl/>
              </w:rPr>
              <w:t>أرصدة المزودين والبوابة والبنك والدفتر</w:t>
            </w:r>
          </w:p>
        </w:tc>
        <w:tc>
          <w:tcPr>
            <w:tcW w:type="dxa" w:w="3456"/>
            <w:vAlign w:val="center"/>
          </w:tcPr>
          <w:p>
            <w:pPr>
              <w:jc w:val="right"/>
              <w:bidi/>
            </w:pPr>
            <w:r>
              <w:rPr>
                <w:rFonts w:ascii="Noto Sans Arabic" w:hAnsi="Noto Sans Arabic" w:cs="Noto Sans Arabic" w:eastAsia="Noto Sans Arabic"/>
                <w:sz w:val="17"/>
                <w:rtl/>
              </w:rPr>
              <w:t>اعتماد مالي وتقرير فروقات متقادمة.</w:t>
            </w:r>
          </w:p>
        </w:tc>
      </w:tr>
    </w:tbl>
    <w:p/>
    <w:p>
      <w:r>
        <w:br w:type="page"/>
      </w:r>
    </w:p>
    <w:p>
      <w:pPr>
        <w:pStyle w:val="Heading1"/>
        <w:spacing w:before="160" w:after="100"/>
        <w:jc w:val="right"/>
        <w:bidi/>
      </w:pPr>
      <w:r>
        <w:rPr>
          <w:rFonts w:ascii="Noto Sans Arabic" w:hAnsi="Noto Sans Arabic" w:cs="Noto Sans Arabic" w:eastAsia="Noto Sans Arabic"/>
          <w:rtl/>
        </w:rPr>
        <w:t>8. الأمن والامتثال والتدقيق</w:t>
      </w:r>
    </w:p>
    <w:p>
      <w:pPr>
        <w:pStyle w:val="ArabicBody"/>
        <w:spacing w:after="40"/>
        <w:ind w:left="0"/>
        <w:jc w:val="right"/>
        <w:bidi/>
      </w:pPr>
      <w:r>
        <w:rPr>
          <w:rFonts w:ascii="Noto Sans Arabic" w:hAnsi="Noto Sans Arabic" w:cs="Noto Sans Arabic" w:eastAsia="Noto Sans Arabic"/>
          <w:rtl/>
        </w:rPr>
        <w:t>• عدم تخزين بيانات البطاقات الحساسة؛ استخدام Hosted Page/SDK/Tokenization لتقليل نطاق PCI DSS.</w:t>
      </w:r>
    </w:p>
    <w:p>
      <w:pPr>
        <w:pStyle w:val="ArabicBody"/>
        <w:spacing w:after="40"/>
        <w:ind w:left="0"/>
        <w:jc w:val="right"/>
        <w:bidi/>
      </w:pPr>
      <w:r>
        <w:rPr>
          <w:rFonts w:ascii="Noto Sans Arabic" w:hAnsi="Noto Sans Arabic" w:cs="Noto Sans Arabic" w:eastAsia="Noto Sans Arabic"/>
          <w:rtl/>
        </w:rPr>
        <w:t>• تشفير أسرار البوابات في Secret Manager مع تدوير ومبدأ أقل صلاحية.</w:t>
      </w:r>
    </w:p>
    <w:p>
      <w:pPr>
        <w:pStyle w:val="ArabicBody"/>
        <w:spacing w:after="40"/>
        <w:ind w:left="0"/>
        <w:jc w:val="right"/>
        <w:bidi/>
      </w:pPr>
      <w:r>
        <w:rPr>
          <w:rFonts w:ascii="Noto Sans Arabic" w:hAnsi="Noto Sans Arabic" w:cs="Noto Sans Arabic" w:eastAsia="Noto Sans Arabic"/>
          <w:rtl/>
        </w:rPr>
        <w:t>• فصل صلاحيات refund، hold، release، manual adjustment، وإلزام الموافقة الثنائية للمبالغ الكبيرة.</w:t>
      </w:r>
    </w:p>
    <w:p>
      <w:pPr>
        <w:pStyle w:val="ArabicBody"/>
        <w:spacing w:after="40"/>
        <w:ind w:left="0"/>
        <w:jc w:val="right"/>
        <w:bidi/>
      </w:pPr>
      <w:r>
        <w:rPr>
          <w:rFonts w:ascii="Noto Sans Arabic" w:hAnsi="Noto Sans Arabic" w:cs="Noto Sans Arabic" w:eastAsia="Noto Sans Arabic"/>
          <w:rtl/>
        </w:rPr>
        <w:t>• تسجيل actor، السبب، عنوان IP، القيم القديمة والجديدة، والمرجع الداعم لكل إجراء إداري.</w:t>
      </w:r>
    </w:p>
    <w:p>
      <w:pPr>
        <w:pStyle w:val="ArabicBody"/>
        <w:spacing w:after="40"/>
        <w:ind w:left="0"/>
        <w:jc w:val="right"/>
        <w:bidi/>
      </w:pPr>
      <w:r>
        <w:rPr>
          <w:rFonts w:ascii="Noto Sans Arabic" w:hAnsi="Noto Sans Arabic" w:cs="Noto Sans Arabic" w:eastAsia="Noto Sans Arabic"/>
          <w:rtl/>
        </w:rPr>
        <w:t>• عدم استخدام عبارة Escrow أو الادعاء بحفظ أموال الغير إلا وفق عقد وترتيب قانوني واضح.</w:t>
      </w:r>
    </w:p>
    <w:p>
      <w:pPr>
        <w:pStyle w:val="ArabicBody"/>
        <w:spacing w:after="40"/>
        <w:ind w:left="0"/>
        <w:jc w:val="right"/>
        <w:bidi/>
      </w:pPr>
      <w:r>
        <w:rPr>
          <w:rFonts w:ascii="Noto Sans Arabic" w:hAnsi="Noto Sans Arabic" w:cs="Noto Sans Arabic" w:eastAsia="Noto Sans Arabic"/>
          <w:rtl/>
        </w:rPr>
        <w:t>• التحقق من نطاق ترخيص مزود خدمات الدفع ومن المسؤول عن KYC وحماية الأموال والشكاوى والتسويات.</w:t>
      </w:r>
    </w:p>
    <w:p>
      <w:pPr>
        <w:pStyle w:val="ArabicBody"/>
        <w:spacing w:after="40"/>
        <w:ind w:left="0"/>
        <w:jc w:val="right"/>
        <w:bidi/>
      </w:pPr>
      <w:r>
        <w:rPr>
          <w:rFonts w:ascii="Noto Sans Arabic" w:hAnsi="Noto Sans Arabic" w:cs="Noto Sans Arabic" w:eastAsia="Noto Sans Arabic"/>
          <w:rtl/>
        </w:rPr>
        <w:t>• تطبيق سياسات مكافحة الاحتيال وحدود السرعة وقوائم المنع ومراقبة الحسابات البنكية المتغيرة.</w:t>
      </w:r>
    </w:p>
    <w:p>
      <w:pPr>
        <w:pStyle w:val="ArabicBody"/>
        <w:spacing w:after="40"/>
        <w:ind w:left="0"/>
        <w:jc w:val="right"/>
        <w:bidi/>
      </w:pPr>
      <w:r>
        <w:rPr>
          <w:rFonts w:ascii="Noto Sans Arabic" w:hAnsi="Noto Sans Arabic" w:cs="Noto Sans Arabic" w:eastAsia="Noto Sans Arabic"/>
          <w:rtl/>
        </w:rPr>
        <w:t>• إنشاء احتياطي للمزودين مرتفعي المخاطر عند السماح بذلك تعاقديًا.</w:t>
      </w:r>
    </w:p>
    <w:p>
      <w:pPr>
        <w:pStyle w:val="ArabicBody"/>
        <w:spacing w:after="80" w:line="269" w:lineRule="auto"/>
        <w:jc w:val="right"/>
        <w:bidi/>
      </w:pPr>
      <w:r>
        <w:rPr>
          <w:rFonts w:ascii="Noto Sans Arabic" w:hAnsi="Noto Sans Arabic" w:cs="Noto Sans Arabic" w:eastAsia="Noto Sans Arabic"/>
          <w:rtl/>
        </w:rPr>
        <w:t>تنبيه تنظيمي: تعرف لوائح البنك المركزي السعودي خدمات الدفع وتجميع المدفوعات ضمن الأطر المنظمة. يجب مراجعة النموذج التعاقدي مع مستشار قانوني سعودي ومزود الدفع قبل تشغيل تحصيل أموال الغير أو إعادة توزيعها. هذه الوثيقة هندسية وليست فتوى ترخيصية.</w:t>
      </w:r>
    </w:p>
    <w:p>
      <w:pPr>
        <w:pStyle w:val="Heading1"/>
        <w:spacing w:before="160" w:after="100"/>
        <w:jc w:val="right"/>
        <w:bidi/>
      </w:pPr>
      <w:r>
        <w:rPr>
          <w:rFonts w:ascii="Noto Sans Arabic" w:hAnsi="Noto Sans Arabic" w:cs="Noto Sans Arabic" w:eastAsia="Noto Sans Arabic"/>
          <w:rtl/>
        </w:rPr>
        <w:t>9. استراتيجية تكامل البوابات</w:t>
      </w:r>
    </w:p>
    <w:p>
      <w:pPr>
        <w:pStyle w:val="Heading2"/>
        <w:spacing w:before="160" w:after="100"/>
        <w:jc w:val="right"/>
        <w:bidi/>
      </w:pPr>
      <w:r>
        <w:rPr>
          <w:rFonts w:ascii="Noto Sans Arabic" w:hAnsi="Noto Sans Arabic" w:cs="Noto Sans Arabic" w:eastAsia="Noto Sans Arabic"/>
          <w:rtl/>
        </w:rPr>
        <w:t>9.1 نموذج الموصل Adapter</w:t>
      </w:r>
    </w:p>
    <w:p>
      <w:pPr>
        <w:pStyle w:val="ArabicBody"/>
        <w:spacing w:after="80" w:line="269" w:lineRule="auto"/>
        <w:jc w:val="right"/>
        <w:bidi/>
      </w:pPr>
      <w:r>
        <w:rPr>
          <w:rFonts w:ascii="Noto Sans Arabic" w:hAnsi="Noto Sans Arabic" w:cs="Noto Sans Arabic" w:eastAsia="Noto Sans Arabic"/>
          <w:rtl/>
        </w:rPr>
        <w:t>يجب أن تعرض كل بوابة قدراتها عبر واجهة موحدة. لا تستدعي بقية الخدمات API البوابة مباشرة.</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pPr>
              <w:jc w:val="center"/>
              <w:bidi/>
            </w:pPr>
            <w:r>
              <w:rPr>
                <w:rFonts w:ascii="Noto Sans Arabic" w:hAnsi="Noto Sans Arabic" w:cs="Noto Sans Arabic" w:eastAsia="Noto Sans Arabic"/>
                <w:b/>
                <w:sz w:val="17"/>
                <w:rtl/>
              </w:rPr>
              <w:t>العملية الداخلية</w:t>
            </w:r>
          </w:p>
        </w:tc>
        <w:tc>
          <w:tcPr>
            <w:tcW w:type="dxa" w:w="5184"/>
            <w:shd w:fill="DDEBF7"/>
            <w:vAlign w:val="center"/>
          </w:tcPr>
          <w:p>
            <w:pPr>
              <w:jc w:val="center"/>
              <w:bidi/>
            </w:pPr>
            <w:r>
              <w:rPr>
                <w:rFonts w:ascii="Noto Sans Arabic" w:hAnsi="Noto Sans Arabic" w:cs="Noto Sans Arabic" w:eastAsia="Noto Sans Arabic"/>
                <w:b/>
                <w:sz w:val="17"/>
                <w:rtl/>
              </w:rPr>
              <w:t>الناتج الموحد</w:t>
            </w:r>
          </w:p>
        </w:tc>
      </w:tr>
      <w:tr>
        <w:tc>
          <w:tcPr>
            <w:tcW w:type="dxa" w:w="5184"/>
            <w:vAlign w:val="center"/>
          </w:tcPr>
          <w:p>
            <w:pPr>
              <w:jc w:val="right"/>
              <w:bidi/>
            </w:pPr>
            <w:r>
              <w:rPr>
                <w:rFonts w:ascii="Noto Sans Arabic" w:hAnsi="Noto Sans Arabic" w:cs="Noto Sans Arabic" w:eastAsia="Noto Sans Arabic"/>
                <w:sz w:val="17"/>
                <w:rtl/>
              </w:rPr>
              <w:t>createPayment</w:t>
            </w:r>
          </w:p>
        </w:tc>
        <w:tc>
          <w:tcPr>
            <w:tcW w:type="dxa" w:w="5184"/>
            <w:vAlign w:val="center"/>
          </w:tcPr>
          <w:p>
            <w:pPr>
              <w:jc w:val="right"/>
              <w:bidi/>
            </w:pPr>
            <w:r>
              <w:rPr>
                <w:rFonts w:ascii="Noto Sans Arabic" w:hAnsi="Noto Sans Arabic" w:cs="Noto Sans Arabic" w:eastAsia="Noto Sans Arabic"/>
                <w:sz w:val="17"/>
                <w:rtl/>
              </w:rPr>
              <w:t>payment_id, status, redirect/sdk data, raw_reference</w:t>
            </w:r>
          </w:p>
        </w:tc>
      </w:tr>
      <w:tr>
        <w:tc>
          <w:tcPr>
            <w:tcW w:type="dxa" w:w="5184"/>
            <w:vAlign w:val="center"/>
          </w:tcPr>
          <w:p>
            <w:pPr>
              <w:jc w:val="right"/>
              <w:bidi/>
            </w:pPr>
            <w:r>
              <w:rPr>
                <w:rFonts w:ascii="Noto Sans Arabic" w:hAnsi="Noto Sans Arabic" w:cs="Noto Sans Arabic" w:eastAsia="Noto Sans Arabic"/>
                <w:sz w:val="17"/>
                <w:rtl/>
              </w:rPr>
              <w:t>fetchPayment</w:t>
            </w:r>
          </w:p>
        </w:tc>
        <w:tc>
          <w:tcPr>
            <w:tcW w:type="dxa" w:w="5184"/>
            <w:vAlign w:val="center"/>
          </w:tcPr>
          <w:p>
            <w:pPr>
              <w:jc w:val="right"/>
              <w:bidi/>
            </w:pPr>
            <w:r>
              <w:rPr>
                <w:rFonts w:ascii="Noto Sans Arabic" w:hAnsi="Noto Sans Arabic" w:cs="Noto Sans Arabic" w:eastAsia="Noto Sans Arabic"/>
                <w:sz w:val="17"/>
                <w:rtl/>
              </w:rPr>
              <w:t>canonical status, captured/refunded amounts, fees</w:t>
            </w:r>
          </w:p>
        </w:tc>
      </w:tr>
      <w:tr>
        <w:tc>
          <w:tcPr>
            <w:tcW w:type="dxa" w:w="5184"/>
            <w:vAlign w:val="center"/>
          </w:tcPr>
          <w:p>
            <w:pPr>
              <w:jc w:val="right"/>
              <w:bidi/>
            </w:pPr>
            <w:r>
              <w:rPr>
                <w:rFonts w:ascii="Noto Sans Arabic" w:hAnsi="Noto Sans Arabic" w:cs="Noto Sans Arabic" w:eastAsia="Noto Sans Arabic"/>
                <w:sz w:val="17"/>
                <w:rtl/>
              </w:rPr>
              <w:t>refundPayment</w:t>
            </w:r>
          </w:p>
        </w:tc>
        <w:tc>
          <w:tcPr>
            <w:tcW w:type="dxa" w:w="5184"/>
            <w:vAlign w:val="center"/>
          </w:tcPr>
          <w:p>
            <w:pPr>
              <w:jc w:val="right"/>
              <w:bidi/>
            </w:pPr>
            <w:r>
              <w:rPr>
                <w:rFonts w:ascii="Noto Sans Arabic" w:hAnsi="Noto Sans Arabic" w:cs="Noto Sans Arabic" w:eastAsia="Noto Sans Arabic"/>
                <w:sz w:val="17"/>
                <w:rtl/>
              </w:rPr>
              <w:t>refund_id, status, amount</w:t>
            </w:r>
          </w:p>
        </w:tc>
      </w:tr>
      <w:tr>
        <w:tc>
          <w:tcPr>
            <w:tcW w:type="dxa" w:w="5184"/>
            <w:vAlign w:val="center"/>
          </w:tcPr>
          <w:p>
            <w:pPr>
              <w:jc w:val="right"/>
              <w:bidi/>
            </w:pPr>
            <w:r>
              <w:rPr>
                <w:rFonts w:ascii="Noto Sans Arabic" w:hAnsi="Noto Sans Arabic" w:cs="Noto Sans Arabic" w:eastAsia="Noto Sans Arabic"/>
                <w:sz w:val="17"/>
                <w:rtl/>
              </w:rPr>
              <w:t>createBeneficiary</w:t>
            </w:r>
          </w:p>
        </w:tc>
        <w:tc>
          <w:tcPr>
            <w:tcW w:type="dxa" w:w="5184"/>
            <w:vAlign w:val="center"/>
          </w:tcPr>
          <w:p>
            <w:pPr>
              <w:jc w:val="right"/>
              <w:bidi/>
            </w:pPr>
            <w:r>
              <w:rPr>
                <w:rFonts w:ascii="Noto Sans Arabic" w:hAnsi="Noto Sans Arabic" w:cs="Noto Sans Arabic" w:eastAsia="Noto Sans Arabic"/>
                <w:sz w:val="17"/>
                <w:rtl/>
              </w:rPr>
              <w:t>beneficiary_id, kyc/payout status</w:t>
            </w:r>
          </w:p>
        </w:tc>
      </w:tr>
      <w:tr>
        <w:tc>
          <w:tcPr>
            <w:tcW w:type="dxa" w:w="5184"/>
            <w:vAlign w:val="center"/>
          </w:tcPr>
          <w:p>
            <w:pPr>
              <w:jc w:val="right"/>
              <w:bidi/>
            </w:pPr>
            <w:r>
              <w:rPr>
                <w:rFonts w:ascii="Noto Sans Arabic" w:hAnsi="Noto Sans Arabic" w:cs="Noto Sans Arabic" w:eastAsia="Noto Sans Arabic"/>
                <w:sz w:val="17"/>
                <w:rtl/>
              </w:rPr>
              <w:t>createPayout</w:t>
            </w:r>
          </w:p>
        </w:tc>
        <w:tc>
          <w:tcPr>
            <w:tcW w:type="dxa" w:w="5184"/>
            <w:vAlign w:val="center"/>
          </w:tcPr>
          <w:p>
            <w:pPr>
              <w:jc w:val="right"/>
              <w:bidi/>
            </w:pPr>
            <w:r>
              <w:rPr>
                <w:rFonts w:ascii="Noto Sans Arabic" w:hAnsi="Noto Sans Arabic" w:cs="Noto Sans Arabic" w:eastAsia="Noto Sans Arabic"/>
                <w:sz w:val="17"/>
                <w:rtl/>
              </w:rPr>
              <w:t>transfer_id, status</w:t>
            </w:r>
          </w:p>
        </w:tc>
      </w:tr>
      <w:tr>
        <w:tc>
          <w:tcPr>
            <w:tcW w:type="dxa" w:w="5184"/>
            <w:vAlign w:val="center"/>
          </w:tcPr>
          <w:p>
            <w:pPr>
              <w:jc w:val="right"/>
              <w:bidi/>
            </w:pPr>
            <w:r>
              <w:rPr>
                <w:rFonts w:ascii="Noto Sans Arabic" w:hAnsi="Noto Sans Arabic" w:cs="Noto Sans Arabic" w:eastAsia="Noto Sans Arabic"/>
                <w:sz w:val="17"/>
                <w:rtl/>
              </w:rPr>
              <w:t>cancelPayout</w:t>
            </w:r>
          </w:p>
        </w:tc>
        <w:tc>
          <w:tcPr>
            <w:tcW w:type="dxa" w:w="5184"/>
            <w:vAlign w:val="center"/>
          </w:tcPr>
          <w:p>
            <w:pPr>
              <w:jc w:val="right"/>
              <w:bidi/>
            </w:pPr>
            <w:r>
              <w:rPr>
                <w:rFonts w:ascii="Noto Sans Arabic" w:hAnsi="Noto Sans Arabic" w:cs="Noto Sans Arabic" w:eastAsia="Noto Sans Arabic"/>
                <w:sz w:val="17"/>
                <w:rtl/>
              </w:rPr>
              <w:t>supported/result/cutoff error</w:t>
            </w:r>
          </w:p>
        </w:tc>
      </w:tr>
      <w:tr>
        <w:tc>
          <w:tcPr>
            <w:tcW w:type="dxa" w:w="5184"/>
            <w:vAlign w:val="center"/>
          </w:tcPr>
          <w:p>
            <w:pPr>
              <w:jc w:val="right"/>
              <w:bidi/>
            </w:pPr>
            <w:r>
              <w:rPr>
                <w:rFonts w:ascii="Noto Sans Arabic" w:hAnsi="Noto Sans Arabic" w:cs="Noto Sans Arabic" w:eastAsia="Noto Sans Arabic"/>
                <w:sz w:val="17"/>
                <w:rtl/>
              </w:rPr>
              <w:t>reversePayout</w:t>
            </w:r>
          </w:p>
        </w:tc>
        <w:tc>
          <w:tcPr>
            <w:tcW w:type="dxa" w:w="5184"/>
            <w:vAlign w:val="center"/>
          </w:tcPr>
          <w:p>
            <w:pPr>
              <w:jc w:val="right"/>
              <w:bidi/>
            </w:pPr>
            <w:r>
              <w:rPr>
                <w:rFonts w:ascii="Noto Sans Arabic" w:hAnsi="Noto Sans Arabic" w:cs="Noto Sans Arabic" w:eastAsia="Noto Sans Arabic"/>
                <w:sz w:val="17"/>
                <w:rtl/>
              </w:rPr>
              <w:t>supported/reversal_id/status</w:t>
            </w:r>
          </w:p>
        </w:tc>
      </w:tr>
      <w:tr>
        <w:tc>
          <w:tcPr>
            <w:tcW w:type="dxa" w:w="5184"/>
            <w:vAlign w:val="center"/>
          </w:tcPr>
          <w:p>
            <w:pPr>
              <w:jc w:val="right"/>
              <w:bidi/>
            </w:pPr>
            <w:r>
              <w:rPr>
                <w:rFonts w:ascii="Noto Sans Arabic" w:hAnsi="Noto Sans Arabic" w:cs="Noto Sans Arabic" w:eastAsia="Noto Sans Arabic"/>
                <w:sz w:val="17"/>
                <w:rtl/>
              </w:rPr>
              <w:t>verifyWebhook</w:t>
            </w:r>
          </w:p>
        </w:tc>
        <w:tc>
          <w:tcPr>
            <w:tcW w:type="dxa" w:w="5184"/>
            <w:vAlign w:val="center"/>
          </w:tcPr>
          <w:p>
            <w:pPr>
              <w:jc w:val="right"/>
              <w:bidi/>
            </w:pPr>
            <w:r>
              <w:rPr>
                <w:rFonts w:ascii="Noto Sans Arabic" w:hAnsi="Noto Sans Arabic" w:cs="Noto Sans Arabic" w:eastAsia="Noto Sans Arabic"/>
                <w:sz w:val="17"/>
                <w:rtl/>
              </w:rPr>
              <w:t>verified, event_id, event_type, resource_id</w:t>
            </w:r>
          </w:p>
        </w:tc>
      </w:tr>
      <w:tr>
        <w:tc>
          <w:tcPr>
            <w:tcW w:type="dxa" w:w="5184"/>
            <w:vAlign w:val="center"/>
          </w:tcPr>
          <w:p>
            <w:pPr>
              <w:jc w:val="right"/>
              <w:bidi/>
            </w:pPr>
            <w:r>
              <w:rPr>
                <w:rFonts w:ascii="Noto Sans Arabic" w:hAnsi="Noto Sans Arabic" w:cs="Noto Sans Arabic" w:eastAsia="Noto Sans Arabic"/>
                <w:sz w:val="17"/>
                <w:rtl/>
              </w:rPr>
              <w:t>listSettlements</w:t>
            </w:r>
          </w:p>
        </w:tc>
        <w:tc>
          <w:tcPr>
            <w:tcW w:type="dxa" w:w="5184"/>
            <w:vAlign w:val="center"/>
          </w:tcPr>
          <w:p>
            <w:pPr>
              <w:jc w:val="right"/>
              <w:bidi/>
            </w:pPr>
            <w:r>
              <w:rPr>
                <w:rFonts w:ascii="Noto Sans Arabic" w:hAnsi="Noto Sans Arabic" w:cs="Noto Sans Arabic" w:eastAsia="Noto Sans Arabic"/>
                <w:sz w:val="17"/>
                <w:rtl/>
              </w:rPr>
              <w:t>settlement headers and lines</w:t>
            </w:r>
          </w:p>
        </w:tc>
      </w:tr>
      <w:tr>
        <w:tc>
          <w:tcPr>
            <w:tcW w:type="dxa" w:w="5184"/>
            <w:vAlign w:val="center"/>
          </w:tcPr>
          <w:p>
            <w:pPr>
              <w:jc w:val="right"/>
              <w:bidi/>
            </w:pPr>
            <w:r>
              <w:rPr>
                <w:rFonts w:ascii="Noto Sans Arabic" w:hAnsi="Noto Sans Arabic" w:cs="Noto Sans Arabic" w:eastAsia="Noto Sans Arabic"/>
                <w:sz w:val="17"/>
                <w:rtl/>
              </w:rPr>
              <w:t>fetchFees</w:t>
            </w:r>
          </w:p>
        </w:tc>
        <w:tc>
          <w:tcPr>
            <w:tcW w:type="dxa" w:w="5184"/>
            <w:vAlign w:val="center"/>
          </w:tcPr>
          <w:p>
            <w:pPr>
              <w:jc w:val="right"/>
              <w:bidi/>
            </w:pPr>
            <w:r>
              <w:rPr>
                <w:rFonts w:ascii="Noto Sans Arabic" w:hAnsi="Noto Sans Arabic" w:cs="Noto Sans Arabic" w:eastAsia="Noto Sans Arabic"/>
                <w:sz w:val="17"/>
                <w:rtl/>
              </w:rPr>
              <w:t>actual fee and VAT where available</w:t>
            </w:r>
          </w:p>
        </w:tc>
      </w:tr>
    </w:tbl>
    <w:p/>
    <w:p>
      <w:pPr>
        <w:pStyle w:val="Heading2"/>
        <w:spacing w:before="160" w:after="100"/>
        <w:jc w:val="right"/>
        <w:bidi/>
      </w:pPr>
      <w:r>
        <w:rPr>
          <w:rFonts w:ascii="Noto Sans Arabic" w:hAnsi="Noto Sans Arabic" w:cs="Noto Sans Arabic" w:eastAsia="Noto Sans Arabic"/>
          <w:rtl/>
        </w:rPr>
        <w:t>9.2 Capability Matrix</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pPr>
              <w:jc w:val="center"/>
              <w:bidi/>
            </w:pPr>
            <w:r>
              <w:rPr>
                <w:rFonts w:ascii="Noto Sans Arabic" w:hAnsi="Noto Sans Arabic" w:cs="Noto Sans Arabic" w:eastAsia="Noto Sans Arabic"/>
                <w:b/>
                <w:sz w:val="17"/>
                <w:rtl/>
              </w:rPr>
              <w:t>القدرة</w:t>
            </w:r>
          </w:p>
        </w:tc>
        <w:tc>
          <w:tcPr>
            <w:tcW w:type="dxa" w:w="5184"/>
            <w:shd w:fill="DDEBF7"/>
            <w:vAlign w:val="center"/>
          </w:tcPr>
          <w:p>
            <w:pPr>
              <w:jc w:val="center"/>
              <w:bidi/>
            </w:pPr>
            <w:r>
              <w:rPr>
                <w:rFonts w:ascii="Noto Sans Arabic" w:hAnsi="Noto Sans Arabic" w:cs="Noto Sans Arabic" w:eastAsia="Noto Sans Arabic"/>
                <w:b/>
                <w:sz w:val="17"/>
                <w:rtl/>
              </w:rPr>
              <w:t>القيم المقترحة</w:t>
            </w:r>
          </w:p>
        </w:tc>
      </w:tr>
      <w:tr>
        <w:tc>
          <w:tcPr>
            <w:tcW w:type="dxa" w:w="5184"/>
            <w:vAlign w:val="center"/>
          </w:tcPr>
          <w:p>
            <w:pPr>
              <w:jc w:val="right"/>
              <w:bidi/>
            </w:pPr>
            <w:r>
              <w:rPr>
                <w:rFonts w:ascii="Noto Sans Arabic" w:hAnsi="Noto Sans Arabic" w:cs="Noto Sans Arabic" w:eastAsia="Noto Sans Arabic"/>
                <w:sz w:val="17"/>
                <w:rtl/>
              </w:rPr>
              <w:t>split_at_payment</w:t>
            </w:r>
          </w:p>
        </w:tc>
        <w:tc>
          <w:tcPr>
            <w:tcW w:type="dxa" w:w="5184"/>
            <w:vAlign w:val="center"/>
          </w:tcPr>
          <w:p>
            <w:pPr>
              <w:jc w:val="right"/>
              <w:bidi/>
            </w:pPr>
            <w:r>
              <w:rPr>
                <w:rFonts w:ascii="Noto Sans Arabic" w:hAnsi="Noto Sans Arabic" w:cs="Noto Sans Arabic" w:eastAsia="Noto Sans Arabic"/>
                <w:sz w:val="17"/>
                <w:rtl/>
              </w:rPr>
              <w:t>native / logical_only / unsupported</w:t>
            </w:r>
          </w:p>
        </w:tc>
      </w:tr>
      <w:tr>
        <w:tc>
          <w:tcPr>
            <w:tcW w:type="dxa" w:w="5184"/>
            <w:vAlign w:val="center"/>
          </w:tcPr>
          <w:p>
            <w:pPr>
              <w:jc w:val="right"/>
              <w:bidi/>
            </w:pPr>
            <w:r>
              <w:rPr>
                <w:rFonts w:ascii="Noto Sans Arabic" w:hAnsi="Noto Sans Arabic" w:cs="Noto Sans Arabic" w:eastAsia="Noto Sans Arabic"/>
                <w:sz w:val="17"/>
                <w:rtl/>
              </w:rPr>
              <w:t>beneficiary_onboarding</w:t>
            </w:r>
          </w:p>
        </w:tc>
        <w:tc>
          <w:tcPr>
            <w:tcW w:type="dxa" w:w="5184"/>
            <w:vAlign w:val="center"/>
          </w:tcPr>
          <w:p>
            <w:pPr>
              <w:jc w:val="right"/>
              <w:bidi/>
            </w:pPr>
            <w:r>
              <w:rPr>
                <w:rFonts w:ascii="Noto Sans Arabic" w:hAnsi="Noto Sans Arabic" w:cs="Noto Sans Arabic" w:eastAsia="Noto Sans Arabic"/>
                <w:sz w:val="17"/>
                <w:rtl/>
              </w:rPr>
              <w:t>api / dashboard / batch / unsupported</w:t>
            </w:r>
          </w:p>
        </w:tc>
      </w:tr>
      <w:tr>
        <w:tc>
          <w:tcPr>
            <w:tcW w:type="dxa" w:w="5184"/>
            <w:vAlign w:val="center"/>
          </w:tcPr>
          <w:p>
            <w:pPr>
              <w:jc w:val="right"/>
              <w:bidi/>
            </w:pPr>
            <w:r>
              <w:rPr>
                <w:rFonts w:ascii="Noto Sans Arabic" w:hAnsi="Noto Sans Arabic" w:cs="Noto Sans Arabic" w:eastAsia="Noto Sans Arabic"/>
                <w:sz w:val="17"/>
                <w:rtl/>
              </w:rPr>
              <w:t>deferred_payout</w:t>
            </w:r>
          </w:p>
        </w:tc>
        <w:tc>
          <w:tcPr>
            <w:tcW w:type="dxa" w:w="5184"/>
            <w:vAlign w:val="center"/>
          </w:tcPr>
          <w:p>
            <w:pPr>
              <w:jc w:val="right"/>
              <w:bidi/>
            </w:pPr>
            <w:r>
              <w:rPr>
                <w:rFonts w:ascii="Noto Sans Arabic" w:hAnsi="Noto Sans Arabic" w:cs="Noto Sans Arabic" w:eastAsia="Noto Sans Arabic"/>
                <w:sz w:val="17"/>
                <w:rtl/>
              </w:rPr>
              <w:t>native_schedule / platform_schedule / unsupported</w:t>
            </w:r>
          </w:p>
        </w:tc>
      </w:tr>
      <w:tr>
        <w:tc>
          <w:tcPr>
            <w:tcW w:type="dxa" w:w="5184"/>
            <w:vAlign w:val="center"/>
          </w:tcPr>
          <w:p>
            <w:pPr>
              <w:jc w:val="right"/>
              <w:bidi/>
            </w:pPr>
            <w:r>
              <w:rPr>
                <w:rFonts w:ascii="Noto Sans Arabic" w:hAnsi="Noto Sans Arabic" w:cs="Noto Sans Arabic" w:eastAsia="Noto Sans Arabic"/>
                <w:sz w:val="17"/>
                <w:rtl/>
              </w:rPr>
              <w:t>cancel_scheduled_payout</w:t>
            </w:r>
          </w:p>
        </w:tc>
        <w:tc>
          <w:tcPr>
            <w:tcW w:type="dxa" w:w="5184"/>
            <w:vAlign w:val="center"/>
          </w:tcPr>
          <w:p>
            <w:pPr>
              <w:jc w:val="right"/>
              <w:bidi/>
            </w:pPr>
            <w:r>
              <w:rPr>
                <w:rFonts w:ascii="Noto Sans Arabic" w:hAnsi="Noto Sans Arabic" w:cs="Noto Sans Arabic" w:eastAsia="Noto Sans Arabic"/>
                <w:sz w:val="17"/>
                <w:rtl/>
              </w:rPr>
              <w:t>yes_until_cutoff / no / unknown</w:t>
            </w:r>
          </w:p>
        </w:tc>
      </w:tr>
      <w:tr>
        <w:tc>
          <w:tcPr>
            <w:tcW w:type="dxa" w:w="5184"/>
            <w:vAlign w:val="center"/>
          </w:tcPr>
          <w:p>
            <w:pPr>
              <w:jc w:val="right"/>
              <w:bidi/>
            </w:pPr>
            <w:r>
              <w:rPr>
                <w:rFonts w:ascii="Noto Sans Arabic" w:hAnsi="Noto Sans Arabic" w:cs="Noto Sans Arabic" w:eastAsia="Noto Sans Arabic"/>
                <w:sz w:val="17"/>
                <w:rtl/>
              </w:rPr>
              <w:t>reverse_paid_payout</w:t>
            </w:r>
          </w:p>
        </w:tc>
        <w:tc>
          <w:tcPr>
            <w:tcW w:type="dxa" w:w="5184"/>
            <w:vAlign w:val="center"/>
          </w:tcPr>
          <w:p>
            <w:pPr>
              <w:jc w:val="right"/>
              <w:bidi/>
            </w:pPr>
            <w:r>
              <w:rPr>
                <w:rFonts w:ascii="Noto Sans Arabic" w:hAnsi="Noto Sans Arabic" w:cs="Noto Sans Arabic" w:eastAsia="Noto Sans Arabic"/>
                <w:sz w:val="17"/>
                <w:rtl/>
              </w:rPr>
              <w:t>native / future_offset_only / unsupported</w:t>
            </w:r>
          </w:p>
        </w:tc>
      </w:tr>
      <w:tr>
        <w:tc>
          <w:tcPr>
            <w:tcW w:type="dxa" w:w="5184"/>
            <w:vAlign w:val="center"/>
          </w:tcPr>
          <w:p>
            <w:pPr>
              <w:jc w:val="right"/>
              <w:bidi/>
            </w:pPr>
            <w:r>
              <w:rPr>
                <w:rFonts w:ascii="Noto Sans Arabic" w:hAnsi="Noto Sans Arabic" w:cs="Noto Sans Arabic" w:eastAsia="Noto Sans Arabic"/>
                <w:sz w:val="17"/>
                <w:rtl/>
              </w:rPr>
              <w:t>partial_refund</w:t>
            </w:r>
          </w:p>
        </w:tc>
        <w:tc>
          <w:tcPr>
            <w:tcW w:type="dxa" w:w="5184"/>
            <w:vAlign w:val="center"/>
          </w:tcPr>
          <w:p>
            <w:pPr>
              <w:jc w:val="right"/>
              <w:bidi/>
            </w:pPr>
            <w:r>
              <w:rPr>
                <w:rFonts w:ascii="Noto Sans Arabic" w:hAnsi="Noto Sans Arabic" w:cs="Noto Sans Arabic" w:eastAsia="Noto Sans Arabic"/>
                <w:sz w:val="17"/>
                <w:rtl/>
              </w:rPr>
              <w:t>yes / no</w:t>
            </w:r>
          </w:p>
        </w:tc>
      </w:tr>
      <w:tr>
        <w:tc>
          <w:tcPr>
            <w:tcW w:type="dxa" w:w="5184"/>
            <w:vAlign w:val="center"/>
          </w:tcPr>
          <w:p>
            <w:pPr>
              <w:jc w:val="right"/>
              <w:bidi/>
            </w:pPr>
            <w:r>
              <w:rPr>
                <w:rFonts w:ascii="Noto Sans Arabic" w:hAnsi="Noto Sans Arabic" w:cs="Noto Sans Arabic" w:eastAsia="Noto Sans Arabic"/>
                <w:sz w:val="17"/>
                <w:rtl/>
              </w:rPr>
              <w:t>automatic_split_reversal</w:t>
            </w:r>
          </w:p>
        </w:tc>
        <w:tc>
          <w:tcPr>
            <w:tcW w:type="dxa" w:w="5184"/>
            <w:vAlign w:val="center"/>
          </w:tcPr>
          <w:p>
            <w:pPr>
              <w:jc w:val="right"/>
              <w:bidi/>
            </w:pPr>
            <w:r>
              <w:rPr>
                <w:rFonts w:ascii="Noto Sans Arabic" w:hAnsi="Noto Sans Arabic" w:cs="Noto Sans Arabic" w:eastAsia="Noto Sans Arabic"/>
                <w:sz w:val="17"/>
                <w:rtl/>
              </w:rPr>
              <w:t>yes / configurable / no</w:t>
            </w:r>
          </w:p>
        </w:tc>
      </w:tr>
      <w:tr>
        <w:tc>
          <w:tcPr>
            <w:tcW w:type="dxa" w:w="5184"/>
            <w:vAlign w:val="center"/>
          </w:tcPr>
          <w:p>
            <w:pPr>
              <w:jc w:val="right"/>
              <w:bidi/>
            </w:pPr>
            <w:r>
              <w:rPr>
                <w:rFonts w:ascii="Noto Sans Arabic" w:hAnsi="Noto Sans Arabic" w:cs="Noto Sans Arabic" w:eastAsia="Noto Sans Arabic"/>
                <w:sz w:val="17"/>
                <w:rtl/>
              </w:rPr>
              <w:t>fee_source_selection</w:t>
            </w:r>
          </w:p>
        </w:tc>
        <w:tc>
          <w:tcPr>
            <w:tcW w:type="dxa" w:w="5184"/>
            <w:vAlign w:val="center"/>
          </w:tcPr>
          <w:p>
            <w:pPr>
              <w:jc w:val="right"/>
              <w:bidi/>
            </w:pPr>
            <w:r>
              <w:rPr>
                <w:rFonts w:ascii="Noto Sans Arabic" w:hAnsi="Noto Sans Arabic" w:cs="Noto Sans Arabic" w:eastAsia="Noto Sans Arabic"/>
                <w:sz w:val="17"/>
                <w:rtl/>
              </w:rPr>
              <w:t>yes / no</w:t>
            </w:r>
          </w:p>
        </w:tc>
      </w:tr>
      <w:tr>
        <w:tc>
          <w:tcPr>
            <w:tcW w:type="dxa" w:w="5184"/>
            <w:vAlign w:val="center"/>
          </w:tcPr>
          <w:p>
            <w:pPr>
              <w:jc w:val="right"/>
              <w:bidi/>
            </w:pPr>
            <w:r>
              <w:rPr>
                <w:rFonts w:ascii="Noto Sans Arabic" w:hAnsi="Noto Sans Arabic" w:cs="Noto Sans Arabic" w:eastAsia="Noto Sans Arabic"/>
                <w:sz w:val="17"/>
                <w:rtl/>
              </w:rPr>
              <w:t>payout_webhooks</w:t>
            </w:r>
          </w:p>
        </w:tc>
        <w:tc>
          <w:tcPr>
            <w:tcW w:type="dxa" w:w="5184"/>
            <w:vAlign w:val="center"/>
          </w:tcPr>
          <w:p>
            <w:pPr>
              <w:jc w:val="right"/>
              <w:bidi/>
            </w:pPr>
            <w:r>
              <w:rPr>
                <w:rFonts w:ascii="Noto Sans Arabic" w:hAnsi="Noto Sans Arabic" w:cs="Noto Sans Arabic" w:eastAsia="Noto Sans Arabic"/>
                <w:sz w:val="17"/>
                <w:rtl/>
              </w:rPr>
              <w:t>full / partial / none</w:t>
            </w:r>
          </w:p>
        </w:tc>
      </w:tr>
      <w:tr>
        <w:tc>
          <w:tcPr>
            <w:tcW w:type="dxa" w:w="5184"/>
            <w:vAlign w:val="center"/>
          </w:tcPr>
          <w:p>
            <w:pPr>
              <w:jc w:val="right"/>
              <w:bidi/>
            </w:pPr>
            <w:r>
              <w:rPr>
                <w:rFonts w:ascii="Noto Sans Arabic" w:hAnsi="Noto Sans Arabic" w:cs="Noto Sans Arabic" w:eastAsia="Noto Sans Arabic"/>
                <w:sz w:val="17"/>
                <w:rtl/>
              </w:rPr>
              <w:t>settlement_lines_api</w:t>
            </w:r>
          </w:p>
        </w:tc>
        <w:tc>
          <w:tcPr>
            <w:tcW w:type="dxa" w:w="5184"/>
            <w:vAlign w:val="center"/>
          </w:tcPr>
          <w:p>
            <w:pPr>
              <w:jc w:val="right"/>
              <w:bidi/>
            </w:pPr>
            <w:r>
              <w:rPr>
                <w:rFonts w:ascii="Noto Sans Arabic" w:hAnsi="Noto Sans Arabic" w:cs="Noto Sans Arabic" w:eastAsia="Noto Sans Arabic"/>
                <w:sz w:val="17"/>
                <w:rtl/>
              </w:rPr>
              <w:t>yes / report_only / no</w:t>
            </w:r>
          </w:p>
        </w:tc>
      </w:tr>
      <w:tr>
        <w:tc>
          <w:tcPr>
            <w:tcW w:type="dxa" w:w="5184"/>
            <w:vAlign w:val="center"/>
          </w:tcPr>
          <w:p>
            <w:pPr>
              <w:jc w:val="right"/>
              <w:bidi/>
            </w:pPr>
            <w:r>
              <w:rPr>
                <w:rFonts w:ascii="Noto Sans Arabic" w:hAnsi="Noto Sans Arabic" w:cs="Noto Sans Arabic" w:eastAsia="Noto Sans Arabic"/>
                <w:sz w:val="17"/>
                <w:rtl/>
              </w:rPr>
              <w:t>negative_beneficiary_balance</w:t>
            </w:r>
          </w:p>
        </w:tc>
        <w:tc>
          <w:tcPr>
            <w:tcW w:type="dxa" w:w="5184"/>
            <w:vAlign w:val="center"/>
          </w:tcPr>
          <w:p>
            <w:pPr>
              <w:jc w:val="right"/>
              <w:bidi/>
            </w:pPr>
            <w:r>
              <w:rPr>
                <w:rFonts w:ascii="Noto Sans Arabic" w:hAnsi="Noto Sans Arabic" w:cs="Noto Sans Arabic" w:eastAsia="Noto Sans Arabic"/>
                <w:sz w:val="17"/>
                <w:rtl/>
              </w:rPr>
              <w:t>native / platform_ledger / no</w:t>
            </w:r>
          </w:p>
        </w:tc>
      </w:tr>
    </w:tbl>
    <w:p/>
    <w:p>
      <w:pPr>
        <w:pStyle w:val="ArabicBody"/>
        <w:spacing w:after="80" w:line="269" w:lineRule="auto"/>
        <w:jc w:val="right"/>
        <w:bidi/>
      </w:pPr>
      <w:r>
        <w:rPr>
          <w:rFonts w:ascii="Noto Sans Arabic" w:hAnsi="Noto Sans Arabic" w:cs="Noto Sans Arabic" w:eastAsia="Noto Sans Arabic"/>
          <w:rtl/>
        </w:rPr>
        <w:t>ملاحظات سوقية عامة وليست قرار اختيار: توثق PayTabs Split Payout للأسواق متعددة الأطراف؛ وتوثق HyperPay HyperSplit كحل Payout للمستفيدين؛ وتوثق Moyasar المدفوعات والاسترداد وWebhooks والتسويات وميزات مرتبطة بالتجميع. لكن صلاحية كل ميزة لحساب ليلة يجب إثباتها في العقد والبيئة التجريبية ثم الإنتاجية.</w:t>
      </w:r>
    </w:p>
    <w:p>
      <w:pPr>
        <w:pStyle w:val="Heading2"/>
        <w:spacing w:before="160" w:after="100"/>
        <w:jc w:val="right"/>
        <w:bidi/>
      </w:pPr>
      <w:r>
        <w:rPr>
          <w:rFonts w:ascii="Noto Sans Arabic" w:hAnsi="Noto Sans Arabic" w:cs="Noto Sans Arabic" w:eastAsia="Noto Sans Arabic"/>
          <w:rtl/>
        </w:rPr>
        <w:t>9.3 Tabby وTamara</w:t>
      </w:r>
    </w:p>
    <w:p>
      <w:pPr>
        <w:pStyle w:val="ArabicBody"/>
        <w:spacing w:after="80" w:line="269" w:lineRule="auto"/>
        <w:jc w:val="right"/>
        <w:bidi/>
      </w:pPr>
      <w:r>
        <w:rPr>
          <w:rFonts w:ascii="Noto Sans Arabic" w:hAnsi="Noto Sans Arabic" w:cs="Noto Sans Arabic" w:eastAsia="Noto Sans Arabic"/>
          <w:rtl/>
        </w:rPr>
        <w:t>يعامل تكامل BNPL كطريقة دفع للعميل وليس تلقائيًا كمحرك تسوية متعدد المزودين. يجب أن يبقى تقسيم حصة ليلة والمزود في Ledger الداخلي، ويستخدم مسار Payout مستقل. عند الاسترداد، يرسل Refund إلى BNPL لتعديل التزامات العميل، ثم يعالج أثر المزود داخليًا. لا تفترض توقيت تسوية أو نسبة رسوم ثابتة دون عقد.</w:t>
      </w:r>
    </w:p>
    <w:p>
      <w:r>
        <w:br w:type="page"/>
      </w:r>
    </w:p>
    <w:p>
      <w:pPr>
        <w:pStyle w:val="Heading1"/>
        <w:spacing w:before="160" w:after="100"/>
        <w:jc w:val="right"/>
        <w:bidi/>
      </w:pPr>
      <w:r>
        <w:rPr>
          <w:rFonts w:ascii="Noto Sans Arabic" w:hAnsi="Noto Sans Arabic" w:cs="Noto Sans Arabic" w:eastAsia="Noto Sans Arabic"/>
          <w:rtl/>
        </w:rPr>
        <w:t>10. سياسات الأعمال المطلوبة</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pPr>
              <w:jc w:val="center"/>
              <w:bidi/>
            </w:pPr>
            <w:r>
              <w:rPr>
                <w:rFonts w:ascii="Noto Sans Arabic" w:hAnsi="Noto Sans Arabic" w:cs="Noto Sans Arabic" w:eastAsia="Noto Sans Arabic"/>
                <w:b/>
                <w:sz w:val="17"/>
                <w:rtl/>
              </w:rPr>
              <w:t>السياسة</w:t>
            </w:r>
          </w:p>
        </w:tc>
        <w:tc>
          <w:tcPr>
            <w:tcW w:type="dxa" w:w="5184"/>
            <w:shd w:fill="DDEBF7"/>
            <w:vAlign w:val="center"/>
          </w:tcPr>
          <w:p>
            <w:pPr>
              <w:jc w:val="center"/>
              <w:bidi/>
            </w:pPr>
            <w:r>
              <w:rPr>
                <w:rFonts w:ascii="Noto Sans Arabic" w:hAnsi="Noto Sans Arabic" w:cs="Noto Sans Arabic" w:eastAsia="Noto Sans Arabic"/>
                <w:b/>
                <w:sz w:val="17"/>
                <w:rtl/>
              </w:rPr>
              <w:t>خيارات نموذجية</w:t>
            </w:r>
          </w:p>
        </w:tc>
      </w:tr>
      <w:tr>
        <w:tc>
          <w:tcPr>
            <w:tcW w:type="dxa" w:w="5184"/>
            <w:vAlign w:val="center"/>
          </w:tcPr>
          <w:p>
            <w:pPr>
              <w:jc w:val="right"/>
              <w:bidi/>
            </w:pPr>
            <w:r>
              <w:rPr>
                <w:rFonts w:ascii="Noto Sans Arabic" w:hAnsi="Noto Sans Arabic" w:cs="Noto Sans Arabic" w:eastAsia="Noto Sans Arabic"/>
                <w:sz w:val="17"/>
                <w:rtl/>
              </w:rPr>
              <w:t>release_delay</w:t>
            </w:r>
          </w:p>
        </w:tc>
        <w:tc>
          <w:tcPr>
            <w:tcW w:type="dxa" w:w="5184"/>
            <w:vAlign w:val="center"/>
          </w:tcPr>
          <w:p>
            <w:pPr>
              <w:jc w:val="right"/>
              <w:bidi/>
            </w:pPr>
            <w:r>
              <w:rPr>
                <w:rFonts w:ascii="Noto Sans Arabic" w:hAnsi="Noto Sans Arabic" w:cs="Noto Sans Arabic" w:eastAsia="Noto Sans Arabic"/>
                <w:sz w:val="17"/>
                <w:rtl/>
              </w:rPr>
              <w:t>عند نهاية المناسبة، +24 ساعة، +48 ساعة، أو بعد تأكيد العميل.</w:t>
            </w:r>
          </w:p>
        </w:tc>
      </w:tr>
      <w:tr>
        <w:tc>
          <w:tcPr>
            <w:tcW w:type="dxa" w:w="5184"/>
            <w:vAlign w:val="center"/>
          </w:tcPr>
          <w:p>
            <w:pPr>
              <w:jc w:val="right"/>
              <w:bidi/>
            </w:pPr>
            <w:r>
              <w:rPr>
                <w:rFonts w:ascii="Noto Sans Arabic" w:hAnsi="Noto Sans Arabic" w:cs="Noto Sans Arabic" w:eastAsia="Noto Sans Arabic"/>
                <w:sz w:val="17"/>
                <w:rtl/>
              </w:rPr>
              <w:t>cancellation_policy</w:t>
            </w:r>
          </w:p>
        </w:tc>
        <w:tc>
          <w:tcPr>
            <w:tcW w:type="dxa" w:w="5184"/>
            <w:vAlign w:val="center"/>
          </w:tcPr>
          <w:p>
            <w:pPr>
              <w:jc w:val="right"/>
              <w:bidi/>
            </w:pPr>
            <w:r>
              <w:rPr>
                <w:rFonts w:ascii="Noto Sans Arabic" w:hAnsi="Noto Sans Arabic" w:cs="Noto Sans Arabic" w:eastAsia="Noto Sans Arabic"/>
                <w:sz w:val="17"/>
                <w:rtl/>
              </w:rPr>
              <w:t>شرائح زمنية ونسب غرامة محفوظة بنسخة.</w:t>
            </w:r>
          </w:p>
        </w:tc>
      </w:tr>
      <w:tr>
        <w:tc>
          <w:tcPr>
            <w:tcW w:type="dxa" w:w="5184"/>
            <w:vAlign w:val="center"/>
          </w:tcPr>
          <w:p>
            <w:pPr>
              <w:jc w:val="right"/>
              <w:bidi/>
            </w:pPr>
            <w:r>
              <w:rPr>
                <w:rFonts w:ascii="Noto Sans Arabic" w:hAnsi="Noto Sans Arabic" w:cs="Noto Sans Arabic" w:eastAsia="Noto Sans Arabic"/>
                <w:sz w:val="17"/>
                <w:rtl/>
              </w:rPr>
              <w:t>refund_fee_bearer</w:t>
            </w:r>
          </w:p>
        </w:tc>
        <w:tc>
          <w:tcPr>
            <w:tcW w:type="dxa" w:w="5184"/>
            <w:vAlign w:val="center"/>
          </w:tcPr>
          <w:p>
            <w:pPr>
              <w:jc w:val="right"/>
              <w:bidi/>
            </w:pPr>
            <w:r>
              <w:rPr>
                <w:rFonts w:ascii="Noto Sans Arabic" w:hAnsi="Noto Sans Arabic" w:cs="Noto Sans Arabic" w:eastAsia="Noto Sans Arabic"/>
                <w:sz w:val="17"/>
                <w:rtl/>
              </w:rPr>
              <w:t>platform/provider/customer/shared حسب سبب الإلغاء.</w:t>
            </w:r>
          </w:p>
        </w:tc>
      </w:tr>
      <w:tr>
        <w:tc>
          <w:tcPr>
            <w:tcW w:type="dxa" w:w="5184"/>
            <w:vAlign w:val="center"/>
          </w:tcPr>
          <w:p>
            <w:pPr>
              <w:jc w:val="right"/>
              <w:bidi/>
            </w:pPr>
            <w:r>
              <w:rPr>
                <w:rFonts w:ascii="Noto Sans Arabic" w:hAnsi="Noto Sans Arabic" w:cs="Noto Sans Arabic" w:eastAsia="Noto Sans Arabic"/>
                <w:sz w:val="17"/>
                <w:rtl/>
              </w:rPr>
              <w:t>gateway_fee_bearer</w:t>
            </w:r>
          </w:p>
        </w:tc>
        <w:tc>
          <w:tcPr>
            <w:tcW w:type="dxa" w:w="5184"/>
            <w:vAlign w:val="center"/>
          </w:tcPr>
          <w:p>
            <w:pPr>
              <w:jc w:val="right"/>
              <w:bidi/>
            </w:pPr>
            <w:r>
              <w:rPr>
                <w:rFonts w:ascii="Noto Sans Arabic" w:hAnsi="Noto Sans Arabic" w:cs="Noto Sans Arabic" w:eastAsia="Noto Sans Arabic"/>
                <w:sz w:val="17"/>
                <w:rtl/>
              </w:rPr>
              <w:t>platform/provider/split حسب الباقة والعقد.</w:t>
            </w:r>
          </w:p>
        </w:tc>
      </w:tr>
      <w:tr>
        <w:tc>
          <w:tcPr>
            <w:tcW w:type="dxa" w:w="5184"/>
            <w:vAlign w:val="center"/>
          </w:tcPr>
          <w:p>
            <w:pPr>
              <w:jc w:val="right"/>
              <w:bidi/>
            </w:pPr>
            <w:r>
              <w:rPr>
                <w:rFonts w:ascii="Noto Sans Arabic" w:hAnsi="Noto Sans Arabic" w:cs="Noto Sans Arabic" w:eastAsia="Noto Sans Arabic"/>
                <w:sz w:val="17"/>
                <w:rtl/>
              </w:rPr>
              <w:t>chargeback_bearer</w:t>
            </w:r>
          </w:p>
        </w:tc>
        <w:tc>
          <w:tcPr>
            <w:tcW w:type="dxa" w:w="5184"/>
            <w:vAlign w:val="center"/>
          </w:tcPr>
          <w:p>
            <w:pPr>
              <w:jc w:val="right"/>
              <w:bidi/>
            </w:pPr>
            <w:r>
              <w:rPr>
                <w:rFonts w:ascii="Noto Sans Arabic" w:hAnsi="Noto Sans Arabic" w:cs="Noto Sans Arabic" w:eastAsia="Noto Sans Arabic"/>
                <w:sz w:val="17"/>
                <w:rtl/>
              </w:rPr>
              <w:t>المزود أو المنصة أو مشترك وفق السبب والأدلة.</w:t>
            </w:r>
          </w:p>
        </w:tc>
      </w:tr>
      <w:tr>
        <w:tc>
          <w:tcPr>
            <w:tcW w:type="dxa" w:w="5184"/>
            <w:vAlign w:val="center"/>
          </w:tcPr>
          <w:p>
            <w:pPr>
              <w:jc w:val="right"/>
              <w:bidi/>
            </w:pPr>
            <w:r>
              <w:rPr>
                <w:rFonts w:ascii="Noto Sans Arabic" w:hAnsi="Noto Sans Arabic" w:cs="Noto Sans Arabic" w:eastAsia="Noto Sans Arabic"/>
                <w:sz w:val="17"/>
                <w:rtl/>
              </w:rPr>
              <w:t>negative_balance_limit</w:t>
            </w:r>
          </w:p>
        </w:tc>
        <w:tc>
          <w:tcPr>
            <w:tcW w:type="dxa" w:w="5184"/>
            <w:vAlign w:val="center"/>
          </w:tcPr>
          <w:p>
            <w:pPr>
              <w:jc w:val="right"/>
              <w:bidi/>
            </w:pPr>
            <w:r>
              <w:rPr>
                <w:rFonts w:ascii="Noto Sans Arabic" w:hAnsi="Noto Sans Arabic" w:cs="Noto Sans Arabic" w:eastAsia="Noto Sans Arabic"/>
                <w:sz w:val="17"/>
                <w:rtl/>
              </w:rPr>
              <w:t>حد مديونية المزود قبل منع الحجوزات أو التحويل.</w:t>
            </w:r>
          </w:p>
        </w:tc>
      </w:tr>
      <w:tr>
        <w:tc>
          <w:tcPr>
            <w:tcW w:type="dxa" w:w="5184"/>
            <w:vAlign w:val="center"/>
          </w:tcPr>
          <w:p>
            <w:pPr>
              <w:jc w:val="right"/>
              <w:bidi/>
            </w:pPr>
            <w:r>
              <w:rPr>
                <w:rFonts w:ascii="Noto Sans Arabic" w:hAnsi="Noto Sans Arabic" w:cs="Noto Sans Arabic" w:eastAsia="Noto Sans Arabic"/>
                <w:sz w:val="17"/>
                <w:rtl/>
              </w:rPr>
              <w:t>manual_release_threshold</w:t>
            </w:r>
          </w:p>
        </w:tc>
        <w:tc>
          <w:tcPr>
            <w:tcW w:type="dxa" w:w="5184"/>
            <w:vAlign w:val="center"/>
          </w:tcPr>
          <w:p>
            <w:pPr>
              <w:jc w:val="right"/>
              <w:bidi/>
            </w:pPr>
            <w:r>
              <w:rPr>
                <w:rFonts w:ascii="Noto Sans Arabic" w:hAnsi="Noto Sans Arabic" w:cs="Noto Sans Arabic" w:eastAsia="Noto Sans Arabic"/>
                <w:sz w:val="17"/>
                <w:rtl/>
              </w:rPr>
              <w:t>المبلغ الذي يحتاج موافقة ثانية.</w:t>
            </w:r>
          </w:p>
        </w:tc>
      </w:tr>
      <w:tr>
        <w:tc>
          <w:tcPr>
            <w:tcW w:type="dxa" w:w="5184"/>
            <w:vAlign w:val="center"/>
          </w:tcPr>
          <w:p>
            <w:pPr>
              <w:jc w:val="right"/>
              <w:bidi/>
            </w:pPr>
            <w:r>
              <w:rPr>
                <w:rFonts w:ascii="Noto Sans Arabic" w:hAnsi="Noto Sans Arabic" w:cs="Noto Sans Arabic" w:eastAsia="Noto Sans Arabic"/>
                <w:sz w:val="17"/>
                <w:rtl/>
              </w:rPr>
              <w:t>payout_retry_policy</w:t>
            </w:r>
          </w:p>
        </w:tc>
        <w:tc>
          <w:tcPr>
            <w:tcW w:type="dxa" w:w="5184"/>
            <w:vAlign w:val="center"/>
          </w:tcPr>
          <w:p>
            <w:pPr>
              <w:jc w:val="right"/>
              <w:bidi/>
            </w:pPr>
            <w:r>
              <w:rPr>
                <w:rFonts w:ascii="Noto Sans Arabic" w:hAnsi="Noto Sans Arabic" w:cs="Noto Sans Arabic" w:eastAsia="Noto Sans Arabic"/>
                <w:sz w:val="17"/>
                <w:rtl/>
              </w:rPr>
              <w:t>عدد المحاولات والفواصل والأخطاء غير القابلة للإعادة.</w:t>
            </w:r>
          </w:p>
        </w:tc>
      </w:tr>
      <w:tr>
        <w:tc>
          <w:tcPr>
            <w:tcW w:type="dxa" w:w="5184"/>
            <w:vAlign w:val="center"/>
          </w:tcPr>
          <w:p>
            <w:pPr>
              <w:jc w:val="right"/>
              <w:bidi/>
            </w:pPr>
            <w:r>
              <w:rPr>
                <w:rFonts w:ascii="Noto Sans Arabic" w:hAnsi="Noto Sans Arabic" w:cs="Noto Sans Arabic" w:eastAsia="Noto Sans Arabic"/>
                <w:sz w:val="17"/>
                <w:rtl/>
              </w:rPr>
              <w:t>rounding_policy</w:t>
            </w:r>
          </w:p>
        </w:tc>
        <w:tc>
          <w:tcPr>
            <w:tcW w:type="dxa" w:w="5184"/>
            <w:vAlign w:val="center"/>
          </w:tcPr>
          <w:p>
            <w:pPr>
              <w:jc w:val="right"/>
              <w:bidi/>
            </w:pPr>
            <w:r>
              <w:rPr>
                <w:rFonts w:ascii="Noto Sans Arabic" w:hAnsi="Noto Sans Arabic" w:cs="Noto Sans Arabic" w:eastAsia="Noto Sans Arabic"/>
                <w:sz w:val="17"/>
                <w:rtl/>
              </w:rPr>
              <w:t>تحديد الطرف الذي يتحمل فرق الهللة.</w:t>
            </w:r>
          </w:p>
        </w:tc>
      </w:tr>
      <w:tr>
        <w:tc>
          <w:tcPr>
            <w:tcW w:type="dxa" w:w="5184"/>
            <w:vAlign w:val="center"/>
          </w:tcPr>
          <w:p>
            <w:pPr>
              <w:jc w:val="right"/>
              <w:bidi/>
            </w:pPr>
            <w:r>
              <w:rPr>
                <w:rFonts w:ascii="Noto Sans Arabic" w:hAnsi="Noto Sans Arabic" w:cs="Noto Sans Arabic" w:eastAsia="Noto Sans Arabic"/>
                <w:sz w:val="17"/>
                <w:rtl/>
              </w:rPr>
              <w:t>reserve_policy</w:t>
            </w:r>
          </w:p>
        </w:tc>
        <w:tc>
          <w:tcPr>
            <w:tcW w:type="dxa" w:w="5184"/>
            <w:vAlign w:val="center"/>
          </w:tcPr>
          <w:p>
            <w:pPr>
              <w:jc w:val="right"/>
              <w:bidi/>
            </w:pPr>
            <w:r>
              <w:rPr>
                <w:rFonts w:ascii="Noto Sans Arabic" w:hAnsi="Noto Sans Arabic" w:cs="Noto Sans Arabic" w:eastAsia="Noto Sans Arabic"/>
                <w:sz w:val="17"/>
                <w:rtl/>
              </w:rPr>
              <w:t>نسبة ومدة الاحتياطي حسب مخاطر المزود.</w:t>
            </w:r>
          </w:p>
        </w:tc>
      </w:tr>
    </w:tbl>
    <w:p/>
    <w:p>
      <w:pPr>
        <w:pStyle w:val="Heading2"/>
        <w:spacing w:before="160" w:after="100"/>
        <w:jc w:val="right"/>
        <w:bidi/>
      </w:pPr>
      <w:r>
        <w:rPr>
          <w:rFonts w:ascii="Noto Sans Arabic" w:hAnsi="Noto Sans Arabic" w:cs="Noto Sans Arabic" w:eastAsia="Noto Sans Arabic"/>
          <w:rtl/>
        </w:rPr>
        <w:t>10.1 أسباب الإلغاء القياسية</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BF7"/>
            <w:vAlign w:val="center"/>
          </w:tcPr>
          <w:p>
            <w:pPr>
              <w:jc w:val="center"/>
              <w:bidi/>
            </w:pPr>
            <w:r>
              <w:rPr>
                <w:rFonts w:ascii="Noto Sans Arabic" w:hAnsi="Noto Sans Arabic" w:cs="Noto Sans Arabic" w:eastAsia="Noto Sans Arabic"/>
                <w:b/>
                <w:sz w:val="17"/>
                <w:rtl/>
              </w:rPr>
              <w:t>reason_code</w:t>
            </w:r>
          </w:p>
        </w:tc>
        <w:tc>
          <w:tcPr>
            <w:tcW w:type="dxa" w:w="3456"/>
            <w:shd w:fill="DDEBF7"/>
            <w:vAlign w:val="center"/>
          </w:tcPr>
          <w:p>
            <w:pPr>
              <w:jc w:val="center"/>
              <w:bidi/>
            </w:pPr>
            <w:r>
              <w:rPr>
                <w:rFonts w:ascii="Noto Sans Arabic" w:hAnsi="Noto Sans Arabic" w:cs="Noto Sans Arabic" w:eastAsia="Noto Sans Arabic"/>
                <w:b/>
                <w:sz w:val="17"/>
                <w:rtl/>
              </w:rPr>
              <w:t>الطرف المسؤول</w:t>
            </w:r>
          </w:p>
        </w:tc>
        <w:tc>
          <w:tcPr>
            <w:tcW w:type="dxa" w:w="3456"/>
            <w:shd w:fill="DDEBF7"/>
            <w:vAlign w:val="center"/>
          </w:tcPr>
          <w:p>
            <w:pPr>
              <w:jc w:val="center"/>
              <w:bidi/>
            </w:pPr>
            <w:r>
              <w:rPr>
                <w:rFonts w:ascii="Noto Sans Arabic" w:hAnsi="Noto Sans Arabic" w:cs="Noto Sans Arabic" w:eastAsia="Noto Sans Arabic"/>
                <w:b/>
                <w:sz w:val="17"/>
                <w:rtl/>
              </w:rPr>
              <w:t>أثر متوقع</w:t>
            </w:r>
          </w:p>
        </w:tc>
      </w:tr>
      <w:tr>
        <w:tc>
          <w:tcPr>
            <w:tcW w:type="dxa" w:w="3456"/>
            <w:vAlign w:val="center"/>
          </w:tcPr>
          <w:p>
            <w:pPr>
              <w:jc w:val="right"/>
              <w:bidi/>
            </w:pPr>
            <w:r>
              <w:rPr>
                <w:rFonts w:ascii="Noto Sans Arabic" w:hAnsi="Noto Sans Arabic" w:cs="Noto Sans Arabic" w:eastAsia="Noto Sans Arabic"/>
                <w:sz w:val="17"/>
                <w:rtl/>
              </w:rPr>
              <w:t>customer_change_of_mind</w:t>
            </w:r>
          </w:p>
        </w:tc>
        <w:tc>
          <w:tcPr>
            <w:tcW w:type="dxa" w:w="3456"/>
            <w:vAlign w:val="center"/>
          </w:tcPr>
          <w:p>
            <w:pPr>
              <w:jc w:val="right"/>
              <w:bidi/>
            </w:pPr>
            <w:r>
              <w:rPr>
                <w:rFonts w:ascii="Noto Sans Arabic" w:hAnsi="Noto Sans Arabic" w:cs="Noto Sans Arabic" w:eastAsia="Noto Sans Arabic"/>
                <w:sz w:val="17"/>
                <w:rtl/>
              </w:rPr>
              <w:t>العميل</w:t>
            </w:r>
          </w:p>
        </w:tc>
        <w:tc>
          <w:tcPr>
            <w:tcW w:type="dxa" w:w="3456"/>
            <w:vAlign w:val="center"/>
          </w:tcPr>
          <w:p>
            <w:pPr>
              <w:jc w:val="right"/>
              <w:bidi/>
            </w:pPr>
            <w:r>
              <w:rPr>
                <w:rFonts w:ascii="Noto Sans Arabic" w:hAnsi="Noto Sans Arabic" w:cs="Noto Sans Arabic" w:eastAsia="Noto Sans Arabic"/>
                <w:sz w:val="17"/>
                <w:rtl/>
              </w:rPr>
              <w:t>تطبيق جدول الإلغاء وقد يتحمل العميل رسومًا مسموحة.</w:t>
            </w:r>
          </w:p>
        </w:tc>
      </w:tr>
      <w:tr>
        <w:tc>
          <w:tcPr>
            <w:tcW w:type="dxa" w:w="3456"/>
            <w:vAlign w:val="center"/>
          </w:tcPr>
          <w:p>
            <w:pPr>
              <w:jc w:val="right"/>
              <w:bidi/>
            </w:pPr>
            <w:r>
              <w:rPr>
                <w:rFonts w:ascii="Noto Sans Arabic" w:hAnsi="Noto Sans Arabic" w:cs="Noto Sans Arabic" w:eastAsia="Noto Sans Arabic"/>
                <w:sz w:val="17"/>
                <w:rtl/>
              </w:rPr>
              <w:t>provider_unavailable</w:t>
            </w:r>
          </w:p>
        </w:tc>
        <w:tc>
          <w:tcPr>
            <w:tcW w:type="dxa" w:w="3456"/>
            <w:vAlign w:val="center"/>
          </w:tcPr>
          <w:p>
            <w:pPr>
              <w:jc w:val="right"/>
              <w:bidi/>
            </w:pPr>
            <w:r>
              <w:rPr>
                <w:rFonts w:ascii="Noto Sans Arabic" w:hAnsi="Noto Sans Arabic" w:cs="Noto Sans Arabic" w:eastAsia="Noto Sans Arabic"/>
                <w:sz w:val="17"/>
                <w:rtl/>
              </w:rPr>
              <w:t>المزود</w:t>
            </w:r>
          </w:p>
        </w:tc>
        <w:tc>
          <w:tcPr>
            <w:tcW w:type="dxa" w:w="3456"/>
            <w:vAlign w:val="center"/>
          </w:tcPr>
          <w:p>
            <w:pPr>
              <w:jc w:val="right"/>
              <w:bidi/>
            </w:pPr>
            <w:r>
              <w:rPr>
                <w:rFonts w:ascii="Noto Sans Arabic" w:hAnsi="Noto Sans Arabic" w:cs="Noto Sans Arabic" w:eastAsia="Noto Sans Arabic"/>
                <w:sz w:val="17"/>
                <w:rtl/>
              </w:rPr>
              <w:t>استرداد أوسع وتحميل المزود الرسوم حسب العقد.</w:t>
            </w:r>
          </w:p>
        </w:tc>
      </w:tr>
      <w:tr>
        <w:tc>
          <w:tcPr>
            <w:tcW w:type="dxa" w:w="3456"/>
            <w:vAlign w:val="center"/>
          </w:tcPr>
          <w:p>
            <w:pPr>
              <w:jc w:val="right"/>
              <w:bidi/>
            </w:pPr>
            <w:r>
              <w:rPr>
                <w:rFonts w:ascii="Noto Sans Arabic" w:hAnsi="Noto Sans Arabic" w:cs="Noto Sans Arabic" w:eastAsia="Noto Sans Arabic"/>
                <w:sz w:val="17"/>
                <w:rtl/>
              </w:rPr>
              <w:t>provider_no_show</w:t>
            </w:r>
          </w:p>
        </w:tc>
        <w:tc>
          <w:tcPr>
            <w:tcW w:type="dxa" w:w="3456"/>
            <w:vAlign w:val="center"/>
          </w:tcPr>
          <w:p>
            <w:pPr>
              <w:jc w:val="right"/>
              <w:bidi/>
            </w:pPr>
            <w:r>
              <w:rPr>
                <w:rFonts w:ascii="Noto Sans Arabic" w:hAnsi="Noto Sans Arabic" w:cs="Noto Sans Arabic" w:eastAsia="Noto Sans Arabic"/>
                <w:sz w:val="17"/>
                <w:rtl/>
              </w:rPr>
              <w:t>المزود</w:t>
            </w:r>
          </w:p>
        </w:tc>
        <w:tc>
          <w:tcPr>
            <w:tcW w:type="dxa" w:w="3456"/>
            <w:vAlign w:val="center"/>
          </w:tcPr>
          <w:p>
            <w:pPr>
              <w:jc w:val="right"/>
              <w:bidi/>
            </w:pPr>
            <w:r>
              <w:rPr>
                <w:rFonts w:ascii="Noto Sans Arabic" w:hAnsi="Noto Sans Arabic" w:cs="Noto Sans Arabic" w:eastAsia="Noto Sans Arabic"/>
                <w:sz w:val="17"/>
                <w:rtl/>
              </w:rPr>
              <w:t>استرداد وتحقيق ومخالفة على المزود.</w:t>
            </w:r>
          </w:p>
        </w:tc>
      </w:tr>
      <w:tr>
        <w:tc>
          <w:tcPr>
            <w:tcW w:type="dxa" w:w="3456"/>
            <w:vAlign w:val="center"/>
          </w:tcPr>
          <w:p>
            <w:pPr>
              <w:jc w:val="right"/>
              <w:bidi/>
            </w:pPr>
            <w:r>
              <w:rPr>
                <w:rFonts w:ascii="Noto Sans Arabic" w:hAnsi="Noto Sans Arabic" w:cs="Noto Sans Arabic" w:eastAsia="Noto Sans Arabic"/>
                <w:sz w:val="17"/>
                <w:rtl/>
              </w:rPr>
              <w:t>force_majeure</w:t>
            </w:r>
          </w:p>
        </w:tc>
        <w:tc>
          <w:tcPr>
            <w:tcW w:type="dxa" w:w="3456"/>
            <w:vAlign w:val="center"/>
          </w:tcPr>
          <w:p>
            <w:pPr>
              <w:jc w:val="right"/>
              <w:bidi/>
            </w:pPr>
            <w:r>
              <w:rPr>
                <w:rFonts w:ascii="Noto Sans Arabic" w:hAnsi="Noto Sans Arabic" w:cs="Noto Sans Arabic" w:eastAsia="Noto Sans Arabic"/>
                <w:sz w:val="17"/>
                <w:rtl/>
              </w:rPr>
              <w:t>محايد</w:t>
            </w:r>
          </w:p>
        </w:tc>
        <w:tc>
          <w:tcPr>
            <w:tcW w:type="dxa" w:w="3456"/>
            <w:vAlign w:val="center"/>
          </w:tcPr>
          <w:p>
            <w:pPr>
              <w:jc w:val="right"/>
              <w:bidi/>
            </w:pPr>
            <w:r>
              <w:rPr>
                <w:rFonts w:ascii="Noto Sans Arabic" w:hAnsi="Noto Sans Arabic" w:cs="Noto Sans Arabic" w:eastAsia="Noto Sans Arabic"/>
                <w:sz w:val="17"/>
                <w:rtl/>
              </w:rPr>
              <w:t>سياسة خاصة وإمكان رصيد/إعادة جدولة.</w:t>
            </w:r>
          </w:p>
        </w:tc>
      </w:tr>
      <w:tr>
        <w:tc>
          <w:tcPr>
            <w:tcW w:type="dxa" w:w="3456"/>
            <w:vAlign w:val="center"/>
          </w:tcPr>
          <w:p>
            <w:pPr>
              <w:jc w:val="right"/>
              <w:bidi/>
            </w:pPr>
            <w:r>
              <w:rPr>
                <w:rFonts w:ascii="Noto Sans Arabic" w:hAnsi="Noto Sans Arabic" w:cs="Noto Sans Arabic" w:eastAsia="Noto Sans Arabic"/>
                <w:sz w:val="17"/>
                <w:rtl/>
              </w:rPr>
              <w:t>fraud_suspected</w:t>
            </w:r>
          </w:p>
        </w:tc>
        <w:tc>
          <w:tcPr>
            <w:tcW w:type="dxa" w:w="3456"/>
            <w:vAlign w:val="center"/>
          </w:tcPr>
          <w:p>
            <w:pPr>
              <w:jc w:val="right"/>
              <w:bidi/>
            </w:pPr>
            <w:r>
              <w:rPr>
                <w:rFonts w:ascii="Noto Sans Arabic" w:hAnsi="Noto Sans Arabic" w:cs="Noto Sans Arabic" w:eastAsia="Noto Sans Arabic"/>
                <w:sz w:val="17"/>
                <w:rtl/>
              </w:rPr>
              <w:t>مخاطر</w:t>
            </w:r>
          </w:p>
        </w:tc>
        <w:tc>
          <w:tcPr>
            <w:tcW w:type="dxa" w:w="3456"/>
            <w:vAlign w:val="center"/>
          </w:tcPr>
          <w:p>
            <w:pPr>
              <w:jc w:val="right"/>
              <w:bidi/>
            </w:pPr>
            <w:r>
              <w:rPr>
                <w:rFonts w:ascii="Noto Sans Arabic" w:hAnsi="Noto Sans Arabic" w:cs="Noto Sans Arabic" w:eastAsia="Noto Sans Arabic"/>
                <w:sz w:val="17"/>
                <w:rtl/>
              </w:rPr>
              <w:t>تعليق ومعالجة وفق فريق المخاطر.</w:t>
            </w:r>
          </w:p>
        </w:tc>
      </w:tr>
      <w:tr>
        <w:tc>
          <w:tcPr>
            <w:tcW w:type="dxa" w:w="3456"/>
            <w:vAlign w:val="center"/>
          </w:tcPr>
          <w:p>
            <w:pPr>
              <w:jc w:val="right"/>
              <w:bidi/>
            </w:pPr>
            <w:r>
              <w:rPr>
                <w:rFonts w:ascii="Noto Sans Arabic" w:hAnsi="Noto Sans Arabic" w:cs="Noto Sans Arabic" w:eastAsia="Noto Sans Arabic"/>
                <w:sz w:val="17"/>
                <w:rtl/>
              </w:rPr>
              <w:t>duplicate_payment</w:t>
            </w:r>
          </w:p>
        </w:tc>
        <w:tc>
          <w:tcPr>
            <w:tcW w:type="dxa" w:w="3456"/>
            <w:vAlign w:val="center"/>
          </w:tcPr>
          <w:p>
            <w:pPr>
              <w:jc w:val="right"/>
              <w:bidi/>
            </w:pPr>
            <w:r>
              <w:rPr>
                <w:rFonts w:ascii="Noto Sans Arabic" w:hAnsi="Noto Sans Arabic" w:cs="Noto Sans Arabic" w:eastAsia="Noto Sans Arabic"/>
                <w:sz w:val="17"/>
                <w:rtl/>
              </w:rPr>
              <w:t>تقني</w:t>
            </w:r>
          </w:p>
        </w:tc>
        <w:tc>
          <w:tcPr>
            <w:tcW w:type="dxa" w:w="3456"/>
            <w:vAlign w:val="center"/>
          </w:tcPr>
          <w:p>
            <w:pPr>
              <w:jc w:val="right"/>
              <w:bidi/>
            </w:pPr>
            <w:r>
              <w:rPr>
                <w:rFonts w:ascii="Noto Sans Arabic" w:hAnsi="Noto Sans Arabic" w:cs="Noto Sans Arabic" w:eastAsia="Noto Sans Arabic"/>
                <w:sz w:val="17"/>
                <w:rtl/>
              </w:rPr>
              <w:t>استرداد كامل للعملية الزائدة غالبًا.</w:t>
            </w:r>
          </w:p>
        </w:tc>
      </w:tr>
      <w:tr>
        <w:tc>
          <w:tcPr>
            <w:tcW w:type="dxa" w:w="3456"/>
            <w:vAlign w:val="center"/>
          </w:tcPr>
          <w:p>
            <w:pPr>
              <w:jc w:val="right"/>
              <w:bidi/>
            </w:pPr>
            <w:r>
              <w:rPr>
                <w:rFonts w:ascii="Noto Sans Arabic" w:hAnsi="Noto Sans Arabic" w:cs="Noto Sans Arabic" w:eastAsia="Noto Sans Arabic"/>
                <w:sz w:val="17"/>
                <w:rtl/>
              </w:rPr>
              <w:t>service_partially_delivered</w:t>
            </w:r>
          </w:p>
        </w:tc>
        <w:tc>
          <w:tcPr>
            <w:tcW w:type="dxa" w:w="3456"/>
            <w:vAlign w:val="center"/>
          </w:tcPr>
          <w:p>
            <w:pPr>
              <w:jc w:val="right"/>
              <w:bidi/>
            </w:pPr>
            <w:r>
              <w:rPr>
                <w:rFonts w:ascii="Noto Sans Arabic" w:hAnsi="Noto Sans Arabic" w:cs="Noto Sans Arabic" w:eastAsia="Noto Sans Arabic"/>
                <w:sz w:val="17"/>
                <w:rtl/>
              </w:rPr>
              <w:t>مشترك</w:t>
            </w:r>
          </w:p>
        </w:tc>
        <w:tc>
          <w:tcPr>
            <w:tcW w:type="dxa" w:w="3456"/>
            <w:vAlign w:val="center"/>
          </w:tcPr>
          <w:p>
            <w:pPr>
              <w:jc w:val="right"/>
              <w:bidi/>
            </w:pPr>
            <w:r>
              <w:rPr>
                <w:rFonts w:ascii="Noto Sans Arabic" w:hAnsi="Noto Sans Arabic" w:cs="Noto Sans Arabic" w:eastAsia="Noto Sans Arabic"/>
                <w:sz w:val="17"/>
                <w:rtl/>
              </w:rPr>
              <w:t>Refund جزئي مبني على Allocation موثق.</w:t>
            </w:r>
          </w:p>
        </w:tc>
      </w:tr>
    </w:tbl>
    <w:p/>
    <w:p>
      <w:pPr>
        <w:pStyle w:val="Heading1"/>
        <w:spacing w:before="160" w:after="100"/>
        <w:jc w:val="right"/>
        <w:bidi/>
      </w:pPr>
      <w:r>
        <w:rPr>
          <w:rFonts w:ascii="Noto Sans Arabic" w:hAnsi="Noto Sans Arabic" w:cs="Noto Sans Arabic" w:eastAsia="Noto Sans Arabic"/>
          <w:rtl/>
        </w:rPr>
        <w:t>11. واجهات API داخلية مقترحة</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pPr>
              <w:jc w:val="center"/>
              <w:bidi/>
            </w:pPr>
            <w:r>
              <w:rPr>
                <w:rFonts w:ascii="Noto Sans Arabic" w:hAnsi="Noto Sans Arabic" w:cs="Noto Sans Arabic" w:eastAsia="Noto Sans Arabic"/>
                <w:b/>
                <w:sz w:val="17"/>
                <w:rtl/>
              </w:rPr>
              <w:t>المسار</w:t>
            </w:r>
          </w:p>
        </w:tc>
        <w:tc>
          <w:tcPr>
            <w:tcW w:type="dxa" w:w="5184"/>
            <w:shd w:fill="DDEBF7"/>
            <w:vAlign w:val="center"/>
          </w:tcPr>
          <w:p>
            <w:pPr>
              <w:jc w:val="center"/>
              <w:bidi/>
            </w:pPr>
            <w:r>
              <w:rPr>
                <w:rFonts w:ascii="Noto Sans Arabic" w:hAnsi="Noto Sans Arabic" w:cs="Noto Sans Arabic" w:eastAsia="Noto Sans Arabic"/>
                <w:b/>
                <w:sz w:val="17"/>
                <w:rtl/>
              </w:rPr>
              <w:t>الوظيفة</w:t>
            </w:r>
          </w:p>
        </w:tc>
      </w:tr>
      <w:tr>
        <w:tc>
          <w:tcPr>
            <w:tcW w:type="dxa" w:w="5184"/>
            <w:vAlign w:val="center"/>
          </w:tcPr>
          <w:p>
            <w:pPr>
              <w:jc w:val="right"/>
              <w:bidi/>
            </w:pPr>
            <w:r>
              <w:rPr>
                <w:rFonts w:ascii="Noto Sans Arabic" w:hAnsi="Noto Sans Arabic" w:cs="Noto Sans Arabic" w:eastAsia="Noto Sans Arabic"/>
                <w:sz w:val="17"/>
                <w:rtl/>
              </w:rPr>
              <w:t>POST /payments</w:t>
            </w:r>
          </w:p>
        </w:tc>
        <w:tc>
          <w:tcPr>
            <w:tcW w:type="dxa" w:w="5184"/>
            <w:vAlign w:val="center"/>
          </w:tcPr>
          <w:p>
            <w:pPr>
              <w:jc w:val="right"/>
              <w:bidi/>
            </w:pPr>
            <w:r>
              <w:rPr>
                <w:rFonts w:ascii="Noto Sans Arabic" w:hAnsi="Noto Sans Arabic" w:cs="Noto Sans Arabic" w:eastAsia="Noto Sans Arabic"/>
                <w:sz w:val="17"/>
                <w:rtl/>
              </w:rPr>
              <w:t>إنشاء محاولة دفع مع Snapshot.</w:t>
            </w:r>
          </w:p>
        </w:tc>
      </w:tr>
      <w:tr>
        <w:tc>
          <w:tcPr>
            <w:tcW w:type="dxa" w:w="5184"/>
            <w:vAlign w:val="center"/>
          </w:tcPr>
          <w:p>
            <w:pPr>
              <w:jc w:val="right"/>
              <w:bidi/>
            </w:pPr>
            <w:r>
              <w:rPr>
                <w:rFonts w:ascii="Noto Sans Arabic" w:hAnsi="Noto Sans Arabic" w:cs="Noto Sans Arabic" w:eastAsia="Noto Sans Arabic"/>
                <w:sz w:val="17"/>
                <w:rtl/>
              </w:rPr>
              <w:t>GET /payments/{id}</w:t>
            </w:r>
          </w:p>
        </w:tc>
        <w:tc>
          <w:tcPr>
            <w:tcW w:type="dxa" w:w="5184"/>
            <w:vAlign w:val="center"/>
          </w:tcPr>
          <w:p>
            <w:pPr>
              <w:jc w:val="right"/>
              <w:bidi/>
            </w:pPr>
            <w:r>
              <w:rPr>
                <w:rFonts w:ascii="Noto Sans Arabic" w:hAnsi="Noto Sans Arabic" w:cs="Noto Sans Arabic" w:eastAsia="Noto Sans Arabic"/>
                <w:sz w:val="17"/>
                <w:rtl/>
              </w:rPr>
              <w:t>الحالة الموحدة والمبالغ.</w:t>
            </w:r>
          </w:p>
        </w:tc>
      </w:tr>
      <w:tr>
        <w:tc>
          <w:tcPr>
            <w:tcW w:type="dxa" w:w="5184"/>
            <w:vAlign w:val="center"/>
          </w:tcPr>
          <w:p>
            <w:pPr>
              <w:jc w:val="right"/>
              <w:bidi/>
            </w:pPr>
            <w:r>
              <w:rPr>
                <w:rFonts w:ascii="Noto Sans Arabic" w:hAnsi="Noto Sans Arabic" w:cs="Noto Sans Arabic" w:eastAsia="Noto Sans Arabic"/>
                <w:sz w:val="17"/>
                <w:rtl/>
              </w:rPr>
              <w:t>POST /payments/{id}/refund-quotes</w:t>
            </w:r>
          </w:p>
        </w:tc>
        <w:tc>
          <w:tcPr>
            <w:tcW w:type="dxa" w:w="5184"/>
            <w:vAlign w:val="center"/>
          </w:tcPr>
          <w:p>
            <w:pPr>
              <w:jc w:val="right"/>
              <w:bidi/>
            </w:pPr>
            <w:r>
              <w:rPr>
                <w:rFonts w:ascii="Noto Sans Arabic" w:hAnsi="Noto Sans Arabic" w:cs="Noto Sans Arabic" w:eastAsia="Noto Sans Arabic"/>
                <w:sz w:val="17"/>
                <w:rtl/>
              </w:rPr>
              <w:t>احتساب عرض استرداد دون التنفيذ.</w:t>
            </w:r>
          </w:p>
        </w:tc>
      </w:tr>
      <w:tr>
        <w:tc>
          <w:tcPr>
            <w:tcW w:type="dxa" w:w="5184"/>
            <w:vAlign w:val="center"/>
          </w:tcPr>
          <w:p>
            <w:pPr>
              <w:jc w:val="right"/>
              <w:bidi/>
            </w:pPr>
            <w:r>
              <w:rPr>
                <w:rFonts w:ascii="Noto Sans Arabic" w:hAnsi="Noto Sans Arabic" w:cs="Noto Sans Arabic" w:eastAsia="Noto Sans Arabic"/>
                <w:sz w:val="17"/>
                <w:rtl/>
              </w:rPr>
              <w:t>POST /payments/{id}/refunds</w:t>
            </w:r>
          </w:p>
        </w:tc>
        <w:tc>
          <w:tcPr>
            <w:tcW w:type="dxa" w:w="5184"/>
            <w:vAlign w:val="center"/>
          </w:tcPr>
          <w:p>
            <w:pPr>
              <w:jc w:val="right"/>
              <w:bidi/>
            </w:pPr>
            <w:r>
              <w:rPr>
                <w:rFonts w:ascii="Noto Sans Arabic" w:hAnsi="Noto Sans Arabic" w:cs="Noto Sans Arabic" w:eastAsia="Noto Sans Arabic"/>
                <w:sz w:val="17"/>
                <w:rtl/>
              </w:rPr>
              <w:t>تنفيذ استرداد بمفتاح Idempotency.</w:t>
            </w:r>
          </w:p>
        </w:tc>
      </w:tr>
      <w:tr>
        <w:tc>
          <w:tcPr>
            <w:tcW w:type="dxa" w:w="5184"/>
            <w:vAlign w:val="center"/>
          </w:tcPr>
          <w:p>
            <w:pPr>
              <w:jc w:val="right"/>
              <w:bidi/>
            </w:pPr>
            <w:r>
              <w:rPr>
                <w:rFonts w:ascii="Noto Sans Arabic" w:hAnsi="Noto Sans Arabic" w:cs="Noto Sans Arabic" w:eastAsia="Noto Sans Arabic"/>
                <w:sz w:val="17"/>
                <w:rtl/>
              </w:rPr>
              <w:t>POST /providers/{id}/beneficiaries</w:t>
            </w:r>
          </w:p>
        </w:tc>
        <w:tc>
          <w:tcPr>
            <w:tcW w:type="dxa" w:w="5184"/>
            <w:vAlign w:val="center"/>
          </w:tcPr>
          <w:p>
            <w:pPr>
              <w:jc w:val="right"/>
              <w:bidi/>
            </w:pPr>
            <w:r>
              <w:rPr>
                <w:rFonts w:ascii="Noto Sans Arabic" w:hAnsi="Noto Sans Arabic" w:cs="Noto Sans Arabic" w:eastAsia="Noto Sans Arabic"/>
                <w:sz w:val="17"/>
                <w:rtl/>
              </w:rPr>
              <w:t>إنشاء/ربط مستفيد.</w:t>
            </w:r>
          </w:p>
        </w:tc>
      </w:tr>
      <w:tr>
        <w:tc>
          <w:tcPr>
            <w:tcW w:type="dxa" w:w="5184"/>
            <w:vAlign w:val="center"/>
          </w:tcPr>
          <w:p>
            <w:pPr>
              <w:jc w:val="right"/>
              <w:bidi/>
            </w:pPr>
            <w:r>
              <w:rPr>
                <w:rFonts w:ascii="Noto Sans Arabic" w:hAnsi="Noto Sans Arabic" w:cs="Noto Sans Arabic" w:eastAsia="Noto Sans Arabic"/>
                <w:sz w:val="17"/>
                <w:rtl/>
              </w:rPr>
              <w:t>POST /settlement-instructions</w:t>
            </w:r>
          </w:p>
        </w:tc>
        <w:tc>
          <w:tcPr>
            <w:tcW w:type="dxa" w:w="5184"/>
            <w:vAlign w:val="center"/>
          </w:tcPr>
          <w:p>
            <w:pPr>
              <w:jc w:val="right"/>
              <w:bidi/>
            </w:pPr>
            <w:r>
              <w:rPr>
                <w:rFonts w:ascii="Noto Sans Arabic" w:hAnsi="Noto Sans Arabic" w:cs="Noto Sans Arabic" w:eastAsia="Noto Sans Arabic"/>
                <w:sz w:val="17"/>
                <w:rtl/>
              </w:rPr>
              <w:t>إنشاء تعليمة.</w:t>
            </w:r>
          </w:p>
        </w:tc>
      </w:tr>
      <w:tr>
        <w:tc>
          <w:tcPr>
            <w:tcW w:type="dxa" w:w="5184"/>
            <w:vAlign w:val="center"/>
          </w:tcPr>
          <w:p>
            <w:pPr>
              <w:jc w:val="right"/>
              <w:bidi/>
            </w:pPr>
            <w:r>
              <w:rPr>
                <w:rFonts w:ascii="Noto Sans Arabic" w:hAnsi="Noto Sans Arabic" w:cs="Noto Sans Arabic" w:eastAsia="Noto Sans Arabic"/>
                <w:sz w:val="17"/>
                <w:rtl/>
              </w:rPr>
              <w:t>POST /settlement-instructions/{id}/hold</w:t>
            </w:r>
          </w:p>
        </w:tc>
        <w:tc>
          <w:tcPr>
            <w:tcW w:type="dxa" w:w="5184"/>
            <w:vAlign w:val="center"/>
          </w:tcPr>
          <w:p>
            <w:pPr>
              <w:jc w:val="right"/>
              <w:bidi/>
            </w:pPr>
            <w:r>
              <w:rPr>
                <w:rFonts w:ascii="Noto Sans Arabic" w:hAnsi="Noto Sans Arabic" w:cs="Noto Sans Arabic" w:eastAsia="Noto Sans Arabic"/>
                <w:sz w:val="17"/>
                <w:rtl/>
              </w:rPr>
              <w:t>تعليق مع سبب.</w:t>
            </w:r>
          </w:p>
        </w:tc>
      </w:tr>
      <w:tr>
        <w:tc>
          <w:tcPr>
            <w:tcW w:type="dxa" w:w="5184"/>
            <w:vAlign w:val="center"/>
          </w:tcPr>
          <w:p>
            <w:pPr>
              <w:jc w:val="right"/>
              <w:bidi/>
            </w:pPr>
            <w:r>
              <w:rPr>
                <w:rFonts w:ascii="Noto Sans Arabic" w:hAnsi="Noto Sans Arabic" w:cs="Noto Sans Arabic" w:eastAsia="Noto Sans Arabic"/>
                <w:sz w:val="17"/>
                <w:rtl/>
              </w:rPr>
              <w:t>POST /settlement-instructions/{id}/release</w:t>
            </w:r>
          </w:p>
        </w:tc>
        <w:tc>
          <w:tcPr>
            <w:tcW w:type="dxa" w:w="5184"/>
            <w:vAlign w:val="center"/>
          </w:tcPr>
          <w:p>
            <w:pPr>
              <w:jc w:val="right"/>
              <w:bidi/>
            </w:pPr>
            <w:r>
              <w:rPr>
                <w:rFonts w:ascii="Noto Sans Arabic" w:hAnsi="Noto Sans Arabic" w:cs="Noto Sans Arabic" w:eastAsia="Noto Sans Arabic"/>
                <w:sz w:val="17"/>
                <w:rtl/>
              </w:rPr>
              <w:t>طلب تحرير بعد تحقق الشروط.</w:t>
            </w:r>
          </w:p>
        </w:tc>
      </w:tr>
      <w:tr>
        <w:tc>
          <w:tcPr>
            <w:tcW w:type="dxa" w:w="5184"/>
            <w:vAlign w:val="center"/>
          </w:tcPr>
          <w:p>
            <w:pPr>
              <w:jc w:val="right"/>
              <w:bidi/>
            </w:pPr>
            <w:r>
              <w:rPr>
                <w:rFonts w:ascii="Noto Sans Arabic" w:hAnsi="Noto Sans Arabic" w:cs="Noto Sans Arabic" w:eastAsia="Noto Sans Arabic"/>
                <w:sz w:val="17"/>
                <w:rtl/>
              </w:rPr>
              <w:t>POST /settlement-instructions/{id}/cancel</w:t>
            </w:r>
          </w:p>
        </w:tc>
        <w:tc>
          <w:tcPr>
            <w:tcW w:type="dxa" w:w="5184"/>
            <w:vAlign w:val="center"/>
          </w:tcPr>
          <w:p>
            <w:pPr>
              <w:jc w:val="right"/>
              <w:bidi/>
            </w:pPr>
            <w:r>
              <w:rPr>
                <w:rFonts w:ascii="Noto Sans Arabic" w:hAnsi="Noto Sans Arabic" w:cs="Noto Sans Arabic" w:eastAsia="Noto Sans Arabic"/>
                <w:sz w:val="17"/>
                <w:rtl/>
              </w:rPr>
              <w:t>إلغاء قبل cutoff.</w:t>
            </w:r>
          </w:p>
        </w:tc>
      </w:tr>
      <w:tr>
        <w:tc>
          <w:tcPr>
            <w:tcW w:type="dxa" w:w="5184"/>
            <w:vAlign w:val="center"/>
          </w:tcPr>
          <w:p>
            <w:pPr>
              <w:jc w:val="right"/>
              <w:bidi/>
            </w:pPr>
            <w:r>
              <w:rPr>
                <w:rFonts w:ascii="Noto Sans Arabic" w:hAnsi="Noto Sans Arabic" w:cs="Noto Sans Arabic" w:eastAsia="Noto Sans Arabic"/>
                <w:sz w:val="17"/>
                <w:rtl/>
              </w:rPr>
              <w:t>GET /providers/{id}/balance</w:t>
            </w:r>
          </w:p>
        </w:tc>
        <w:tc>
          <w:tcPr>
            <w:tcW w:type="dxa" w:w="5184"/>
            <w:vAlign w:val="center"/>
          </w:tcPr>
          <w:p>
            <w:pPr>
              <w:jc w:val="right"/>
              <w:bidi/>
            </w:pPr>
            <w:r>
              <w:rPr>
                <w:rFonts w:ascii="Noto Sans Arabic" w:hAnsi="Noto Sans Arabic" w:cs="Noto Sans Arabic" w:eastAsia="Noto Sans Arabic"/>
                <w:sz w:val="17"/>
                <w:rtl/>
              </w:rPr>
              <w:t>الرصيد المعلق والمتاح والمدفوع والمديونية.</w:t>
            </w:r>
          </w:p>
        </w:tc>
      </w:tr>
      <w:tr>
        <w:tc>
          <w:tcPr>
            <w:tcW w:type="dxa" w:w="5184"/>
            <w:vAlign w:val="center"/>
          </w:tcPr>
          <w:p>
            <w:pPr>
              <w:jc w:val="right"/>
              <w:bidi/>
            </w:pPr>
            <w:r>
              <w:rPr>
                <w:rFonts w:ascii="Noto Sans Arabic" w:hAnsi="Noto Sans Arabic" w:cs="Noto Sans Arabic" w:eastAsia="Noto Sans Arabic"/>
                <w:sz w:val="17"/>
                <w:rtl/>
              </w:rPr>
              <w:t>POST /webhooks/{gateway}</w:t>
            </w:r>
          </w:p>
        </w:tc>
        <w:tc>
          <w:tcPr>
            <w:tcW w:type="dxa" w:w="5184"/>
            <w:vAlign w:val="center"/>
          </w:tcPr>
          <w:p>
            <w:pPr>
              <w:jc w:val="right"/>
              <w:bidi/>
            </w:pPr>
            <w:r>
              <w:rPr>
                <w:rFonts w:ascii="Noto Sans Arabic" w:hAnsi="Noto Sans Arabic" w:cs="Noto Sans Arabic" w:eastAsia="Noto Sans Arabic"/>
                <w:sz w:val="17"/>
                <w:rtl/>
              </w:rPr>
              <w:t>مدخل أحداث البوابة.</w:t>
            </w:r>
          </w:p>
        </w:tc>
      </w:tr>
      <w:tr>
        <w:tc>
          <w:tcPr>
            <w:tcW w:type="dxa" w:w="5184"/>
            <w:vAlign w:val="center"/>
          </w:tcPr>
          <w:p>
            <w:pPr>
              <w:jc w:val="right"/>
              <w:bidi/>
            </w:pPr>
            <w:r>
              <w:rPr>
                <w:rFonts w:ascii="Noto Sans Arabic" w:hAnsi="Noto Sans Arabic" w:cs="Noto Sans Arabic" w:eastAsia="Noto Sans Arabic"/>
                <w:sz w:val="17"/>
                <w:rtl/>
              </w:rPr>
              <w:t>POST /reconciliation/runs</w:t>
            </w:r>
          </w:p>
        </w:tc>
        <w:tc>
          <w:tcPr>
            <w:tcW w:type="dxa" w:w="5184"/>
            <w:vAlign w:val="center"/>
          </w:tcPr>
          <w:p>
            <w:pPr>
              <w:jc w:val="right"/>
              <w:bidi/>
            </w:pPr>
            <w:r>
              <w:rPr>
                <w:rFonts w:ascii="Noto Sans Arabic" w:hAnsi="Noto Sans Arabic" w:cs="Noto Sans Arabic" w:eastAsia="Noto Sans Arabic"/>
                <w:sz w:val="17"/>
                <w:rtl/>
              </w:rPr>
              <w:t>تشغيل مطابقة بإذن إداري/مجدول.</w:t>
            </w:r>
          </w:p>
        </w:tc>
      </w:tr>
    </w:tbl>
    <w:p/>
    <w:p>
      <w:pPr>
        <w:pStyle w:val="Heading1"/>
        <w:spacing w:before="160" w:after="100"/>
        <w:jc w:val="right"/>
        <w:bidi/>
      </w:pPr>
      <w:r>
        <w:rPr>
          <w:rFonts w:ascii="Noto Sans Arabic" w:hAnsi="Noto Sans Arabic" w:cs="Noto Sans Arabic" w:eastAsia="Noto Sans Arabic"/>
          <w:rtl/>
        </w:rPr>
        <w:t>12. التقارير ولوحات الرقابة</w:t>
      </w:r>
    </w:p>
    <w:p>
      <w:pPr>
        <w:pStyle w:val="ArabicBody"/>
        <w:spacing w:after="40"/>
        <w:ind w:left="0"/>
        <w:jc w:val="right"/>
        <w:bidi/>
      </w:pPr>
      <w:r>
        <w:rPr>
          <w:rFonts w:ascii="Noto Sans Arabic" w:hAnsi="Noto Sans Arabic" w:cs="Noto Sans Arabic" w:eastAsia="Noto Sans Arabic"/>
          <w:rtl/>
        </w:rPr>
        <w:t>• إجمالي محصل اليوم، Captured غير مطابق، ورسوم البوابات الفعلية مقابل المتوقعة.</w:t>
      </w:r>
    </w:p>
    <w:p>
      <w:pPr>
        <w:pStyle w:val="ArabicBody"/>
        <w:spacing w:after="40"/>
        <w:ind w:left="0"/>
        <w:jc w:val="right"/>
        <w:bidi/>
      </w:pPr>
      <w:r>
        <w:rPr>
          <w:rFonts w:ascii="Noto Sans Arabic" w:hAnsi="Noto Sans Arabic" w:cs="Noto Sans Arabic" w:eastAsia="Noto Sans Arabic"/>
          <w:rtl/>
        </w:rPr>
        <w:t>• مستحقات المزودين: pending، available، processing، paid، on_hold، negative.</w:t>
      </w:r>
    </w:p>
    <w:p>
      <w:pPr>
        <w:pStyle w:val="ArabicBody"/>
        <w:spacing w:after="40"/>
        <w:ind w:left="0"/>
        <w:jc w:val="right"/>
        <w:bidi/>
      </w:pPr>
      <w:r>
        <w:rPr>
          <w:rFonts w:ascii="Noto Sans Arabic" w:hAnsi="Noto Sans Arabic" w:cs="Noto Sans Arabic" w:eastAsia="Noto Sans Arabic"/>
          <w:rtl/>
        </w:rPr>
        <w:t>• تسويات مستحقة اليوم ومتأخرة وفاشلة ومتجاوزة SLA.</w:t>
      </w:r>
    </w:p>
    <w:p>
      <w:pPr>
        <w:pStyle w:val="ArabicBody"/>
        <w:spacing w:after="40"/>
        <w:ind w:left="0"/>
        <w:jc w:val="right"/>
        <w:bidi/>
      </w:pPr>
      <w:r>
        <w:rPr>
          <w:rFonts w:ascii="Noto Sans Arabic" w:hAnsi="Noto Sans Arabic" w:cs="Noto Sans Arabic" w:eastAsia="Noto Sans Arabic"/>
          <w:rtl/>
        </w:rPr>
        <w:t>• الاستردادات: pending، completed، failed، ومتوسط زمن الإتمام.</w:t>
      </w:r>
    </w:p>
    <w:p>
      <w:pPr>
        <w:pStyle w:val="ArabicBody"/>
        <w:spacing w:after="40"/>
        <w:ind w:left="0"/>
        <w:jc w:val="right"/>
        <w:bidi/>
      </w:pPr>
      <w:r>
        <w:rPr>
          <w:rFonts w:ascii="Noto Sans Arabic" w:hAnsi="Noto Sans Arabic" w:cs="Noto Sans Arabic" w:eastAsia="Noto Sans Arabic"/>
          <w:rtl/>
        </w:rPr>
        <w:t>• فروقات المطابقة حسب البوابة والعمر والقيمة.</w:t>
      </w:r>
    </w:p>
    <w:p>
      <w:pPr>
        <w:pStyle w:val="ArabicBody"/>
        <w:spacing w:after="40"/>
        <w:ind w:left="0"/>
        <w:jc w:val="right"/>
        <w:bidi/>
      </w:pPr>
      <w:r>
        <w:rPr>
          <w:rFonts w:ascii="Noto Sans Arabic" w:hAnsi="Noto Sans Arabic" w:cs="Noto Sans Arabic" w:eastAsia="Noto Sans Arabic"/>
          <w:rtl/>
        </w:rPr>
        <w:t>• النزاعات والتشارج باك والاحتياطي والتعرض الصافي لكل مزود.</w:t>
      </w:r>
    </w:p>
    <w:p>
      <w:pPr>
        <w:pStyle w:val="ArabicBody"/>
        <w:spacing w:after="40"/>
        <w:ind w:left="0"/>
        <w:jc w:val="right"/>
        <w:bidi/>
      </w:pPr>
      <w:r>
        <w:rPr>
          <w:rFonts w:ascii="Noto Sans Arabic" w:hAnsi="Noto Sans Arabic" w:cs="Noto Sans Arabic" w:eastAsia="Noto Sans Arabic"/>
          <w:rtl/>
        </w:rPr>
        <w:t>• تغييرات الحسابات البنكية وعمليات التحرير اليدوي ذات المخاطر.</w:t>
      </w:r>
    </w:p>
    <w:p>
      <w:r>
        <w:br w:type="page"/>
      </w:r>
    </w:p>
    <w:p>
      <w:pPr>
        <w:pStyle w:val="Heading1"/>
        <w:spacing w:before="160" w:after="100"/>
        <w:jc w:val="right"/>
        <w:bidi/>
      </w:pPr>
      <w:r>
        <w:rPr>
          <w:rFonts w:ascii="Noto Sans Arabic" w:hAnsi="Noto Sans Arabic" w:cs="Noto Sans Arabic" w:eastAsia="Noto Sans Arabic"/>
          <w:rtl/>
        </w:rPr>
        <w:t>13. السيناريوهات الحرجة وحالات الحافة</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pPr>
              <w:jc w:val="center"/>
              <w:bidi/>
            </w:pPr>
            <w:r>
              <w:rPr>
                <w:rFonts w:ascii="Noto Sans Arabic" w:hAnsi="Noto Sans Arabic" w:cs="Noto Sans Arabic" w:eastAsia="Noto Sans Arabic"/>
                <w:b/>
                <w:sz w:val="17"/>
                <w:rtl/>
              </w:rPr>
              <w:t>السيناريو</w:t>
            </w:r>
          </w:p>
        </w:tc>
        <w:tc>
          <w:tcPr>
            <w:tcW w:type="dxa" w:w="5184"/>
            <w:shd w:fill="DDEBF7"/>
            <w:vAlign w:val="center"/>
          </w:tcPr>
          <w:p>
            <w:pPr>
              <w:jc w:val="center"/>
              <w:bidi/>
            </w:pPr>
            <w:r>
              <w:rPr>
                <w:rFonts w:ascii="Noto Sans Arabic" w:hAnsi="Noto Sans Arabic" w:cs="Noto Sans Arabic" w:eastAsia="Noto Sans Arabic"/>
                <w:b/>
                <w:sz w:val="17"/>
                <w:rtl/>
              </w:rPr>
              <w:t>السلوك المطلوب</w:t>
            </w:r>
          </w:p>
        </w:tc>
      </w:tr>
      <w:tr>
        <w:tc>
          <w:tcPr>
            <w:tcW w:type="dxa" w:w="5184"/>
            <w:vAlign w:val="center"/>
          </w:tcPr>
          <w:p>
            <w:pPr>
              <w:jc w:val="right"/>
              <w:bidi/>
            </w:pPr>
            <w:r>
              <w:rPr>
                <w:rFonts w:ascii="Noto Sans Arabic" w:hAnsi="Noto Sans Arabic" w:cs="Noto Sans Arabic" w:eastAsia="Noto Sans Arabic"/>
                <w:sz w:val="17"/>
                <w:rtl/>
              </w:rPr>
              <w:t>نجاح الدفع في البوابة وفشل رد المتصفح</w:t>
            </w:r>
          </w:p>
        </w:tc>
        <w:tc>
          <w:tcPr>
            <w:tcW w:type="dxa" w:w="5184"/>
            <w:vAlign w:val="center"/>
          </w:tcPr>
          <w:p>
            <w:pPr>
              <w:jc w:val="right"/>
              <w:bidi/>
            </w:pPr>
            <w:r>
              <w:rPr>
                <w:rFonts w:ascii="Noto Sans Arabic" w:hAnsi="Noto Sans Arabic" w:cs="Noto Sans Arabic" w:eastAsia="Noto Sans Arabic"/>
                <w:sz w:val="17"/>
                <w:rtl/>
              </w:rPr>
              <w:t>Webhook أو polling يؤكد العملية؛ لا ينشأ دفع ثانٍ تلقائيًا.</w:t>
            </w:r>
          </w:p>
        </w:tc>
      </w:tr>
      <w:tr>
        <w:tc>
          <w:tcPr>
            <w:tcW w:type="dxa" w:w="5184"/>
            <w:vAlign w:val="center"/>
          </w:tcPr>
          <w:p>
            <w:pPr>
              <w:jc w:val="right"/>
              <w:bidi/>
            </w:pPr>
            <w:r>
              <w:rPr>
                <w:rFonts w:ascii="Noto Sans Arabic" w:hAnsi="Noto Sans Arabic" w:cs="Noto Sans Arabic" w:eastAsia="Noto Sans Arabic"/>
                <w:sz w:val="17"/>
                <w:rtl/>
              </w:rPr>
              <w:t>تكرار Webhook عشر مرات</w:t>
            </w:r>
          </w:p>
        </w:tc>
        <w:tc>
          <w:tcPr>
            <w:tcW w:type="dxa" w:w="5184"/>
            <w:vAlign w:val="center"/>
          </w:tcPr>
          <w:p>
            <w:pPr>
              <w:jc w:val="right"/>
              <w:bidi/>
            </w:pPr>
            <w:r>
              <w:rPr>
                <w:rFonts w:ascii="Noto Sans Arabic" w:hAnsi="Noto Sans Arabic" w:cs="Noto Sans Arabic" w:eastAsia="Noto Sans Arabic"/>
                <w:sz w:val="17"/>
                <w:rtl/>
              </w:rPr>
              <w:t>يحفظ مرة ويعالج مرة؛ البقية duplicate.</w:t>
            </w:r>
          </w:p>
        </w:tc>
      </w:tr>
      <w:tr>
        <w:tc>
          <w:tcPr>
            <w:tcW w:type="dxa" w:w="5184"/>
            <w:vAlign w:val="center"/>
          </w:tcPr>
          <w:p>
            <w:pPr>
              <w:jc w:val="right"/>
              <w:bidi/>
            </w:pPr>
            <w:r>
              <w:rPr>
                <w:rFonts w:ascii="Noto Sans Arabic" w:hAnsi="Noto Sans Arabic" w:cs="Noto Sans Arabic" w:eastAsia="Noto Sans Arabic"/>
                <w:sz w:val="17"/>
                <w:rtl/>
              </w:rPr>
              <w:t>Refund وPayout في اللحظة نفسها</w:t>
            </w:r>
          </w:p>
        </w:tc>
        <w:tc>
          <w:tcPr>
            <w:tcW w:type="dxa" w:w="5184"/>
            <w:vAlign w:val="center"/>
          </w:tcPr>
          <w:p>
            <w:pPr>
              <w:jc w:val="right"/>
              <w:bidi/>
            </w:pPr>
            <w:r>
              <w:rPr>
                <w:rFonts w:ascii="Noto Sans Arabic" w:hAnsi="Noto Sans Arabic" w:cs="Noto Sans Arabic" w:eastAsia="Noto Sans Arabic"/>
                <w:sz w:val="17"/>
                <w:rtl/>
              </w:rPr>
              <w:t>قفل/optimistic version؛ أحدهما يفوز والآخر يعاد تقييمه.</w:t>
            </w:r>
          </w:p>
        </w:tc>
      </w:tr>
      <w:tr>
        <w:tc>
          <w:tcPr>
            <w:tcW w:type="dxa" w:w="5184"/>
            <w:vAlign w:val="center"/>
          </w:tcPr>
          <w:p>
            <w:pPr>
              <w:jc w:val="right"/>
              <w:bidi/>
            </w:pPr>
            <w:r>
              <w:rPr>
                <w:rFonts w:ascii="Noto Sans Arabic" w:hAnsi="Noto Sans Arabic" w:cs="Noto Sans Arabic" w:eastAsia="Noto Sans Arabic"/>
                <w:sz w:val="17"/>
                <w:rtl/>
              </w:rPr>
              <w:t>وصل payout.paid قبل processing</w:t>
            </w:r>
          </w:p>
        </w:tc>
        <w:tc>
          <w:tcPr>
            <w:tcW w:type="dxa" w:w="5184"/>
            <w:vAlign w:val="center"/>
          </w:tcPr>
          <w:p>
            <w:pPr>
              <w:jc w:val="right"/>
              <w:bidi/>
            </w:pPr>
            <w:r>
              <w:rPr>
                <w:rFonts w:ascii="Noto Sans Arabic" w:hAnsi="Noto Sans Arabic" w:cs="Noto Sans Arabic" w:eastAsia="Noto Sans Arabic"/>
                <w:sz w:val="17"/>
                <w:rtl/>
              </w:rPr>
              <w:t>يسمح بالانتقال النهائي إذا تحقق المرجع أو يوضع في مراجعة حسب القواعد.</w:t>
            </w:r>
          </w:p>
        </w:tc>
      </w:tr>
      <w:tr>
        <w:tc>
          <w:tcPr>
            <w:tcW w:type="dxa" w:w="5184"/>
            <w:vAlign w:val="center"/>
          </w:tcPr>
          <w:p>
            <w:pPr>
              <w:jc w:val="right"/>
              <w:bidi/>
            </w:pPr>
            <w:r>
              <w:rPr>
                <w:rFonts w:ascii="Noto Sans Arabic" w:hAnsi="Noto Sans Arabic" w:cs="Noto Sans Arabic" w:eastAsia="Noto Sans Arabic"/>
                <w:sz w:val="17"/>
                <w:rtl/>
              </w:rPr>
              <w:t>تغير IBAN بعد جدولة التسوية</w:t>
            </w:r>
          </w:p>
        </w:tc>
        <w:tc>
          <w:tcPr>
            <w:tcW w:type="dxa" w:w="5184"/>
            <w:vAlign w:val="center"/>
          </w:tcPr>
          <w:p>
            <w:pPr>
              <w:jc w:val="right"/>
              <w:bidi/>
            </w:pPr>
            <w:r>
              <w:rPr>
                <w:rFonts w:ascii="Noto Sans Arabic" w:hAnsi="Noto Sans Arabic" w:cs="Noto Sans Arabic" w:eastAsia="Noto Sans Arabic"/>
                <w:sz w:val="17"/>
                <w:rtl/>
              </w:rPr>
              <w:t>تربط التعليمة بنسخة beneficiary محددة؛ التغيير لا يبدل أمرًا قيد المعالجة.</w:t>
            </w:r>
          </w:p>
        </w:tc>
      </w:tr>
      <w:tr>
        <w:tc>
          <w:tcPr>
            <w:tcW w:type="dxa" w:w="5184"/>
            <w:vAlign w:val="center"/>
          </w:tcPr>
          <w:p>
            <w:pPr>
              <w:jc w:val="right"/>
              <w:bidi/>
            </w:pPr>
            <w:r>
              <w:rPr>
                <w:rFonts w:ascii="Noto Sans Arabic" w:hAnsi="Noto Sans Arabic" w:cs="Noto Sans Arabic" w:eastAsia="Noto Sans Arabic"/>
                <w:sz w:val="17"/>
                <w:rtl/>
              </w:rPr>
              <w:t>فشل التحويل بسبب IBAN</w:t>
            </w:r>
          </w:p>
        </w:tc>
        <w:tc>
          <w:tcPr>
            <w:tcW w:type="dxa" w:w="5184"/>
            <w:vAlign w:val="center"/>
          </w:tcPr>
          <w:p>
            <w:pPr>
              <w:jc w:val="right"/>
              <w:bidi/>
            </w:pPr>
            <w:r>
              <w:rPr>
                <w:rFonts w:ascii="Noto Sans Arabic" w:hAnsi="Noto Sans Arabic" w:cs="Noto Sans Arabic" w:eastAsia="Noto Sans Arabic"/>
                <w:sz w:val="17"/>
                <w:rtl/>
              </w:rPr>
              <w:t>تعليق المزود، طلب تصحيح، ثم محاولة جديدة دون تكرار الدفع.</w:t>
            </w:r>
          </w:p>
        </w:tc>
      </w:tr>
      <w:tr>
        <w:tc>
          <w:tcPr>
            <w:tcW w:type="dxa" w:w="5184"/>
            <w:vAlign w:val="center"/>
          </w:tcPr>
          <w:p>
            <w:pPr>
              <w:jc w:val="right"/>
              <w:bidi/>
            </w:pPr>
            <w:r>
              <w:rPr>
                <w:rFonts w:ascii="Noto Sans Arabic" w:hAnsi="Noto Sans Arabic" w:cs="Noto Sans Arabic" w:eastAsia="Noto Sans Arabic"/>
                <w:sz w:val="17"/>
                <w:rtl/>
              </w:rPr>
              <w:t>استرداد أكبر من الرصيد المتبقي</w:t>
            </w:r>
          </w:p>
        </w:tc>
        <w:tc>
          <w:tcPr>
            <w:tcW w:type="dxa" w:w="5184"/>
            <w:vAlign w:val="center"/>
          </w:tcPr>
          <w:p>
            <w:pPr>
              <w:jc w:val="right"/>
              <w:bidi/>
            </w:pPr>
            <w:r>
              <w:rPr>
                <w:rFonts w:ascii="Noto Sans Arabic" w:hAnsi="Noto Sans Arabic" w:cs="Noto Sans Arabic" w:eastAsia="Noto Sans Arabic"/>
                <w:sz w:val="17"/>
                <w:rtl/>
              </w:rPr>
              <w:t>رفض بقيد قاعدة البيانات وRefund reservation.</w:t>
            </w:r>
          </w:p>
        </w:tc>
      </w:tr>
      <w:tr>
        <w:tc>
          <w:tcPr>
            <w:tcW w:type="dxa" w:w="5184"/>
            <w:vAlign w:val="center"/>
          </w:tcPr>
          <w:p>
            <w:pPr>
              <w:jc w:val="right"/>
              <w:bidi/>
            </w:pPr>
            <w:r>
              <w:rPr>
                <w:rFonts w:ascii="Noto Sans Arabic" w:hAnsi="Noto Sans Arabic" w:cs="Noto Sans Arabic" w:eastAsia="Noto Sans Arabic"/>
                <w:sz w:val="17"/>
                <w:rtl/>
              </w:rPr>
              <w:t>فرق رسوم بين التقدير والكشف</w:t>
            </w:r>
          </w:p>
        </w:tc>
        <w:tc>
          <w:tcPr>
            <w:tcW w:type="dxa" w:w="5184"/>
            <w:vAlign w:val="center"/>
          </w:tcPr>
          <w:p>
            <w:pPr>
              <w:jc w:val="right"/>
              <w:bidi/>
            </w:pPr>
            <w:r>
              <w:rPr>
                <w:rFonts w:ascii="Noto Sans Arabic" w:hAnsi="Noto Sans Arabic" w:cs="Noto Sans Arabic" w:eastAsia="Noto Sans Arabic"/>
                <w:sz w:val="17"/>
                <w:rtl/>
              </w:rPr>
              <w:t>Adjustment Journal ومطابقة، لا تعديل Snapshot.</w:t>
            </w:r>
          </w:p>
        </w:tc>
      </w:tr>
      <w:tr>
        <w:tc>
          <w:tcPr>
            <w:tcW w:type="dxa" w:w="5184"/>
            <w:vAlign w:val="center"/>
          </w:tcPr>
          <w:p>
            <w:pPr>
              <w:jc w:val="right"/>
              <w:bidi/>
            </w:pPr>
            <w:r>
              <w:rPr>
                <w:rFonts w:ascii="Noto Sans Arabic" w:hAnsi="Noto Sans Arabic" w:cs="Noto Sans Arabic" w:eastAsia="Noto Sans Arabic"/>
                <w:sz w:val="17"/>
                <w:rtl/>
              </w:rPr>
              <w:t>Chargeback بعد دفع المزود</w:t>
            </w:r>
          </w:p>
        </w:tc>
        <w:tc>
          <w:tcPr>
            <w:tcW w:type="dxa" w:w="5184"/>
            <w:vAlign w:val="center"/>
          </w:tcPr>
          <w:p>
            <w:pPr>
              <w:jc w:val="right"/>
              <w:bidi/>
            </w:pPr>
            <w:r>
              <w:rPr>
                <w:rFonts w:ascii="Noto Sans Arabic" w:hAnsi="Noto Sans Arabic" w:cs="Noto Sans Arabic" w:eastAsia="Noto Sans Arabic"/>
                <w:sz w:val="17"/>
                <w:rtl/>
              </w:rPr>
              <w:t>تجميد، خصم من الاحتياطي/الرصيد أو مديونية.</w:t>
            </w:r>
          </w:p>
        </w:tc>
      </w:tr>
      <w:tr>
        <w:tc>
          <w:tcPr>
            <w:tcW w:type="dxa" w:w="5184"/>
            <w:vAlign w:val="center"/>
          </w:tcPr>
          <w:p>
            <w:pPr>
              <w:jc w:val="right"/>
              <w:bidi/>
            </w:pPr>
            <w:r>
              <w:rPr>
                <w:rFonts w:ascii="Noto Sans Arabic" w:hAnsi="Noto Sans Arabic" w:cs="Noto Sans Arabic" w:eastAsia="Noto Sans Arabic"/>
                <w:sz w:val="17"/>
                <w:rtl/>
              </w:rPr>
              <w:t>إلغاء بعد cutoff البنكي</w:t>
            </w:r>
          </w:p>
        </w:tc>
        <w:tc>
          <w:tcPr>
            <w:tcW w:type="dxa" w:w="5184"/>
            <w:vAlign w:val="center"/>
          </w:tcPr>
          <w:p>
            <w:pPr>
              <w:jc w:val="right"/>
              <w:bidi/>
            </w:pPr>
            <w:r>
              <w:rPr>
                <w:rFonts w:ascii="Noto Sans Arabic" w:hAnsi="Noto Sans Arabic" w:cs="Noto Sans Arabic" w:eastAsia="Noto Sans Arabic"/>
                <w:sz w:val="17"/>
                <w:rtl/>
              </w:rPr>
              <w:t>لا يعد النظام بإلغاء التحويل؛ ينفذ مسار reverse/debit.</w:t>
            </w:r>
          </w:p>
        </w:tc>
      </w:tr>
    </w:tbl>
    <w:p/>
    <w:p>
      <w:pPr>
        <w:pStyle w:val="Heading1"/>
        <w:spacing w:before="160" w:after="100"/>
        <w:jc w:val="right"/>
        <w:bidi/>
      </w:pPr>
      <w:r>
        <w:rPr>
          <w:rFonts w:ascii="Noto Sans Arabic" w:hAnsi="Noto Sans Arabic" w:cs="Noto Sans Arabic" w:eastAsia="Noto Sans Arabic"/>
          <w:rtl/>
        </w:rPr>
        <w:t>14. الاختبارات المطلوبة</w:t>
      </w:r>
    </w:p>
    <w:p>
      <w:pPr>
        <w:pStyle w:val="Heading2"/>
        <w:spacing w:before="160" w:after="100"/>
        <w:jc w:val="right"/>
        <w:bidi/>
      </w:pPr>
      <w:r>
        <w:rPr>
          <w:rFonts w:ascii="Noto Sans Arabic" w:hAnsi="Noto Sans Arabic" w:cs="Noto Sans Arabic" w:eastAsia="Noto Sans Arabic"/>
          <w:rtl/>
        </w:rPr>
        <w:t>14.1 اختبارات وظيفية</w:t>
      </w:r>
    </w:p>
    <w:p>
      <w:pPr>
        <w:pStyle w:val="ArabicBody"/>
        <w:spacing w:after="40"/>
        <w:ind w:left="0"/>
        <w:jc w:val="right"/>
        <w:bidi/>
      </w:pPr>
      <w:r>
        <w:rPr>
          <w:rFonts w:ascii="Noto Sans Arabic" w:hAnsi="Noto Sans Arabic" w:cs="Noto Sans Arabic" w:eastAsia="Noto Sans Arabic"/>
          <w:rtl/>
        </w:rPr>
        <w:t>• دفع ناجح وفاشل و3DS وtimeout وcallback مفقود.</w:t>
      </w:r>
    </w:p>
    <w:p>
      <w:pPr>
        <w:pStyle w:val="ArabicBody"/>
        <w:spacing w:after="40"/>
        <w:ind w:left="0"/>
        <w:jc w:val="right"/>
        <w:bidi/>
      </w:pPr>
      <w:r>
        <w:rPr>
          <w:rFonts w:ascii="Noto Sans Arabic" w:hAnsi="Noto Sans Arabic" w:cs="Noto Sans Arabic" w:eastAsia="Noto Sans Arabic"/>
          <w:rtl/>
        </w:rPr>
        <w:t>• Split بمبالغ ونسب، فروق التقريب، وتغير نسخة العمولة.</w:t>
      </w:r>
    </w:p>
    <w:p>
      <w:pPr>
        <w:pStyle w:val="ArabicBody"/>
        <w:spacing w:after="40"/>
        <w:ind w:left="0"/>
        <w:jc w:val="right"/>
        <w:bidi/>
      </w:pPr>
      <w:r>
        <w:rPr>
          <w:rFonts w:ascii="Noto Sans Arabic" w:hAnsi="Noto Sans Arabic" w:cs="Noto Sans Arabic" w:eastAsia="Noto Sans Arabic"/>
          <w:rtl/>
        </w:rPr>
        <w:t>• جدولة وتعليق ورفع تعليق وإلغاء قبل وبعد cutoff.</w:t>
      </w:r>
    </w:p>
    <w:p>
      <w:pPr>
        <w:pStyle w:val="ArabicBody"/>
        <w:spacing w:after="40"/>
        <w:ind w:left="0"/>
        <w:jc w:val="right"/>
        <w:bidi/>
      </w:pPr>
      <w:r>
        <w:rPr>
          <w:rFonts w:ascii="Noto Sans Arabic" w:hAnsi="Noto Sans Arabic" w:cs="Noto Sans Arabic" w:eastAsia="Noto Sans Arabic"/>
          <w:rtl/>
        </w:rPr>
        <w:t>• Refund كامل وجزئي ومتعدد قبل وبعد التسوية.</w:t>
      </w:r>
    </w:p>
    <w:p>
      <w:pPr>
        <w:pStyle w:val="ArabicBody"/>
        <w:spacing w:after="40"/>
        <w:ind w:left="0"/>
        <w:jc w:val="right"/>
        <w:bidi/>
      </w:pPr>
      <w:r>
        <w:rPr>
          <w:rFonts w:ascii="Noto Sans Arabic" w:hAnsi="Noto Sans Arabic" w:cs="Noto Sans Arabic" w:eastAsia="Noto Sans Arabic"/>
          <w:rtl/>
        </w:rPr>
        <w:t>• Reverse transfer مدعوم وغير مدعوم ورصيد مزود سالب.</w:t>
      </w:r>
    </w:p>
    <w:p>
      <w:pPr>
        <w:pStyle w:val="ArabicBody"/>
        <w:spacing w:after="40"/>
        <w:ind w:left="0"/>
        <w:jc w:val="right"/>
        <w:bidi/>
      </w:pPr>
      <w:r>
        <w:rPr>
          <w:rFonts w:ascii="Noto Sans Arabic" w:hAnsi="Noto Sans Arabic" w:cs="Noto Sans Arabic" w:eastAsia="Noto Sans Arabic"/>
          <w:rtl/>
        </w:rPr>
        <w:t>• Webhooks مكررة وخارج الترتيب وبتوقيع خاطئ.</w:t>
      </w:r>
    </w:p>
    <w:p>
      <w:pPr>
        <w:pStyle w:val="ArabicBody"/>
        <w:spacing w:after="40"/>
        <w:ind w:left="0"/>
        <w:jc w:val="right"/>
        <w:bidi/>
      </w:pPr>
      <w:r>
        <w:rPr>
          <w:rFonts w:ascii="Noto Sans Arabic" w:hAnsi="Noto Sans Arabic" w:cs="Noto Sans Arabic" w:eastAsia="Noto Sans Arabic"/>
          <w:rtl/>
        </w:rPr>
        <w:t>• مطابقة رسوم وتسويات وتشارج باك وفروقات.</w:t>
      </w:r>
    </w:p>
    <w:p>
      <w:pPr>
        <w:pStyle w:val="Heading2"/>
        <w:spacing w:before="160" w:after="100"/>
        <w:jc w:val="right"/>
        <w:bidi/>
      </w:pPr>
      <w:r>
        <w:rPr>
          <w:rFonts w:ascii="Noto Sans Arabic" w:hAnsi="Noto Sans Arabic" w:cs="Noto Sans Arabic" w:eastAsia="Noto Sans Arabic"/>
          <w:rtl/>
        </w:rPr>
        <w:t>14.2 اختبارات غير وظيفية</w:t>
      </w:r>
    </w:p>
    <w:p>
      <w:pPr>
        <w:pStyle w:val="ArabicBody"/>
        <w:spacing w:after="40"/>
        <w:ind w:left="0"/>
        <w:jc w:val="right"/>
        <w:bidi/>
      </w:pPr>
      <w:r>
        <w:rPr>
          <w:rFonts w:ascii="Noto Sans Arabic" w:hAnsi="Noto Sans Arabic" w:cs="Noto Sans Arabic" w:eastAsia="Noto Sans Arabic"/>
          <w:rtl/>
        </w:rPr>
        <w:t>• اختبار ضغط للأحداث ومحاولات الدفع في مواسم الذروة.</w:t>
      </w:r>
    </w:p>
    <w:p>
      <w:pPr>
        <w:pStyle w:val="ArabicBody"/>
        <w:spacing w:after="40"/>
        <w:ind w:left="0"/>
        <w:jc w:val="right"/>
        <w:bidi/>
      </w:pPr>
      <w:r>
        <w:rPr>
          <w:rFonts w:ascii="Noto Sans Arabic" w:hAnsi="Noto Sans Arabic" w:cs="Noto Sans Arabic" w:eastAsia="Noto Sans Arabic"/>
          <w:rtl/>
        </w:rPr>
        <w:t>• اختبار Recovery بعد انقطاع Queue أو قاعدة البيانات أو البوابة.</w:t>
      </w:r>
    </w:p>
    <w:p>
      <w:pPr>
        <w:pStyle w:val="ArabicBody"/>
        <w:spacing w:after="40"/>
        <w:ind w:left="0"/>
        <w:jc w:val="right"/>
        <w:bidi/>
      </w:pPr>
      <w:r>
        <w:rPr>
          <w:rFonts w:ascii="Noto Sans Arabic" w:hAnsi="Noto Sans Arabic" w:cs="Noto Sans Arabic" w:eastAsia="Noto Sans Arabic"/>
          <w:rtl/>
        </w:rPr>
        <w:t>• اختبار تنافس Refund/Payout وحجزين على الرصيد نفسه.</w:t>
      </w:r>
    </w:p>
    <w:p>
      <w:pPr>
        <w:pStyle w:val="ArabicBody"/>
        <w:spacing w:after="40"/>
        <w:ind w:left="0"/>
        <w:jc w:val="right"/>
        <w:bidi/>
      </w:pPr>
      <w:r>
        <w:rPr>
          <w:rFonts w:ascii="Noto Sans Arabic" w:hAnsi="Noto Sans Arabic" w:cs="Noto Sans Arabic" w:eastAsia="Noto Sans Arabic"/>
          <w:rtl/>
        </w:rPr>
        <w:t>• اختبار تدوير الأسرار وفشل التحقق ومراقبة التنبيهات.</w:t>
      </w:r>
    </w:p>
    <w:p>
      <w:pPr>
        <w:pStyle w:val="ArabicBody"/>
        <w:spacing w:after="40"/>
        <w:ind w:left="0"/>
        <w:jc w:val="right"/>
        <w:bidi/>
      </w:pPr>
      <w:r>
        <w:rPr>
          <w:rFonts w:ascii="Noto Sans Arabic" w:hAnsi="Noto Sans Arabic" w:cs="Noto Sans Arabic" w:eastAsia="Noto Sans Arabic"/>
          <w:rtl/>
        </w:rPr>
        <w:t>• اختبار دقة Ledger وعدم وجود Journal غير متوازن.</w:t>
      </w:r>
    </w:p>
    <w:p>
      <w:pPr>
        <w:pStyle w:val="ArabicBody"/>
        <w:spacing w:after="40"/>
        <w:ind w:left="0"/>
        <w:jc w:val="right"/>
        <w:bidi/>
      </w:pPr>
      <w:r>
        <w:rPr>
          <w:rFonts w:ascii="Noto Sans Arabic" w:hAnsi="Noto Sans Arabic" w:cs="Noto Sans Arabic" w:eastAsia="Noto Sans Arabic"/>
          <w:rtl/>
        </w:rPr>
        <w:t>• اختبار استعادة النسخ الاحتياطية وتطابق RPO/RTO.</w:t>
      </w:r>
    </w:p>
    <w:p>
      <w:pPr>
        <w:pStyle w:val="Heading1"/>
        <w:spacing w:before="160" w:after="100"/>
        <w:jc w:val="right"/>
        <w:bidi/>
      </w:pPr>
      <w:r>
        <w:rPr>
          <w:rFonts w:ascii="Noto Sans Arabic" w:hAnsi="Noto Sans Arabic" w:cs="Noto Sans Arabic" w:eastAsia="Noto Sans Arabic"/>
          <w:rtl/>
        </w:rPr>
        <w:t>15. خطة تنفيذ مرحلية</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pPr>
              <w:jc w:val="center"/>
              <w:bidi/>
            </w:pPr>
            <w:r>
              <w:rPr>
                <w:rFonts w:ascii="Noto Sans Arabic" w:hAnsi="Noto Sans Arabic" w:cs="Noto Sans Arabic" w:eastAsia="Noto Sans Arabic"/>
                <w:b/>
                <w:sz w:val="17"/>
                <w:rtl/>
              </w:rPr>
              <w:t>المرحلة</w:t>
            </w:r>
          </w:p>
        </w:tc>
        <w:tc>
          <w:tcPr>
            <w:tcW w:type="dxa" w:w="5184"/>
            <w:shd w:fill="DDEBF7"/>
            <w:vAlign w:val="center"/>
          </w:tcPr>
          <w:p>
            <w:pPr>
              <w:jc w:val="center"/>
              <w:bidi/>
            </w:pPr>
            <w:r>
              <w:rPr>
                <w:rFonts w:ascii="Noto Sans Arabic" w:hAnsi="Noto Sans Arabic" w:cs="Noto Sans Arabic" w:eastAsia="Noto Sans Arabic"/>
                <w:b/>
                <w:sz w:val="17"/>
                <w:rtl/>
              </w:rPr>
              <w:t>المخرجات</w:t>
            </w:r>
          </w:p>
        </w:tc>
      </w:tr>
      <w:tr>
        <w:tc>
          <w:tcPr>
            <w:tcW w:type="dxa" w:w="5184"/>
            <w:vAlign w:val="center"/>
          </w:tcPr>
          <w:p>
            <w:pPr>
              <w:jc w:val="right"/>
              <w:bidi/>
            </w:pPr>
            <w:r>
              <w:rPr>
                <w:rFonts w:ascii="Noto Sans Arabic" w:hAnsi="Noto Sans Arabic" w:cs="Noto Sans Arabic" w:eastAsia="Noto Sans Arabic"/>
                <w:sz w:val="17"/>
                <w:rtl/>
              </w:rPr>
              <w:t>المرحلة 1 - Foundation</w:t>
            </w:r>
          </w:p>
        </w:tc>
        <w:tc>
          <w:tcPr>
            <w:tcW w:type="dxa" w:w="5184"/>
            <w:vAlign w:val="center"/>
          </w:tcPr>
          <w:p>
            <w:pPr>
              <w:jc w:val="right"/>
              <w:bidi/>
            </w:pPr>
            <w:r>
              <w:rPr>
                <w:rFonts w:ascii="Noto Sans Arabic" w:hAnsi="Noto Sans Arabic" w:cs="Noto Sans Arabic" w:eastAsia="Noto Sans Arabic"/>
                <w:sz w:val="17"/>
                <w:rtl/>
              </w:rPr>
              <w:t>Payment Orchestrator، Adapter واحد، payments، splits، Ledger، Webhook inbox.</w:t>
            </w:r>
          </w:p>
        </w:tc>
      </w:tr>
      <w:tr>
        <w:tc>
          <w:tcPr>
            <w:tcW w:type="dxa" w:w="5184"/>
            <w:vAlign w:val="center"/>
          </w:tcPr>
          <w:p>
            <w:pPr>
              <w:jc w:val="right"/>
              <w:bidi/>
            </w:pPr>
            <w:r>
              <w:rPr>
                <w:rFonts w:ascii="Noto Sans Arabic" w:hAnsi="Noto Sans Arabic" w:cs="Noto Sans Arabic" w:eastAsia="Noto Sans Arabic"/>
                <w:sz w:val="17"/>
                <w:rtl/>
              </w:rPr>
              <w:t>المرحلة 2 - Deferred Payout</w:t>
            </w:r>
          </w:p>
        </w:tc>
        <w:tc>
          <w:tcPr>
            <w:tcW w:type="dxa" w:w="5184"/>
            <w:vAlign w:val="center"/>
          </w:tcPr>
          <w:p>
            <w:pPr>
              <w:jc w:val="right"/>
              <w:bidi/>
            </w:pPr>
            <w:r>
              <w:rPr>
                <w:rFonts w:ascii="Noto Sans Arabic" w:hAnsi="Noto Sans Arabic" w:cs="Noto Sans Arabic" w:eastAsia="Noto Sans Arabic"/>
                <w:sz w:val="17"/>
                <w:rtl/>
              </w:rPr>
              <w:t>beneficiaries، settlement engine، scheduler، hold/release، payout attempts.</w:t>
            </w:r>
          </w:p>
        </w:tc>
      </w:tr>
      <w:tr>
        <w:tc>
          <w:tcPr>
            <w:tcW w:type="dxa" w:w="5184"/>
            <w:vAlign w:val="center"/>
          </w:tcPr>
          <w:p>
            <w:pPr>
              <w:jc w:val="right"/>
              <w:bidi/>
            </w:pPr>
            <w:r>
              <w:rPr>
                <w:rFonts w:ascii="Noto Sans Arabic" w:hAnsi="Noto Sans Arabic" w:cs="Noto Sans Arabic" w:eastAsia="Noto Sans Arabic"/>
                <w:sz w:val="17"/>
                <w:rtl/>
              </w:rPr>
              <w:t>المرحلة 3 - Refunds</w:t>
            </w:r>
          </w:p>
        </w:tc>
        <w:tc>
          <w:tcPr>
            <w:tcW w:type="dxa" w:w="5184"/>
            <w:vAlign w:val="center"/>
          </w:tcPr>
          <w:p>
            <w:pPr>
              <w:jc w:val="right"/>
              <w:bidi/>
            </w:pPr>
            <w:r>
              <w:rPr>
                <w:rFonts w:ascii="Noto Sans Arabic" w:hAnsi="Noto Sans Arabic" w:cs="Noto Sans Arabic" w:eastAsia="Noto Sans Arabic"/>
                <w:sz w:val="17"/>
                <w:rtl/>
              </w:rPr>
              <w:t>refund quotes، allocations، before/after settlement، provider debit.</w:t>
            </w:r>
          </w:p>
        </w:tc>
      </w:tr>
      <w:tr>
        <w:tc>
          <w:tcPr>
            <w:tcW w:type="dxa" w:w="5184"/>
            <w:vAlign w:val="center"/>
          </w:tcPr>
          <w:p>
            <w:pPr>
              <w:jc w:val="right"/>
              <w:bidi/>
            </w:pPr>
            <w:r>
              <w:rPr>
                <w:rFonts w:ascii="Noto Sans Arabic" w:hAnsi="Noto Sans Arabic" w:cs="Noto Sans Arabic" w:eastAsia="Noto Sans Arabic"/>
                <w:sz w:val="17"/>
                <w:rtl/>
              </w:rPr>
              <w:t>المرحلة 4 - Reconciliation</w:t>
            </w:r>
          </w:p>
        </w:tc>
        <w:tc>
          <w:tcPr>
            <w:tcW w:type="dxa" w:w="5184"/>
            <w:vAlign w:val="center"/>
          </w:tcPr>
          <w:p>
            <w:pPr>
              <w:jc w:val="right"/>
              <w:bidi/>
            </w:pPr>
            <w:r>
              <w:rPr>
                <w:rFonts w:ascii="Noto Sans Arabic" w:hAnsi="Noto Sans Arabic" w:cs="Noto Sans Arabic" w:eastAsia="Noto Sans Arabic"/>
                <w:sz w:val="17"/>
                <w:rtl/>
              </w:rPr>
              <w:t>settlement imports/APIs، reconciliation runs، dashboards، alerts.</w:t>
            </w:r>
          </w:p>
        </w:tc>
      </w:tr>
      <w:tr>
        <w:tc>
          <w:tcPr>
            <w:tcW w:type="dxa" w:w="5184"/>
            <w:vAlign w:val="center"/>
          </w:tcPr>
          <w:p>
            <w:pPr>
              <w:jc w:val="right"/>
              <w:bidi/>
            </w:pPr>
            <w:r>
              <w:rPr>
                <w:rFonts w:ascii="Noto Sans Arabic" w:hAnsi="Noto Sans Arabic" w:cs="Noto Sans Arabic" w:eastAsia="Noto Sans Arabic"/>
                <w:sz w:val="17"/>
                <w:rtl/>
              </w:rPr>
              <w:t>المرحلة 5 - Multi-gateway</w:t>
            </w:r>
          </w:p>
        </w:tc>
        <w:tc>
          <w:tcPr>
            <w:tcW w:type="dxa" w:w="5184"/>
            <w:vAlign w:val="center"/>
          </w:tcPr>
          <w:p>
            <w:pPr>
              <w:jc w:val="right"/>
              <w:bidi/>
            </w:pPr>
            <w:r>
              <w:rPr>
                <w:rFonts w:ascii="Noto Sans Arabic" w:hAnsi="Noto Sans Arabic" w:cs="Noto Sans Arabic" w:eastAsia="Noto Sans Arabic"/>
                <w:sz w:val="17"/>
                <w:rtl/>
              </w:rPr>
              <w:t>Capability Matrix، routing، failover المنضبط، بوابات إضافية وBNPL.</w:t>
            </w:r>
          </w:p>
        </w:tc>
      </w:tr>
      <w:tr>
        <w:tc>
          <w:tcPr>
            <w:tcW w:type="dxa" w:w="5184"/>
            <w:vAlign w:val="center"/>
          </w:tcPr>
          <w:p>
            <w:pPr>
              <w:jc w:val="right"/>
              <w:bidi/>
            </w:pPr>
            <w:r>
              <w:rPr>
                <w:rFonts w:ascii="Noto Sans Arabic" w:hAnsi="Noto Sans Arabic" w:cs="Noto Sans Arabic" w:eastAsia="Noto Sans Arabic"/>
                <w:sz w:val="17"/>
                <w:rtl/>
              </w:rPr>
              <w:t>المرحلة 6 - Risk &amp; Scale</w:t>
            </w:r>
          </w:p>
        </w:tc>
        <w:tc>
          <w:tcPr>
            <w:tcW w:type="dxa" w:w="5184"/>
            <w:vAlign w:val="center"/>
          </w:tcPr>
          <w:p>
            <w:pPr>
              <w:jc w:val="right"/>
              <w:bidi/>
            </w:pPr>
            <w:r>
              <w:rPr>
                <w:rFonts w:ascii="Noto Sans Arabic" w:hAnsi="Noto Sans Arabic" w:cs="Noto Sans Arabic" w:eastAsia="Noto Sans Arabic"/>
                <w:sz w:val="17"/>
                <w:rtl/>
              </w:rPr>
              <w:t>reserves، chargebacks، advanced approvals، analytics وSLA.</w:t>
            </w:r>
          </w:p>
        </w:tc>
      </w:tr>
    </w:tbl>
    <w:p/>
    <w:p>
      <w:pPr>
        <w:pStyle w:val="Heading1"/>
        <w:spacing w:before="160" w:after="100"/>
        <w:jc w:val="right"/>
        <w:bidi/>
      </w:pPr>
      <w:r>
        <w:rPr>
          <w:rFonts w:ascii="Noto Sans Arabic" w:hAnsi="Noto Sans Arabic" w:cs="Noto Sans Arabic" w:eastAsia="Noto Sans Arabic"/>
          <w:rtl/>
        </w:rPr>
        <w:t>16. معايير القبول</w:t>
      </w:r>
    </w:p>
    <w:p>
      <w:pPr>
        <w:pStyle w:val="ArabicBody"/>
        <w:spacing w:after="40"/>
        <w:ind w:left="0"/>
        <w:jc w:val="right"/>
        <w:bidi/>
      </w:pPr>
      <w:r>
        <w:rPr>
          <w:rFonts w:ascii="Noto Sans Arabic" w:hAnsi="Noto Sans Arabic" w:cs="Noto Sans Arabic" w:eastAsia="Noto Sans Arabic"/>
          <w:rtl/>
        </w:rPr>
        <w:t>• لا يؤكد أي حجز مدفوع اعتمادًا على redirect فقط.</w:t>
      </w:r>
    </w:p>
    <w:p>
      <w:pPr>
        <w:pStyle w:val="ArabicBody"/>
        <w:spacing w:after="40"/>
        <w:ind w:left="0"/>
        <w:jc w:val="right"/>
        <w:bidi/>
      </w:pPr>
      <w:r>
        <w:rPr>
          <w:rFonts w:ascii="Noto Sans Arabic" w:hAnsi="Noto Sans Arabic" w:cs="Noto Sans Arabic" w:eastAsia="Noto Sans Arabic"/>
          <w:rtl/>
        </w:rPr>
        <w:t>• كل عملية مالية لها Journal متوازن ومرجع فريد.</w:t>
      </w:r>
    </w:p>
    <w:p>
      <w:pPr>
        <w:pStyle w:val="ArabicBody"/>
        <w:spacing w:after="40"/>
        <w:ind w:left="0"/>
        <w:jc w:val="right"/>
        <w:bidi/>
      </w:pPr>
      <w:r>
        <w:rPr>
          <w:rFonts w:ascii="Noto Sans Arabic" w:hAnsi="Noto Sans Arabic" w:cs="Noto Sans Arabic" w:eastAsia="Noto Sans Arabic"/>
          <w:rtl/>
        </w:rPr>
        <w:t>• لا يمكن تحرير مستحق مزود غير مكتمل KYC أو عليه Hold.</w:t>
      </w:r>
    </w:p>
    <w:p>
      <w:pPr>
        <w:pStyle w:val="ArabicBody"/>
        <w:spacing w:after="40"/>
        <w:ind w:left="0"/>
        <w:jc w:val="right"/>
        <w:bidi/>
      </w:pPr>
      <w:r>
        <w:rPr>
          <w:rFonts w:ascii="Noto Sans Arabic" w:hAnsi="Noto Sans Arabic" w:cs="Noto Sans Arabic" w:eastAsia="Noto Sans Arabic"/>
          <w:rtl/>
        </w:rPr>
        <w:t>• لا يتجاوز مجموع Refunds المبلغ المحصل.</w:t>
      </w:r>
    </w:p>
    <w:p>
      <w:pPr>
        <w:pStyle w:val="ArabicBody"/>
        <w:spacing w:after="40"/>
        <w:ind w:left="0"/>
        <w:jc w:val="right"/>
        <w:bidi/>
      </w:pPr>
      <w:r>
        <w:rPr>
          <w:rFonts w:ascii="Noto Sans Arabic" w:hAnsi="Noto Sans Arabic" w:cs="Noto Sans Arabic" w:eastAsia="Noto Sans Arabic"/>
          <w:rtl/>
        </w:rPr>
        <w:t>• لا تنفذ تعليمة Payout مرتين حتى مع إعادة المحاولة.</w:t>
      </w:r>
    </w:p>
    <w:p>
      <w:pPr>
        <w:pStyle w:val="ArabicBody"/>
        <w:spacing w:after="40"/>
        <w:ind w:left="0"/>
        <w:jc w:val="right"/>
        <w:bidi/>
      </w:pPr>
      <w:r>
        <w:rPr>
          <w:rFonts w:ascii="Noto Sans Arabic" w:hAnsi="Noto Sans Arabic" w:cs="Noto Sans Arabic" w:eastAsia="Noto Sans Arabic"/>
          <w:rtl/>
        </w:rPr>
        <w:t>• يمكن تفسير رصيد كل مزود من القيود دون الاعتماد على قيمة مخزنة فقط.</w:t>
      </w:r>
    </w:p>
    <w:p>
      <w:pPr>
        <w:pStyle w:val="ArabicBody"/>
        <w:spacing w:after="40"/>
        <w:ind w:left="0"/>
        <w:jc w:val="right"/>
        <w:bidi/>
      </w:pPr>
      <w:r>
        <w:rPr>
          <w:rFonts w:ascii="Noto Sans Arabic" w:hAnsi="Noto Sans Arabic" w:cs="Noto Sans Arabic" w:eastAsia="Noto Sans Arabic"/>
          <w:rtl/>
        </w:rPr>
        <w:t>• تكتشف المطابقة أي فرق مادي وتمنع إغلاق الكشف قبل معالجته.</w:t>
      </w:r>
    </w:p>
    <w:p>
      <w:pPr>
        <w:pStyle w:val="ArabicBody"/>
        <w:spacing w:after="40"/>
        <w:ind w:left="0"/>
        <w:jc w:val="right"/>
        <w:bidi/>
      </w:pPr>
      <w:r>
        <w:rPr>
          <w:rFonts w:ascii="Noto Sans Arabic" w:hAnsi="Noto Sans Arabic" w:cs="Noto Sans Arabic" w:eastAsia="Noto Sans Arabic"/>
          <w:rtl/>
        </w:rPr>
        <w:t>• توثق جميع الإجراءات اليدوية والقرارات المالية.</w:t>
      </w:r>
    </w:p>
    <w:p>
      <w:r>
        <w:br w:type="page"/>
      </w:r>
    </w:p>
    <w:p>
      <w:pPr>
        <w:pStyle w:val="Heading1"/>
        <w:spacing w:before="160" w:after="100"/>
        <w:jc w:val="right"/>
        <w:bidi/>
      </w:pPr>
      <w:r>
        <w:rPr>
          <w:rFonts w:ascii="Noto Sans Arabic" w:hAnsi="Noto Sans Arabic" w:cs="Noto Sans Arabic" w:eastAsia="Noto Sans Arabic"/>
          <w:rtl/>
        </w:rPr>
        <w:t>17. ملاحظات حول البوابات والمصادر الرسمية</w:t>
      </w:r>
    </w:p>
    <w:p>
      <w:pPr>
        <w:pStyle w:val="ArabicBody"/>
        <w:spacing w:after="80" w:line="269" w:lineRule="auto"/>
        <w:jc w:val="right"/>
        <w:bidi/>
      </w:pPr>
      <w:r>
        <w:rPr>
          <w:rFonts w:ascii="Noto Sans Arabic" w:hAnsi="Noto Sans Arabic" w:cs="Noto Sans Arabic" w:eastAsia="Noto Sans Arabic"/>
          <w:rtl/>
        </w:rPr>
        <w:t>تدعم الوثائق العامة الحالية استنتاجات محدودة فقط، ويجب ألا تحل محل العرض التجاري والعقد والاختبار. المعلومات التالية مرجعية بتاريخ إعداد الوثيقة:</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pPr>
              <w:jc w:val="center"/>
              <w:bidi/>
            </w:pPr>
            <w:r>
              <w:rPr>
                <w:rFonts w:ascii="Noto Sans Arabic" w:hAnsi="Noto Sans Arabic" w:cs="Noto Sans Arabic" w:eastAsia="Noto Sans Arabic"/>
                <w:b/>
                <w:sz w:val="17"/>
                <w:rtl/>
              </w:rPr>
              <w:t>المصدر</w:t>
            </w:r>
          </w:p>
        </w:tc>
        <w:tc>
          <w:tcPr>
            <w:tcW w:type="dxa" w:w="5184"/>
            <w:shd w:fill="DDEBF7"/>
            <w:vAlign w:val="center"/>
          </w:tcPr>
          <w:p>
            <w:pPr>
              <w:jc w:val="center"/>
              <w:bidi/>
            </w:pPr>
            <w:r>
              <w:rPr>
                <w:rFonts w:ascii="Noto Sans Arabic" w:hAnsi="Noto Sans Arabic" w:cs="Noto Sans Arabic" w:eastAsia="Noto Sans Arabic"/>
                <w:b/>
                <w:sz w:val="17"/>
                <w:rtl/>
              </w:rPr>
              <w:t>ما يدعمه</w:t>
            </w:r>
          </w:p>
        </w:tc>
      </w:tr>
      <w:tr>
        <w:tc>
          <w:tcPr>
            <w:tcW w:type="dxa" w:w="5184"/>
            <w:vAlign w:val="center"/>
          </w:tcPr>
          <w:p>
            <w:pPr>
              <w:jc w:val="right"/>
              <w:bidi/>
            </w:pPr>
            <w:r>
              <w:rPr>
                <w:rFonts w:ascii="Noto Sans Arabic" w:hAnsi="Noto Sans Arabic" w:cs="Noto Sans Arabic" w:eastAsia="Noto Sans Arabic"/>
                <w:sz w:val="17"/>
                <w:rtl/>
              </w:rPr>
              <w:t>Moyasar - Webhook Reference</w:t>
            </w:r>
          </w:p>
        </w:tc>
        <w:tc>
          <w:tcPr>
            <w:tcW w:type="dxa" w:w="5184"/>
            <w:vAlign w:val="center"/>
          </w:tcPr>
          <w:p>
            <w:pPr>
              <w:jc w:val="right"/>
              <w:bidi/>
            </w:pPr>
            <w:r>
              <w:rPr>
                <w:rFonts w:ascii="Noto Sans Arabic" w:hAnsi="Noto Sans Arabic" w:cs="Noto Sans Arabic" w:eastAsia="Noto Sans Arabic"/>
                <w:sz w:val="17"/>
                <w:rtl/>
              </w:rPr>
              <w:t>توضح توفر أحداث دفع واسترداد وتنبيهات آنية، مع ضرورة إعداد URL ومعالجة الأحداث.</w:t>
            </w:r>
          </w:p>
        </w:tc>
      </w:tr>
      <w:tr>
        <w:tc>
          <w:tcPr>
            <w:tcW w:type="dxa" w:w="5184"/>
            <w:vAlign w:val="center"/>
          </w:tcPr>
          <w:p>
            <w:pPr>
              <w:jc w:val="right"/>
              <w:bidi/>
            </w:pPr>
            <w:r>
              <w:rPr>
                <w:rFonts w:ascii="Noto Sans Arabic" w:hAnsi="Noto Sans Arabic" w:cs="Noto Sans Arabic" w:eastAsia="Noto Sans Arabic"/>
                <w:sz w:val="17"/>
                <w:rtl/>
              </w:rPr>
              <w:t>Moyasar - Refund Payment</w:t>
            </w:r>
          </w:p>
        </w:tc>
        <w:tc>
          <w:tcPr>
            <w:tcW w:type="dxa" w:w="5184"/>
            <w:vAlign w:val="center"/>
          </w:tcPr>
          <w:p>
            <w:pPr>
              <w:jc w:val="right"/>
              <w:bidi/>
            </w:pPr>
            <w:r>
              <w:rPr>
                <w:rFonts w:ascii="Noto Sans Arabic" w:hAnsi="Noto Sans Arabic" w:cs="Noto Sans Arabic" w:eastAsia="Noto Sans Arabic"/>
                <w:sz w:val="17"/>
                <w:rtl/>
              </w:rPr>
              <w:t>توضح الاسترداد الكامل والجزئي لعملية Captured.</w:t>
            </w:r>
          </w:p>
        </w:tc>
      </w:tr>
      <w:tr>
        <w:tc>
          <w:tcPr>
            <w:tcW w:type="dxa" w:w="5184"/>
            <w:vAlign w:val="center"/>
          </w:tcPr>
          <w:p>
            <w:pPr>
              <w:jc w:val="right"/>
              <w:bidi/>
            </w:pPr>
            <w:r>
              <w:rPr>
                <w:rFonts w:ascii="Noto Sans Arabic" w:hAnsi="Noto Sans Arabic" w:cs="Noto Sans Arabic" w:eastAsia="Noto Sans Arabic"/>
                <w:sz w:val="17"/>
                <w:rtl/>
              </w:rPr>
              <w:t>Moyasar - Create Payment</w:t>
            </w:r>
          </w:p>
        </w:tc>
        <w:tc>
          <w:tcPr>
            <w:tcW w:type="dxa" w:w="5184"/>
            <w:vAlign w:val="center"/>
          </w:tcPr>
          <w:p>
            <w:pPr>
              <w:jc w:val="right"/>
              <w:bidi/>
            </w:pPr>
            <w:r>
              <w:rPr>
                <w:rFonts w:ascii="Noto Sans Arabic" w:hAnsi="Noto Sans Arabic" w:cs="Noto Sans Arabic" w:eastAsia="Noto Sans Arabic"/>
                <w:sz w:val="17"/>
                <w:rtl/>
              </w:rPr>
              <w:t>توضح حالة authorized عند manual capture وضرورة Capture ضمن المهلة قبل أن يلغي المصدر التفويض.</w:t>
            </w:r>
          </w:p>
        </w:tc>
      </w:tr>
      <w:tr>
        <w:tc>
          <w:tcPr>
            <w:tcW w:type="dxa" w:w="5184"/>
            <w:vAlign w:val="center"/>
          </w:tcPr>
          <w:p>
            <w:pPr>
              <w:jc w:val="right"/>
              <w:bidi/>
            </w:pPr>
            <w:r>
              <w:rPr>
                <w:rFonts w:ascii="Noto Sans Arabic" w:hAnsi="Noto Sans Arabic" w:cs="Noto Sans Arabic" w:eastAsia="Noto Sans Arabic"/>
                <w:sz w:val="17"/>
                <w:rtl/>
              </w:rPr>
              <w:t>Moyasar - Settlements</w:t>
            </w:r>
          </w:p>
        </w:tc>
        <w:tc>
          <w:tcPr>
            <w:tcW w:type="dxa" w:w="5184"/>
            <w:vAlign w:val="center"/>
          </w:tcPr>
          <w:p>
            <w:pPr>
              <w:jc w:val="right"/>
              <w:bidi/>
            </w:pPr>
            <w:r>
              <w:rPr>
                <w:rFonts w:ascii="Noto Sans Arabic" w:hAnsi="Noto Sans Arabic" w:cs="Noto Sans Arabic" w:eastAsia="Noto Sans Arabic"/>
                <w:sz w:val="17"/>
                <w:rtl/>
              </w:rPr>
              <w:t>توضح واجهات وقوائم خطوط التسوية وأنواع payment/refund/void/fee وغيرها.</w:t>
            </w:r>
          </w:p>
        </w:tc>
      </w:tr>
      <w:tr>
        <w:tc>
          <w:tcPr>
            <w:tcW w:type="dxa" w:w="5184"/>
            <w:vAlign w:val="center"/>
          </w:tcPr>
          <w:p>
            <w:pPr>
              <w:jc w:val="right"/>
              <w:bidi/>
            </w:pPr>
            <w:r>
              <w:rPr>
                <w:rFonts w:ascii="Noto Sans Arabic" w:hAnsi="Noto Sans Arabic" w:cs="Noto Sans Arabic" w:eastAsia="Noto Sans Arabic"/>
                <w:sz w:val="17"/>
                <w:rtl/>
              </w:rPr>
              <w:t>PayTabs - Deposit &amp; Payout Manual</w:t>
            </w:r>
          </w:p>
        </w:tc>
        <w:tc>
          <w:tcPr>
            <w:tcW w:type="dxa" w:w="5184"/>
            <w:vAlign w:val="center"/>
          </w:tcPr>
          <w:p>
            <w:pPr>
              <w:jc w:val="right"/>
              <w:bidi/>
            </w:pPr>
            <w:r>
              <w:rPr>
                <w:rFonts w:ascii="Noto Sans Arabic" w:hAnsi="Noto Sans Arabic" w:cs="Noto Sans Arabic" w:eastAsia="Noto Sans Arabic"/>
                <w:sz w:val="17"/>
                <w:rtl/>
              </w:rPr>
              <w:t>توضح Split Payout لتوزيع أموال معاملة واحدة على أطراف متعددة للأسواق والمنصات.</w:t>
            </w:r>
          </w:p>
        </w:tc>
      </w:tr>
      <w:tr>
        <w:tc>
          <w:tcPr>
            <w:tcW w:type="dxa" w:w="5184"/>
            <w:vAlign w:val="center"/>
          </w:tcPr>
          <w:p>
            <w:pPr>
              <w:jc w:val="right"/>
              <w:bidi/>
            </w:pPr>
            <w:r>
              <w:rPr>
                <w:rFonts w:ascii="Noto Sans Arabic" w:hAnsi="Noto Sans Arabic" w:cs="Noto Sans Arabic" w:eastAsia="Noto Sans Arabic"/>
                <w:sz w:val="17"/>
                <w:rtl/>
              </w:rPr>
              <w:t>HyperPay - HyperSplit</w:t>
            </w:r>
          </w:p>
        </w:tc>
        <w:tc>
          <w:tcPr>
            <w:tcW w:type="dxa" w:w="5184"/>
            <w:vAlign w:val="center"/>
          </w:tcPr>
          <w:p>
            <w:pPr>
              <w:jc w:val="right"/>
              <w:bidi/>
            </w:pPr>
            <w:r>
              <w:rPr>
                <w:rFonts w:ascii="Noto Sans Arabic" w:hAnsi="Noto Sans Arabic" w:cs="Noto Sans Arabic" w:eastAsia="Noto Sans Arabic"/>
                <w:sz w:val="17"/>
                <w:rtl/>
              </w:rPr>
              <w:t>تصف حل Payout للمستفيدين مثل البائعين والسائقين وغيرهم.</w:t>
            </w:r>
          </w:p>
        </w:tc>
      </w:tr>
      <w:tr>
        <w:tc>
          <w:tcPr>
            <w:tcW w:type="dxa" w:w="5184"/>
            <w:vAlign w:val="center"/>
          </w:tcPr>
          <w:p>
            <w:pPr>
              <w:jc w:val="right"/>
              <w:bidi/>
            </w:pPr>
            <w:r>
              <w:rPr>
                <w:rFonts w:ascii="Noto Sans Arabic" w:hAnsi="Noto Sans Arabic" w:cs="Noto Sans Arabic" w:eastAsia="Noto Sans Arabic"/>
                <w:sz w:val="17"/>
                <w:rtl/>
              </w:rPr>
              <w:t>SAMA Rulebook - Implementing Regulations</w:t>
            </w:r>
          </w:p>
        </w:tc>
        <w:tc>
          <w:tcPr>
            <w:tcW w:type="dxa" w:w="5184"/>
            <w:vAlign w:val="center"/>
          </w:tcPr>
          <w:p>
            <w:pPr>
              <w:jc w:val="right"/>
              <w:bidi/>
            </w:pPr>
            <w:r>
              <w:rPr>
                <w:rFonts w:ascii="Noto Sans Arabic" w:hAnsi="Noto Sans Arabic" w:cs="Noto Sans Arabic" w:eastAsia="Noto Sans Arabic"/>
                <w:sz w:val="17"/>
                <w:rtl/>
              </w:rPr>
              <w:t>الإطار النظامي لخدمات الدفع ومقدميها في المملكة.</w:t>
            </w:r>
          </w:p>
        </w:tc>
      </w:tr>
    </w:tbl>
    <w:p/>
    <w:p>
      <w:pPr>
        <w:pStyle w:val="ArabicBody"/>
        <w:spacing w:after="80" w:line="269" w:lineRule="auto"/>
        <w:jc w:val="right"/>
        <w:bidi/>
      </w:pPr>
      <w:r>
        <w:rPr>
          <w:rFonts w:ascii="Noto Sans Arabic" w:hAnsi="Noto Sans Arabic" w:cs="Noto Sans Arabic" w:eastAsia="Noto Sans Arabic"/>
          <w:rtl/>
        </w:rPr>
        <w:t>الروابط المرجعية:</w:t>
      </w:r>
    </w:p>
    <w:p>
      <w:pPr>
        <w:pStyle w:val="ArabicBody"/>
        <w:jc w:val="left"/>
      </w:pPr>
      <w:r>
        <w:t>https://docs.moyasar.com/api/other/webhooks/webhook-reference</w:t>
      </w:r>
    </w:p>
    <w:p>
      <w:pPr>
        <w:pStyle w:val="ArabicBody"/>
        <w:jc w:val="left"/>
      </w:pPr>
      <w:r>
        <w:t>https://docs.moyasar.com/api/payments/05-refund-payment</w:t>
      </w:r>
    </w:p>
    <w:p>
      <w:pPr>
        <w:pStyle w:val="ArabicBody"/>
        <w:jc w:val="left"/>
      </w:pPr>
      <w:r>
        <w:t>https://docs.moyasar.com/api/payments/01-create-payment</w:t>
      </w:r>
    </w:p>
    <w:p>
      <w:pPr>
        <w:pStyle w:val="ArabicBody"/>
        <w:jc w:val="left"/>
      </w:pPr>
      <w:r>
        <w:t>https://docs.moyasar.com/category/settlements</w:t>
      </w:r>
    </w:p>
    <w:p>
      <w:pPr>
        <w:pStyle w:val="ArabicBody"/>
        <w:jc w:val="left"/>
      </w:pPr>
      <w:r>
        <w:t>https://docs.paytabs.com/manuals/PT-API-Endpoints/Deposit-and-Payouts/Deposit-and-Payouts-Landing/</w:t>
      </w:r>
    </w:p>
    <w:p>
      <w:pPr>
        <w:pStyle w:val="ArabicBody"/>
        <w:jc w:val="left"/>
      </w:pPr>
      <w:r>
        <w:t>https://www.hyperpay.com/hypersplit/</w:t>
      </w:r>
    </w:p>
    <w:p>
      <w:pPr>
        <w:pStyle w:val="ArabicBody"/>
        <w:jc w:val="left"/>
      </w:pPr>
      <w:r>
        <w:t>https://rulebook.sama.gov.sa/en/implementing-regulations-payments-and-payment-services-law</w:t>
      </w:r>
    </w:p>
    <w:p>
      <w:pPr>
        <w:pStyle w:val="Heading1"/>
        <w:spacing w:before="160" w:after="100"/>
        <w:jc w:val="right"/>
        <w:bidi/>
      </w:pPr>
      <w:r>
        <w:rPr>
          <w:rFonts w:ascii="Noto Sans Arabic" w:hAnsi="Noto Sans Arabic" w:cs="Noto Sans Arabic" w:eastAsia="Noto Sans Arabic"/>
          <w:rtl/>
        </w:rPr>
        <w:t>18. الخلاصة والقرار المعماري</w:t>
      </w:r>
    </w:p>
    <w:p>
      <w:pPr>
        <w:pStyle w:val="ArabicBody"/>
        <w:spacing w:after="80" w:line="269" w:lineRule="auto"/>
        <w:jc w:val="right"/>
        <w:bidi/>
      </w:pPr>
      <w:r>
        <w:rPr>
          <w:rFonts w:ascii="Noto Sans Arabic" w:hAnsi="Noto Sans Arabic" w:cs="Noto Sans Arabic" w:eastAsia="Noto Sans Arabic"/>
          <w:rtl/>
        </w:rPr>
        <w:t>التصميم الموصى به لمنصة ليلة هو Payment Orchestration + Double-entry Ledger + Deferred Settlement Engine مستقل عن البوابات. البوابة تنفذ التحصيل أو التحويل وفق قدراتها، لكن قواعد العمولة والأهلية والتعليق والاسترداد والمديونية والمطابقة تبقى داخل منصة ليلة بصورة موحدة ومدققة.</w:t>
      </w:r>
    </w:p>
    <w:p>
      <w:pPr>
        <w:pStyle w:val="ArabicBody"/>
        <w:spacing w:after="80" w:line="269" w:lineRule="auto"/>
        <w:jc w:val="right"/>
        <w:bidi/>
      </w:pPr>
      <w:r>
        <w:rPr>
          <w:rFonts w:ascii="Noto Sans Arabic" w:hAnsi="Noto Sans Arabic" w:cs="Noto Sans Arabic" w:eastAsia="Noto Sans Arabic"/>
          <w:rtl/>
        </w:rPr>
        <w:t>قبل اختيار بوابة الإنتاج، يجب تحويل كل متطلب في هذه الوثيقة إلى سؤال تعاقدي واختبار قبول: هل تدعم إنشاء مستفيد؟ هل يمكن إلغاء Payout؟ هل يمكن عكسه؟ ما نافذة الإلغاء؟ من يحتفظ بالأموال؟ ما سياسة رسوم Refund؟ ما الأحداث المتاحة؟ وما مصدر إثبات وصول التحويل؟ لا يعتمد القرار على العبارات التسويقية وحدها.</w:t>
      </w:r>
    </w:p>
    <w:p>
      <w:pPr>
        <w:pStyle w:val="Heading1"/>
        <w:bidi/>
        <w:jc w:val="right"/>
      </w:pPr>
      <w:r>
        <w:t>19. حدود الخدمات وملكية البيانات</w:t>
      </w:r>
    </w:p>
    <w:p>
      <w:pPr>
        <w:pStyle w:val="ArabicBody"/>
        <w:bidi/>
        <w:jc w:val="right"/>
      </w:pPr>
      <w:r>
        <w:t>يعتمد الإصدار 2.0 الرسمي قاعدة ملكية صريحة للبيانات: لكل جدول خدمة مالكة واحدة فقط تملك حق الكتابة المباشرة. تتعامل الخدمات الأخرى مع بياناتها عبر API داخلي موحد أو حدث Canonical، ولا يجوز تجاوز الحدود بقراءة أو كتابة مباشرة في جداول خدمة أخرى. يدعم ذلك البدء بمعمارية Modular Monolith مع قابلية التحول لاحقًا إلى Microservices دون إعادة تصميم المجال المالي.</w:t>
      </w:r>
    </w:p>
    <w:p>
      <w:pPr>
        <w:jc w:val="center"/>
      </w:pPr>
      <w:r>
        <w:drawing>
          <wp:inline xmlns:a="http://schemas.openxmlformats.org/drawingml/2006/main" xmlns:pic="http://schemas.openxmlformats.org/drawingml/2006/picture">
            <wp:extent cx="6217920" cy="3652929"/>
            <wp:docPr id="6" name="Picture 6"/>
            <wp:cNvGraphicFramePr>
              <a:graphicFrameLocks noChangeAspect="1"/>
            </wp:cNvGraphicFramePr>
            <a:graphic>
              <a:graphicData uri="http://schemas.openxmlformats.org/drawingml/2006/picture">
                <pic:pic>
                  <pic:nvPicPr>
                    <pic:cNvPr id="0" name="service_boundaries.png"/>
                    <pic:cNvPicPr/>
                  </pic:nvPicPr>
                  <pic:blipFill>
                    <a:blip r:embed="rId16"/>
                    <a:stretch>
                      <a:fillRect/>
                    </a:stretch>
                  </pic:blipFill>
                  <pic:spPr>
                    <a:xfrm>
                      <a:off x="0" y="0"/>
                      <a:ext cx="6217920" cy="3652929"/>
                    </a:xfrm>
                    <a:prstGeom prst="rect"/>
                  </pic:spPr>
                </pic:pic>
              </a:graphicData>
            </a:graphic>
          </wp:inline>
        </w:drawing>
      </w:r>
    </w:p>
    <w:p>
      <w:pPr>
        <w:pStyle w:val="Caption"/>
        <w:bidi/>
        <w:jc w:val="center"/>
      </w:pPr>
      <w:r>
        <w:t>الشكل 5 - حدود الخدمات وملكية البيانات في النطاق المالي.</w:t>
      </w:r>
    </w:p>
    <w:p>
      <w:pPr>
        <w:pStyle w:val="Heading2"/>
        <w:bidi/>
        <w:jc w:val="right"/>
      </w:pPr>
      <w:r>
        <w:t>19.1 مصفوفة الملكية والقيود</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pPr>
              <w:pStyle w:val="ArabicBody"/>
              <w:bidi/>
              <w:jc w:val="right"/>
            </w:pPr>
            <w:r>
              <w:t>الخدمة المالكة</w:t>
            </w:r>
          </w:p>
        </w:tc>
        <w:tc>
          <w:tcPr>
            <w:tcW w:type="dxa" w:w="2592"/>
            <w:vAlign w:val="center"/>
          </w:tcPr>
          <w:p>
            <w:pPr>
              <w:pStyle w:val="ArabicBody"/>
              <w:bidi/>
              <w:jc w:val="right"/>
            </w:pPr>
            <w:r>
              <w:t>الجداول/الكيانات المملوكة</w:t>
            </w:r>
          </w:p>
        </w:tc>
        <w:tc>
          <w:tcPr>
            <w:tcW w:type="dxa" w:w="2592"/>
            <w:vAlign w:val="center"/>
          </w:tcPr>
          <w:p>
            <w:pPr>
              <w:pStyle w:val="ArabicBody"/>
              <w:bidi/>
              <w:jc w:val="right"/>
            </w:pPr>
            <w:r>
              <w:t>العمليات المسموحة للخدمات الأخرى</w:t>
            </w:r>
          </w:p>
        </w:tc>
        <w:tc>
          <w:tcPr>
            <w:tcW w:type="dxa" w:w="2592"/>
            <w:vAlign w:val="center"/>
          </w:tcPr>
          <w:p>
            <w:pPr>
              <w:pStyle w:val="ArabicBody"/>
              <w:bidi/>
              <w:jc w:val="right"/>
            </w:pPr>
            <w:r>
              <w:t>محظورات مباشرة</w:t>
            </w:r>
          </w:p>
        </w:tc>
      </w:tr>
      <w:tr>
        <w:tc>
          <w:tcPr>
            <w:tcW w:type="dxa" w:w="2592"/>
            <w:vAlign w:val="center"/>
          </w:tcPr>
          <w:p>
            <w:pPr>
              <w:pStyle w:val="ArabicBody"/>
              <w:bidi/>
              <w:jc w:val="right"/>
            </w:pPr>
            <w:r>
              <w:t>Booking Service</w:t>
            </w:r>
          </w:p>
        </w:tc>
        <w:tc>
          <w:tcPr>
            <w:tcW w:type="dxa" w:w="2592"/>
            <w:vAlign w:val="center"/>
          </w:tcPr>
          <w:p>
            <w:pPr>
              <w:pStyle w:val="ArabicBody"/>
              <w:bidi/>
              <w:jc w:val="right"/>
            </w:pPr>
            <w:r>
              <w:t>bookings</w:t>
            </w:r>
          </w:p>
        </w:tc>
        <w:tc>
          <w:tcPr>
            <w:tcW w:type="dxa" w:w="2592"/>
            <w:vAlign w:val="center"/>
          </w:tcPr>
          <w:p>
            <w:pPr>
              <w:pStyle w:val="ArabicBody"/>
              <w:bidi/>
              <w:jc w:val="right"/>
            </w:pPr>
            <w:r>
              <w:t>قراءة حالة الحجز عبر API/حدث</w:t>
            </w:r>
          </w:p>
        </w:tc>
        <w:tc>
          <w:tcPr>
            <w:tcW w:type="dxa" w:w="2592"/>
            <w:vAlign w:val="center"/>
          </w:tcPr>
          <w:p>
            <w:pPr>
              <w:pStyle w:val="ArabicBody"/>
              <w:bidi/>
              <w:jc w:val="right"/>
            </w:pPr>
            <w:r>
              <w:t>الكتابة في payments أو settlements</w:t>
            </w:r>
          </w:p>
        </w:tc>
      </w:tr>
      <w:tr>
        <w:tc>
          <w:tcPr>
            <w:tcW w:type="dxa" w:w="2592"/>
            <w:vAlign w:val="center"/>
          </w:tcPr>
          <w:p>
            <w:pPr>
              <w:pStyle w:val="ArabicBody"/>
              <w:bidi/>
              <w:jc w:val="right"/>
            </w:pPr>
            <w:r>
              <w:t>Payment Service</w:t>
            </w:r>
          </w:p>
        </w:tc>
        <w:tc>
          <w:tcPr>
            <w:tcW w:type="dxa" w:w="2592"/>
            <w:vAlign w:val="center"/>
          </w:tcPr>
          <w:p>
            <w:pPr>
              <w:pStyle w:val="ArabicBody"/>
              <w:bidi/>
              <w:jc w:val="right"/>
            </w:pPr>
            <w:r>
              <w:t>payments, payment_attempts, split_transactions</w:t>
            </w:r>
          </w:p>
        </w:tc>
        <w:tc>
          <w:tcPr>
            <w:tcW w:type="dxa" w:w="2592"/>
            <w:vAlign w:val="center"/>
          </w:tcPr>
          <w:p>
            <w:pPr>
              <w:pStyle w:val="ArabicBody"/>
              <w:bidi/>
              <w:jc w:val="right"/>
            </w:pPr>
            <w:r>
              <w:t>إنشاء/استعلام الدفع عبر API</w:t>
            </w:r>
          </w:p>
        </w:tc>
        <w:tc>
          <w:tcPr>
            <w:tcW w:type="dxa" w:w="2592"/>
            <w:vAlign w:val="center"/>
          </w:tcPr>
          <w:p>
            <w:pPr>
              <w:pStyle w:val="ArabicBody"/>
              <w:bidi/>
              <w:jc w:val="right"/>
            </w:pPr>
            <w:r>
              <w:t>الكتابة المباشرة في ledger_entries</w:t>
            </w:r>
          </w:p>
        </w:tc>
      </w:tr>
      <w:tr>
        <w:tc>
          <w:tcPr>
            <w:tcW w:type="dxa" w:w="2592"/>
            <w:vAlign w:val="center"/>
          </w:tcPr>
          <w:p>
            <w:pPr>
              <w:pStyle w:val="ArabicBody"/>
              <w:bidi/>
              <w:jc w:val="right"/>
            </w:pPr>
            <w:r>
              <w:t>Beneficiary Service</w:t>
            </w:r>
          </w:p>
        </w:tc>
        <w:tc>
          <w:tcPr>
            <w:tcW w:type="dxa" w:w="2592"/>
            <w:vAlign w:val="center"/>
          </w:tcPr>
          <w:p>
            <w:pPr>
              <w:pStyle w:val="ArabicBody"/>
              <w:bidi/>
              <w:jc w:val="right"/>
            </w:pPr>
            <w:r>
              <w:t>beneficiaries, provider_payment_accounts</w:t>
            </w:r>
          </w:p>
        </w:tc>
        <w:tc>
          <w:tcPr>
            <w:tcW w:type="dxa" w:w="2592"/>
            <w:vAlign w:val="center"/>
          </w:tcPr>
          <w:p>
            <w:pPr>
              <w:pStyle w:val="ArabicBody"/>
              <w:bidi/>
              <w:jc w:val="right"/>
            </w:pPr>
            <w:r>
              <w:t>التحقق من أهلية المستفيد</w:t>
            </w:r>
          </w:p>
        </w:tc>
        <w:tc>
          <w:tcPr>
            <w:tcW w:type="dxa" w:w="2592"/>
            <w:vAlign w:val="center"/>
          </w:tcPr>
          <w:p>
            <w:pPr>
              <w:pStyle w:val="ArabicBody"/>
              <w:bidi/>
              <w:jc w:val="right"/>
            </w:pPr>
            <w:r>
              <w:t>تعديل settlement_instructions</w:t>
            </w:r>
          </w:p>
        </w:tc>
      </w:tr>
      <w:tr>
        <w:tc>
          <w:tcPr>
            <w:tcW w:type="dxa" w:w="2592"/>
            <w:vAlign w:val="center"/>
          </w:tcPr>
          <w:p>
            <w:pPr>
              <w:pStyle w:val="ArabicBody"/>
              <w:bidi/>
              <w:jc w:val="right"/>
            </w:pPr>
            <w:r>
              <w:t>Ledger Service</w:t>
            </w:r>
          </w:p>
        </w:tc>
        <w:tc>
          <w:tcPr>
            <w:tcW w:type="dxa" w:w="2592"/>
            <w:vAlign w:val="center"/>
          </w:tcPr>
          <w:p>
            <w:pPr>
              <w:pStyle w:val="ArabicBody"/>
              <w:bidi/>
              <w:jc w:val="right"/>
            </w:pPr>
            <w:r>
              <w:t>ledger_journals, ledger_entries, ledger_accounts</w:t>
            </w:r>
          </w:p>
        </w:tc>
        <w:tc>
          <w:tcPr>
            <w:tcW w:type="dxa" w:w="2592"/>
            <w:vAlign w:val="center"/>
          </w:tcPr>
          <w:p>
            <w:pPr>
              <w:pStyle w:val="ArabicBody"/>
              <w:bidi/>
              <w:jc w:val="right"/>
            </w:pPr>
            <w:r>
              <w:t>طلب نشر قيد عبر أمر موحد</w:t>
            </w:r>
          </w:p>
        </w:tc>
        <w:tc>
          <w:tcPr>
            <w:tcW w:type="dxa" w:w="2592"/>
            <w:vAlign w:val="center"/>
          </w:tcPr>
          <w:p>
            <w:pPr>
              <w:pStyle w:val="ArabicBody"/>
              <w:bidi/>
              <w:jc w:val="right"/>
            </w:pPr>
            <w:r>
              <w:t>أي تعديل أو حذف لقيد منشور</w:t>
            </w:r>
          </w:p>
        </w:tc>
      </w:tr>
      <w:tr>
        <w:tc>
          <w:tcPr>
            <w:tcW w:type="dxa" w:w="2592"/>
            <w:vAlign w:val="center"/>
          </w:tcPr>
          <w:p>
            <w:pPr>
              <w:pStyle w:val="ArabicBody"/>
              <w:bidi/>
              <w:jc w:val="right"/>
            </w:pPr>
            <w:r>
              <w:t>Settlement Engine</w:t>
            </w:r>
          </w:p>
        </w:tc>
        <w:tc>
          <w:tcPr>
            <w:tcW w:type="dxa" w:w="2592"/>
            <w:vAlign w:val="center"/>
          </w:tcPr>
          <w:p>
            <w:pPr>
              <w:pStyle w:val="ArabicBody"/>
              <w:bidi/>
              <w:jc w:val="right"/>
            </w:pPr>
            <w:r>
              <w:t>settlement_instructions, payout_attempts</w:t>
            </w:r>
          </w:p>
        </w:tc>
        <w:tc>
          <w:tcPr>
            <w:tcW w:type="dxa" w:w="2592"/>
            <w:vAlign w:val="center"/>
          </w:tcPr>
          <w:p>
            <w:pPr>
              <w:pStyle w:val="ArabicBody"/>
              <w:bidi/>
              <w:jc w:val="right"/>
            </w:pPr>
            <w:r>
              <w:t>hold/release/cancel عبر API</w:t>
            </w:r>
          </w:p>
        </w:tc>
        <w:tc>
          <w:tcPr>
            <w:tcW w:type="dxa" w:w="2592"/>
            <w:vAlign w:val="center"/>
          </w:tcPr>
          <w:p>
            <w:pPr>
              <w:pStyle w:val="ArabicBody"/>
              <w:bidi/>
              <w:jc w:val="right"/>
            </w:pPr>
            <w:r>
              <w:t>تعديل payments أو refunds</w:t>
            </w:r>
          </w:p>
        </w:tc>
      </w:tr>
      <w:tr>
        <w:tc>
          <w:tcPr>
            <w:tcW w:type="dxa" w:w="2592"/>
            <w:vAlign w:val="center"/>
          </w:tcPr>
          <w:p>
            <w:pPr>
              <w:pStyle w:val="ArabicBody"/>
              <w:bidi/>
              <w:jc w:val="right"/>
            </w:pPr>
            <w:r>
              <w:t>Refund Engine</w:t>
            </w:r>
          </w:p>
        </w:tc>
        <w:tc>
          <w:tcPr>
            <w:tcW w:type="dxa" w:w="2592"/>
            <w:vAlign w:val="center"/>
          </w:tcPr>
          <w:p>
            <w:pPr>
              <w:pStyle w:val="ArabicBody"/>
              <w:bidi/>
              <w:jc w:val="right"/>
            </w:pPr>
            <w:r>
              <w:t>refunds, refund_allocations, refund_reservations</w:t>
            </w:r>
          </w:p>
        </w:tc>
        <w:tc>
          <w:tcPr>
            <w:tcW w:type="dxa" w:w="2592"/>
            <w:vAlign w:val="center"/>
          </w:tcPr>
          <w:p>
            <w:pPr>
              <w:pStyle w:val="ArabicBody"/>
              <w:bidi/>
              <w:jc w:val="right"/>
            </w:pPr>
            <w:r>
              <w:t>طلب Quote/Refund عبر API</w:t>
            </w:r>
          </w:p>
        </w:tc>
        <w:tc>
          <w:tcPr>
            <w:tcW w:type="dxa" w:w="2592"/>
            <w:vAlign w:val="center"/>
          </w:tcPr>
          <w:p>
            <w:pPr>
              <w:pStyle w:val="ArabicBody"/>
              <w:bidi/>
              <w:jc w:val="right"/>
            </w:pPr>
            <w:r>
              <w:t>تعديل Ledger أو Payout خارج العقود</w:t>
            </w:r>
          </w:p>
        </w:tc>
      </w:tr>
      <w:tr>
        <w:tc>
          <w:tcPr>
            <w:tcW w:type="dxa" w:w="2592"/>
            <w:vAlign w:val="center"/>
          </w:tcPr>
          <w:p>
            <w:pPr>
              <w:pStyle w:val="ArabicBody"/>
              <w:bidi/>
              <w:jc w:val="right"/>
            </w:pPr>
            <w:r>
              <w:t>Webhook Ingestion</w:t>
            </w:r>
          </w:p>
        </w:tc>
        <w:tc>
          <w:tcPr>
            <w:tcW w:type="dxa" w:w="2592"/>
            <w:vAlign w:val="center"/>
          </w:tcPr>
          <w:p>
            <w:pPr>
              <w:pStyle w:val="ArabicBody"/>
              <w:bidi/>
              <w:jc w:val="right"/>
            </w:pPr>
            <w:r>
              <w:t>gateway_events, webhook_delivery_attempts</w:t>
            </w:r>
          </w:p>
        </w:tc>
        <w:tc>
          <w:tcPr>
            <w:tcW w:type="dxa" w:w="2592"/>
            <w:vAlign w:val="center"/>
          </w:tcPr>
          <w:p>
            <w:pPr>
              <w:pStyle w:val="ArabicBody"/>
              <w:bidi/>
              <w:jc w:val="right"/>
            </w:pPr>
            <w:r>
              <w:t>نشر حدث موحد بعد التحقق</w:t>
            </w:r>
          </w:p>
        </w:tc>
        <w:tc>
          <w:tcPr>
            <w:tcW w:type="dxa" w:w="2592"/>
            <w:vAlign w:val="center"/>
          </w:tcPr>
          <w:p>
            <w:pPr>
              <w:pStyle w:val="ArabicBody"/>
              <w:bidi/>
              <w:jc w:val="right"/>
            </w:pPr>
            <w:r>
              <w:t>تطبيق منطق مالي داخل Handler</w:t>
            </w:r>
          </w:p>
        </w:tc>
      </w:tr>
      <w:tr>
        <w:tc>
          <w:tcPr>
            <w:tcW w:type="dxa" w:w="2592"/>
            <w:vAlign w:val="center"/>
          </w:tcPr>
          <w:p>
            <w:pPr>
              <w:pStyle w:val="ArabicBody"/>
              <w:bidi/>
              <w:jc w:val="right"/>
            </w:pPr>
            <w:r>
              <w:t>Reconciliation Service</w:t>
            </w:r>
          </w:p>
        </w:tc>
        <w:tc>
          <w:tcPr>
            <w:tcW w:type="dxa" w:w="2592"/>
            <w:vAlign w:val="center"/>
          </w:tcPr>
          <w:p>
            <w:pPr>
              <w:pStyle w:val="ArabicBody"/>
              <w:bidi/>
              <w:jc w:val="right"/>
            </w:pPr>
            <w:r>
              <w:t>reconciliation_runs, reconciliation_items</w:t>
            </w:r>
          </w:p>
        </w:tc>
        <w:tc>
          <w:tcPr>
            <w:tcW w:type="dxa" w:w="2592"/>
            <w:vAlign w:val="center"/>
          </w:tcPr>
          <w:p>
            <w:pPr>
              <w:pStyle w:val="ArabicBody"/>
              <w:bidi/>
              <w:jc w:val="right"/>
            </w:pPr>
            <w:r>
              <w:t>اقتراح تصحيح/إغلاق فرق</w:t>
            </w:r>
          </w:p>
        </w:tc>
        <w:tc>
          <w:tcPr>
            <w:tcW w:type="dxa" w:w="2592"/>
            <w:vAlign w:val="center"/>
          </w:tcPr>
          <w:p>
            <w:pPr>
              <w:pStyle w:val="ArabicBody"/>
              <w:bidi/>
              <w:jc w:val="right"/>
            </w:pPr>
            <w:r>
              <w:t>تعديل Snapshot أو القيود الأصلية</w:t>
            </w:r>
          </w:p>
        </w:tc>
      </w:tr>
    </w:tbl>
    <w:p>
      <w:pPr>
        <w:pStyle w:val="Heading2"/>
        <w:bidi/>
        <w:jc w:val="right"/>
      </w:pPr>
      <w:r>
        <w:t>19.2 قواعد التكامل بين الخدمات</w:t>
      </w:r>
    </w:p>
    <w:p>
      <w:pPr>
        <w:pStyle w:val="ArabicBody"/>
        <w:bidi/>
        <w:jc w:val="right"/>
      </w:pPr>
      <w:r>
        <w:t>• لا توجد معاملات موزعة تمتد بين قواعد بيانات عدة؛ تستخدم أنماط Outbox/Inbox وSaga للحالات العابرة للخدمات.</w:t>
      </w:r>
    </w:p>
    <w:p>
      <w:pPr>
        <w:pStyle w:val="ArabicBody"/>
        <w:bidi/>
        <w:jc w:val="right"/>
      </w:pPr>
      <w:r>
        <w:t>• Ledger Service هو الجهة الوحيدة التي تنشر القيود المالية، وتستهلك أوامر محاسبية ذات مفاتيح فريدة.</w:t>
      </w:r>
    </w:p>
    <w:p>
      <w:pPr>
        <w:pStyle w:val="ArabicBody"/>
        <w:bidi/>
        <w:jc w:val="right"/>
      </w:pPr>
      <w:r>
        <w:t>• لا يغير Notification Service أي حالة أعمال؛ الإشعار نتيجة لحالة مؤكدة وليس مصدرًا للحقيقة.</w:t>
      </w:r>
    </w:p>
    <w:p>
      <w:pPr>
        <w:pStyle w:val="ArabicBody"/>
        <w:bidi/>
        <w:jc w:val="right"/>
      </w:pPr>
      <w:r>
        <w:t>• يجب إصدار عقود API وأحداث بإصدارات متوافقة رجعيًا، مع سياسة إهمال معلنة.</w:t>
      </w:r>
    </w:p>
    <w:p>
      <w:pPr>
        <w:pStyle w:val="Heading1"/>
        <w:bidi/>
        <w:jc w:val="right"/>
      </w:pPr>
      <w:r>
        <w:t>20. كتالوج الأحداث المؤسسي</w:t>
      </w:r>
    </w:p>
    <w:p>
      <w:pPr>
        <w:pStyle w:val="ArabicBody"/>
        <w:bidi/>
        <w:jc w:val="right"/>
      </w:pPr>
      <w:r>
        <w:t>لكل حدث ناشر واحد ومسؤولية واضحة. جميع المستهلكين يعالجون الحدث بصورة idempotent، ولا يكتبون مباشرة في جداول الناشر. يبين الكتالوج الأثر المالي وقابلية إعادة الإرسال.</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Pr>
          <w:p>
            <w:pPr>
              <w:pStyle w:val="ArabicBody"/>
              <w:bidi/>
              <w:jc w:val="right"/>
            </w:pPr>
            <w:r>
              <w:t>الحدث</w:t>
            </w:r>
          </w:p>
        </w:tc>
        <w:tc>
          <w:tcPr>
            <w:tcW w:type="dxa" w:w="2074"/>
            <w:vAlign w:val="center"/>
          </w:tcPr>
          <w:p>
            <w:pPr>
              <w:pStyle w:val="ArabicBody"/>
              <w:bidi/>
              <w:jc w:val="right"/>
            </w:pPr>
            <w:r>
              <w:t>الناشر</w:t>
            </w:r>
          </w:p>
        </w:tc>
        <w:tc>
          <w:tcPr>
            <w:tcW w:type="dxa" w:w="2074"/>
            <w:vAlign w:val="center"/>
          </w:tcPr>
          <w:p>
            <w:pPr>
              <w:pStyle w:val="ArabicBody"/>
              <w:bidi/>
              <w:jc w:val="right"/>
            </w:pPr>
            <w:r>
              <w:t>المستهلكون الرئيسيون</w:t>
            </w:r>
          </w:p>
        </w:tc>
        <w:tc>
          <w:tcPr>
            <w:tcW w:type="dxa" w:w="2074"/>
            <w:vAlign w:val="center"/>
          </w:tcPr>
          <w:p>
            <w:pPr>
              <w:pStyle w:val="ArabicBody"/>
              <w:bidi/>
              <w:jc w:val="right"/>
            </w:pPr>
            <w:r>
              <w:t>إعادة الإرسال</w:t>
            </w:r>
          </w:p>
        </w:tc>
        <w:tc>
          <w:tcPr>
            <w:tcW w:type="dxa" w:w="2074"/>
            <w:vAlign w:val="center"/>
          </w:tcPr>
          <w:p>
            <w:pPr>
              <w:pStyle w:val="ArabicBody"/>
              <w:bidi/>
              <w:jc w:val="right"/>
            </w:pPr>
            <w:r>
              <w:t>أثر Ledger</w:t>
            </w:r>
          </w:p>
        </w:tc>
      </w:tr>
      <w:tr>
        <w:tc>
          <w:tcPr>
            <w:tcW w:type="dxa" w:w="2074"/>
            <w:vAlign w:val="center"/>
          </w:tcPr>
          <w:p>
            <w:pPr>
              <w:pStyle w:val="ArabicBody"/>
              <w:bidi/>
              <w:jc w:val="right"/>
            </w:pPr>
            <w:r>
              <w:t>payment.initiated</w:t>
            </w:r>
          </w:p>
        </w:tc>
        <w:tc>
          <w:tcPr>
            <w:tcW w:type="dxa" w:w="2074"/>
            <w:vAlign w:val="center"/>
          </w:tcPr>
          <w:p>
            <w:pPr>
              <w:pStyle w:val="ArabicBody"/>
              <w:bidi/>
              <w:jc w:val="right"/>
            </w:pPr>
            <w:r>
              <w:t>Payment Service</w:t>
            </w:r>
          </w:p>
        </w:tc>
        <w:tc>
          <w:tcPr>
            <w:tcW w:type="dxa" w:w="2074"/>
            <w:vAlign w:val="center"/>
          </w:tcPr>
          <w:p>
            <w:pPr>
              <w:pStyle w:val="ArabicBody"/>
              <w:bidi/>
              <w:jc w:val="right"/>
            </w:pPr>
            <w:r>
              <w:t>Notification Service</w:t>
            </w:r>
          </w:p>
        </w:tc>
        <w:tc>
          <w:tcPr>
            <w:tcW w:type="dxa" w:w="2074"/>
            <w:vAlign w:val="center"/>
          </w:tcPr>
          <w:p>
            <w:pPr>
              <w:pStyle w:val="ArabicBody"/>
              <w:bidi/>
              <w:jc w:val="right"/>
            </w:pPr>
            <w:r>
              <w:t>نعم</w:t>
            </w:r>
          </w:p>
        </w:tc>
        <w:tc>
          <w:tcPr>
            <w:tcW w:type="dxa" w:w="2074"/>
            <w:vAlign w:val="center"/>
          </w:tcPr>
          <w:p>
            <w:pPr>
              <w:pStyle w:val="ArabicBody"/>
              <w:bidi/>
              <w:jc w:val="right"/>
            </w:pPr>
            <w:r>
              <w:t>لا</w:t>
            </w:r>
          </w:p>
        </w:tc>
      </w:tr>
      <w:tr>
        <w:tc>
          <w:tcPr>
            <w:tcW w:type="dxa" w:w="2074"/>
            <w:vAlign w:val="center"/>
          </w:tcPr>
          <w:p>
            <w:pPr>
              <w:pStyle w:val="ArabicBody"/>
              <w:bidi/>
              <w:jc w:val="right"/>
            </w:pPr>
            <w:r>
              <w:t>payment.authorized</w:t>
            </w:r>
          </w:p>
        </w:tc>
        <w:tc>
          <w:tcPr>
            <w:tcW w:type="dxa" w:w="2074"/>
            <w:vAlign w:val="center"/>
          </w:tcPr>
          <w:p>
            <w:pPr>
              <w:pStyle w:val="ArabicBody"/>
              <w:bidi/>
              <w:jc w:val="right"/>
            </w:pPr>
            <w:r>
              <w:t>Webhook Ingestion</w:t>
            </w:r>
          </w:p>
        </w:tc>
        <w:tc>
          <w:tcPr>
            <w:tcW w:type="dxa" w:w="2074"/>
            <w:vAlign w:val="center"/>
          </w:tcPr>
          <w:p>
            <w:pPr>
              <w:pStyle w:val="ArabicBody"/>
              <w:bidi/>
              <w:jc w:val="right"/>
            </w:pPr>
            <w:r>
              <w:t>Payment Service</w:t>
            </w:r>
          </w:p>
        </w:tc>
        <w:tc>
          <w:tcPr>
            <w:tcW w:type="dxa" w:w="2074"/>
            <w:vAlign w:val="center"/>
          </w:tcPr>
          <w:p>
            <w:pPr>
              <w:pStyle w:val="ArabicBody"/>
              <w:bidi/>
              <w:jc w:val="right"/>
            </w:pPr>
            <w:r>
              <w:t>نعم - idempotent</w:t>
            </w:r>
          </w:p>
        </w:tc>
        <w:tc>
          <w:tcPr>
            <w:tcW w:type="dxa" w:w="2074"/>
            <w:vAlign w:val="center"/>
          </w:tcPr>
          <w:p>
            <w:pPr>
              <w:pStyle w:val="ArabicBody"/>
              <w:bidi/>
              <w:jc w:val="right"/>
            </w:pPr>
            <w:r>
              <w:t>لا</w:t>
            </w:r>
          </w:p>
        </w:tc>
      </w:tr>
      <w:tr>
        <w:tc>
          <w:tcPr>
            <w:tcW w:type="dxa" w:w="2074"/>
            <w:vAlign w:val="center"/>
          </w:tcPr>
          <w:p>
            <w:pPr>
              <w:pStyle w:val="ArabicBody"/>
              <w:bidi/>
              <w:jc w:val="right"/>
            </w:pPr>
            <w:r>
              <w:t>payment.captured</w:t>
            </w:r>
          </w:p>
        </w:tc>
        <w:tc>
          <w:tcPr>
            <w:tcW w:type="dxa" w:w="2074"/>
            <w:vAlign w:val="center"/>
          </w:tcPr>
          <w:p>
            <w:pPr>
              <w:pStyle w:val="ArabicBody"/>
              <w:bidi/>
              <w:jc w:val="right"/>
            </w:pPr>
            <w:r>
              <w:t>Webhook Ingestion</w:t>
            </w:r>
          </w:p>
        </w:tc>
        <w:tc>
          <w:tcPr>
            <w:tcW w:type="dxa" w:w="2074"/>
            <w:vAlign w:val="center"/>
          </w:tcPr>
          <w:p>
            <w:pPr>
              <w:pStyle w:val="ArabicBody"/>
              <w:bidi/>
              <w:jc w:val="right"/>
            </w:pPr>
            <w:r>
              <w:t>Payment, Ledger, Settlement</w:t>
            </w:r>
          </w:p>
        </w:tc>
        <w:tc>
          <w:tcPr>
            <w:tcW w:type="dxa" w:w="2074"/>
            <w:vAlign w:val="center"/>
          </w:tcPr>
          <w:p>
            <w:pPr>
              <w:pStyle w:val="ArabicBody"/>
              <w:bidi/>
              <w:jc w:val="right"/>
            </w:pPr>
            <w:r>
              <w:t>نعم - idempotent</w:t>
            </w:r>
          </w:p>
        </w:tc>
        <w:tc>
          <w:tcPr>
            <w:tcW w:type="dxa" w:w="2074"/>
            <w:vAlign w:val="center"/>
          </w:tcPr>
          <w:p>
            <w:pPr>
              <w:pStyle w:val="ArabicBody"/>
              <w:bidi/>
              <w:jc w:val="right"/>
            </w:pPr>
            <w:r>
              <w:t>قيد تحصيل وتقسيم</w:t>
            </w:r>
          </w:p>
        </w:tc>
      </w:tr>
      <w:tr>
        <w:tc>
          <w:tcPr>
            <w:tcW w:type="dxa" w:w="2074"/>
            <w:vAlign w:val="center"/>
          </w:tcPr>
          <w:p>
            <w:pPr>
              <w:pStyle w:val="ArabicBody"/>
              <w:bidi/>
              <w:jc w:val="right"/>
            </w:pPr>
            <w:r>
              <w:t>payment.failed</w:t>
            </w:r>
          </w:p>
        </w:tc>
        <w:tc>
          <w:tcPr>
            <w:tcW w:type="dxa" w:w="2074"/>
            <w:vAlign w:val="center"/>
          </w:tcPr>
          <w:p>
            <w:pPr>
              <w:pStyle w:val="ArabicBody"/>
              <w:bidi/>
              <w:jc w:val="right"/>
            </w:pPr>
            <w:r>
              <w:t>Webhook Ingestion</w:t>
            </w:r>
          </w:p>
        </w:tc>
        <w:tc>
          <w:tcPr>
            <w:tcW w:type="dxa" w:w="2074"/>
            <w:vAlign w:val="center"/>
          </w:tcPr>
          <w:p>
            <w:pPr>
              <w:pStyle w:val="ArabicBody"/>
              <w:bidi/>
              <w:jc w:val="right"/>
            </w:pPr>
            <w:r>
              <w:t>Payment, Notification</w:t>
            </w:r>
          </w:p>
        </w:tc>
        <w:tc>
          <w:tcPr>
            <w:tcW w:type="dxa" w:w="2074"/>
            <w:vAlign w:val="center"/>
          </w:tcPr>
          <w:p>
            <w:pPr>
              <w:pStyle w:val="ArabicBody"/>
              <w:bidi/>
              <w:jc w:val="right"/>
            </w:pPr>
            <w:r>
              <w:t>نعم</w:t>
            </w:r>
          </w:p>
        </w:tc>
        <w:tc>
          <w:tcPr>
            <w:tcW w:type="dxa" w:w="2074"/>
            <w:vAlign w:val="center"/>
          </w:tcPr>
          <w:p>
            <w:pPr>
              <w:pStyle w:val="ArabicBody"/>
              <w:bidi/>
              <w:jc w:val="right"/>
            </w:pPr>
            <w:r>
              <w:t>لا</w:t>
            </w:r>
          </w:p>
        </w:tc>
      </w:tr>
      <w:tr>
        <w:tc>
          <w:tcPr>
            <w:tcW w:type="dxa" w:w="2074"/>
            <w:vAlign w:val="center"/>
          </w:tcPr>
          <w:p>
            <w:pPr>
              <w:pStyle w:val="ArabicBody"/>
              <w:bidi/>
              <w:jc w:val="right"/>
            </w:pPr>
            <w:r>
              <w:t>refund.pending</w:t>
            </w:r>
          </w:p>
        </w:tc>
        <w:tc>
          <w:tcPr>
            <w:tcW w:type="dxa" w:w="2074"/>
            <w:vAlign w:val="center"/>
          </w:tcPr>
          <w:p>
            <w:pPr>
              <w:pStyle w:val="ArabicBody"/>
              <w:bidi/>
              <w:jc w:val="right"/>
            </w:pPr>
            <w:r>
              <w:t>Refund Engine</w:t>
            </w:r>
          </w:p>
        </w:tc>
        <w:tc>
          <w:tcPr>
            <w:tcW w:type="dxa" w:w="2074"/>
            <w:vAlign w:val="center"/>
          </w:tcPr>
          <w:p>
            <w:pPr>
              <w:pStyle w:val="ArabicBody"/>
              <w:bidi/>
              <w:jc w:val="right"/>
            </w:pPr>
            <w:r>
              <w:t>Ledger, Notification</w:t>
            </w:r>
          </w:p>
        </w:tc>
        <w:tc>
          <w:tcPr>
            <w:tcW w:type="dxa" w:w="2074"/>
            <w:vAlign w:val="center"/>
          </w:tcPr>
          <w:p>
            <w:pPr>
              <w:pStyle w:val="ArabicBody"/>
              <w:bidi/>
              <w:jc w:val="right"/>
            </w:pPr>
            <w:r>
              <w:t>مقيد بـ refund_id</w:t>
            </w:r>
          </w:p>
        </w:tc>
        <w:tc>
          <w:tcPr>
            <w:tcW w:type="dxa" w:w="2074"/>
            <w:vAlign w:val="center"/>
          </w:tcPr>
          <w:p>
            <w:pPr>
              <w:pStyle w:val="ArabicBody"/>
              <w:bidi/>
              <w:jc w:val="right"/>
            </w:pPr>
            <w:r>
              <w:t>حجز رصيد مبدئي</w:t>
            </w:r>
          </w:p>
        </w:tc>
      </w:tr>
      <w:tr>
        <w:tc>
          <w:tcPr>
            <w:tcW w:type="dxa" w:w="2074"/>
            <w:vAlign w:val="center"/>
          </w:tcPr>
          <w:p>
            <w:pPr>
              <w:pStyle w:val="ArabicBody"/>
              <w:bidi/>
              <w:jc w:val="right"/>
            </w:pPr>
            <w:r>
              <w:t>refund.completed</w:t>
            </w:r>
          </w:p>
        </w:tc>
        <w:tc>
          <w:tcPr>
            <w:tcW w:type="dxa" w:w="2074"/>
            <w:vAlign w:val="center"/>
          </w:tcPr>
          <w:p>
            <w:pPr>
              <w:pStyle w:val="ArabicBody"/>
              <w:bidi/>
              <w:jc w:val="right"/>
            </w:pPr>
            <w:r>
              <w:t>Refund Engine</w:t>
            </w:r>
          </w:p>
        </w:tc>
        <w:tc>
          <w:tcPr>
            <w:tcW w:type="dxa" w:w="2074"/>
            <w:vAlign w:val="center"/>
          </w:tcPr>
          <w:p>
            <w:pPr>
              <w:pStyle w:val="ArabicBody"/>
              <w:bidi/>
              <w:jc w:val="right"/>
            </w:pPr>
            <w:r>
              <w:t>Ledger, Settlement, Notification</w:t>
            </w:r>
          </w:p>
        </w:tc>
        <w:tc>
          <w:tcPr>
            <w:tcW w:type="dxa" w:w="2074"/>
            <w:vAlign w:val="center"/>
          </w:tcPr>
          <w:p>
            <w:pPr>
              <w:pStyle w:val="ArabicBody"/>
              <w:bidi/>
              <w:jc w:val="right"/>
            </w:pPr>
            <w:r>
              <w:t>نعم - idempotent</w:t>
            </w:r>
          </w:p>
        </w:tc>
        <w:tc>
          <w:tcPr>
            <w:tcW w:type="dxa" w:w="2074"/>
            <w:vAlign w:val="center"/>
          </w:tcPr>
          <w:p>
            <w:pPr>
              <w:pStyle w:val="ArabicBody"/>
              <w:bidi/>
              <w:jc w:val="right"/>
            </w:pPr>
            <w:r>
              <w:t>قيد عكسي</w:t>
            </w:r>
          </w:p>
        </w:tc>
      </w:tr>
      <w:tr>
        <w:tc>
          <w:tcPr>
            <w:tcW w:type="dxa" w:w="2074"/>
            <w:vAlign w:val="center"/>
          </w:tcPr>
          <w:p>
            <w:pPr>
              <w:pStyle w:val="ArabicBody"/>
              <w:bidi/>
              <w:jc w:val="right"/>
            </w:pPr>
            <w:r>
              <w:t>refund.failed</w:t>
            </w:r>
          </w:p>
        </w:tc>
        <w:tc>
          <w:tcPr>
            <w:tcW w:type="dxa" w:w="2074"/>
            <w:vAlign w:val="center"/>
          </w:tcPr>
          <w:p>
            <w:pPr>
              <w:pStyle w:val="ArabicBody"/>
              <w:bidi/>
              <w:jc w:val="right"/>
            </w:pPr>
            <w:r>
              <w:t>Refund Engine</w:t>
            </w:r>
          </w:p>
        </w:tc>
        <w:tc>
          <w:tcPr>
            <w:tcW w:type="dxa" w:w="2074"/>
            <w:vAlign w:val="center"/>
          </w:tcPr>
          <w:p>
            <w:pPr>
              <w:pStyle w:val="ArabicBody"/>
              <w:bidi/>
              <w:jc w:val="right"/>
            </w:pPr>
            <w:r>
              <w:t>Notification, Operations</w:t>
            </w:r>
          </w:p>
        </w:tc>
        <w:tc>
          <w:tcPr>
            <w:tcW w:type="dxa" w:w="2074"/>
            <w:vAlign w:val="center"/>
          </w:tcPr>
          <w:p>
            <w:pPr>
              <w:pStyle w:val="ArabicBody"/>
              <w:bidi/>
              <w:jc w:val="right"/>
            </w:pPr>
            <w:r>
              <w:t>نعم</w:t>
            </w:r>
          </w:p>
        </w:tc>
        <w:tc>
          <w:tcPr>
            <w:tcW w:type="dxa" w:w="2074"/>
            <w:vAlign w:val="center"/>
          </w:tcPr>
          <w:p>
            <w:pPr>
              <w:pStyle w:val="ArabicBody"/>
              <w:bidi/>
              <w:jc w:val="right"/>
            </w:pPr>
            <w:r>
              <w:t>لا</w:t>
            </w:r>
          </w:p>
        </w:tc>
      </w:tr>
      <w:tr>
        <w:tc>
          <w:tcPr>
            <w:tcW w:type="dxa" w:w="2074"/>
            <w:vAlign w:val="center"/>
          </w:tcPr>
          <w:p>
            <w:pPr>
              <w:pStyle w:val="ArabicBody"/>
              <w:bidi/>
              <w:jc w:val="right"/>
            </w:pPr>
            <w:r>
              <w:t>payout.requested</w:t>
            </w:r>
          </w:p>
        </w:tc>
        <w:tc>
          <w:tcPr>
            <w:tcW w:type="dxa" w:w="2074"/>
            <w:vAlign w:val="center"/>
          </w:tcPr>
          <w:p>
            <w:pPr>
              <w:pStyle w:val="ArabicBody"/>
              <w:bidi/>
              <w:jc w:val="right"/>
            </w:pPr>
            <w:r>
              <w:t>Settlement Engine</w:t>
            </w:r>
          </w:p>
        </w:tc>
        <w:tc>
          <w:tcPr>
            <w:tcW w:type="dxa" w:w="2074"/>
            <w:vAlign w:val="center"/>
          </w:tcPr>
          <w:p>
            <w:pPr>
              <w:pStyle w:val="ArabicBody"/>
              <w:bidi/>
              <w:jc w:val="right"/>
            </w:pPr>
            <w:r>
              <w:t>Gateway Adapter, Notification</w:t>
            </w:r>
          </w:p>
        </w:tc>
        <w:tc>
          <w:tcPr>
            <w:tcW w:type="dxa" w:w="2074"/>
            <w:vAlign w:val="center"/>
          </w:tcPr>
          <w:p>
            <w:pPr>
              <w:pStyle w:val="ArabicBody"/>
              <w:bidi/>
              <w:jc w:val="right"/>
            </w:pPr>
            <w:r>
              <w:t>بمفتاح التعليمة</w:t>
            </w:r>
          </w:p>
        </w:tc>
        <w:tc>
          <w:tcPr>
            <w:tcW w:type="dxa" w:w="2074"/>
            <w:vAlign w:val="center"/>
          </w:tcPr>
          <w:p>
            <w:pPr>
              <w:pStyle w:val="ArabicBody"/>
              <w:bidi/>
              <w:jc w:val="right"/>
            </w:pPr>
            <w:r>
              <w:t>لا</w:t>
            </w:r>
          </w:p>
        </w:tc>
      </w:tr>
      <w:tr>
        <w:tc>
          <w:tcPr>
            <w:tcW w:type="dxa" w:w="2074"/>
            <w:vAlign w:val="center"/>
          </w:tcPr>
          <w:p>
            <w:pPr>
              <w:pStyle w:val="ArabicBody"/>
              <w:bidi/>
              <w:jc w:val="right"/>
            </w:pPr>
            <w:r>
              <w:t>payout.processing</w:t>
            </w:r>
          </w:p>
        </w:tc>
        <w:tc>
          <w:tcPr>
            <w:tcW w:type="dxa" w:w="2074"/>
            <w:vAlign w:val="center"/>
          </w:tcPr>
          <w:p>
            <w:pPr>
              <w:pStyle w:val="ArabicBody"/>
              <w:bidi/>
              <w:jc w:val="right"/>
            </w:pPr>
            <w:r>
              <w:t>Webhook Ingestion</w:t>
            </w:r>
          </w:p>
        </w:tc>
        <w:tc>
          <w:tcPr>
            <w:tcW w:type="dxa" w:w="2074"/>
            <w:vAlign w:val="center"/>
          </w:tcPr>
          <w:p>
            <w:pPr>
              <w:pStyle w:val="ArabicBody"/>
              <w:bidi/>
              <w:jc w:val="right"/>
            </w:pPr>
            <w:r>
              <w:t>Settlement Engine</w:t>
            </w:r>
          </w:p>
        </w:tc>
        <w:tc>
          <w:tcPr>
            <w:tcW w:type="dxa" w:w="2074"/>
            <w:vAlign w:val="center"/>
          </w:tcPr>
          <w:p>
            <w:pPr>
              <w:pStyle w:val="ArabicBody"/>
              <w:bidi/>
              <w:jc w:val="right"/>
            </w:pPr>
            <w:r>
              <w:t>نعم</w:t>
            </w:r>
          </w:p>
        </w:tc>
        <w:tc>
          <w:tcPr>
            <w:tcW w:type="dxa" w:w="2074"/>
            <w:vAlign w:val="center"/>
          </w:tcPr>
          <w:p>
            <w:pPr>
              <w:pStyle w:val="ArabicBody"/>
              <w:bidi/>
              <w:jc w:val="right"/>
            </w:pPr>
            <w:r>
              <w:t>لا</w:t>
            </w:r>
          </w:p>
        </w:tc>
      </w:tr>
      <w:tr>
        <w:tc>
          <w:tcPr>
            <w:tcW w:type="dxa" w:w="2074"/>
            <w:vAlign w:val="center"/>
          </w:tcPr>
          <w:p>
            <w:pPr>
              <w:pStyle w:val="ArabicBody"/>
              <w:bidi/>
              <w:jc w:val="right"/>
            </w:pPr>
            <w:r>
              <w:t>payout.paid</w:t>
            </w:r>
          </w:p>
        </w:tc>
        <w:tc>
          <w:tcPr>
            <w:tcW w:type="dxa" w:w="2074"/>
            <w:vAlign w:val="center"/>
          </w:tcPr>
          <w:p>
            <w:pPr>
              <w:pStyle w:val="ArabicBody"/>
              <w:bidi/>
              <w:jc w:val="right"/>
            </w:pPr>
            <w:r>
              <w:t>Webhook Ingestion</w:t>
            </w:r>
          </w:p>
        </w:tc>
        <w:tc>
          <w:tcPr>
            <w:tcW w:type="dxa" w:w="2074"/>
            <w:vAlign w:val="center"/>
          </w:tcPr>
          <w:p>
            <w:pPr>
              <w:pStyle w:val="ArabicBody"/>
              <w:bidi/>
              <w:jc w:val="right"/>
            </w:pPr>
            <w:r>
              <w:t>Settlement, Ledger, Notification</w:t>
            </w:r>
          </w:p>
        </w:tc>
        <w:tc>
          <w:tcPr>
            <w:tcW w:type="dxa" w:w="2074"/>
            <w:vAlign w:val="center"/>
          </w:tcPr>
          <w:p>
            <w:pPr>
              <w:pStyle w:val="ArabicBody"/>
              <w:bidi/>
              <w:jc w:val="right"/>
            </w:pPr>
            <w:r>
              <w:t>نعم - idempotent</w:t>
            </w:r>
          </w:p>
        </w:tc>
        <w:tc>
          <w:tcPr>
            <w:tcW w:type="dxa" w:w="2074"/>
            <w:vAlign w:val="center"/>
          </w:tcPr>
          <w:p>
            <w:pPr>
              <w:pStyle w:val="ArabicBody"/>
              <w:bidi/>
              <w:jc w:val="right"/>
            </w:pPr>
            <w:r>
              <w:t>إقفال الالتزام</w:t>
            </w:r>
          </w:p>
        </w:tc>
      </w:tr>
      <w:tr>
        <w:tc>
          <w:tcPr>
            <w:tcW w:type="dxa" w:w="2074"/>
            <w:vAlign w:val="center"/>
          </w:tcPr>
          <w:p>
            <w:pPr>
              <w:pStyle w:val="ArabicBody"/>
              <w:bidi/>
              <w:jc w:val="right"/>
            </w:pPr>
            <w:r>
              <w:t>payout.failed</w:t>
            </w:r>
          </w:p>
        </w:tc>
        <w:tc>
          <w:tcPr>
            <w:tcW w:type="dxa" w:w="2074"/>
            <w:vAlign w:val="center"/>
          </w:tcPr>
          <w:p>
            <w:pPr>
              <w:pStyle w:val="ArabicBody"/>
              <w:bidi/>
              <w:jc w:val="right"/>
            </w:pPr>
            <w:r>
              <w:t>Webhook Ingestion</w:t>
            </w:r>
          </w:p>
        </w:tc>
        <w:tc>
          <w:tcPr>
            <w:tcW w:type="dxa" w:w="2074"/>
            <w:vAlign w:val="center"/>
          </w:tcPr>
          <w:p>
            <w:pPr>
              <w:pStyle w:val="ArabicBody"/>
              <w:bidi/>
              <w:jc w:val="right"/>
            </w:pPr>
            <w:r>
              <w:t>Settlement, Notification</w:t>
            </w:r>
          </w:p>
        </w:tc>
        <w:tc>
          <w:tcPr>
            <w:tcW w:type="dxa" w:w="2074"/>
            <w:vAlign w:val="center"/>
          </w:tcPr>
          <w:p>
            <w:pPr>
              <w:pStyle w:val="ArabicBody"/>
              <w:bidi/>
              <w:jc w:val="right"/>
            </w:pPr>
            <w:r>
              <w:t>نعم</w:t>
            </w:r>
          </w:p>
        </w:tc>
        <w:tc>
          <w:tcPr>
            <w:tcW w:type="dxa" w:w="2074"/>
            <w:vAlign w:val="center"/>
          </w:tcPr>
          <w:p>
            <w:pPr>
              <w:pStyle w:val="ArabicBody"/>
              <w:bidi/>
              <w:jc w:val="right"/>
            </w:pPr>
            <w:r>
              <w:t>لا</w:t>
            </w:r>
          </w:p>
        </w:tc>
      </w:tr>
      <w:tr>
        <w:tc>
          <w:tcPr>
            <w:tcW w:type="dxa" w:w="2074"/>
            <w:vAlign w:val="center"/>
          </w:tcPr>
          <w:p>
            <w:pPr>
              <w:pStyle w:val="ArabicBody"/>
              <w:bidi/>
              <w:jc w:val="right"/>
            </w:pPr>
            <w:r>
              <w:t>dispute.opened</w:t>
            </w:r>
          </w:p>
        </w:tc>
        <w:tc>
          <w:tcPr>
            <w:tcW w:type="dxa" w:w="2074"/>
            <w:vAlign w:val="center"/>
          </w:tcPr>
          <w:p>
            <w:pPr>
              <w:pStyle w:val="ArabicBody"/>
              <w:bidi/>
              <w:jc w:val="right"/>
            </w:pPr>
            <w:r>
              <w:t>Webhook/BNPL Adapter</w:t>
            </w:r>
          </w:p>
        </w:tc>
        <w:tc>
          <w:tcPr>
            <w:tcW w:type="dxa" w:w="2074"/>
            <w:vAlign w:val="center"/>
          </w:tcPr>
          <w:p>
            <w:pPr>
              <w:pStyle w:val="ArabicBody"/>
              <w:bidi/>
              <w:jc w:val="right"/>
            </w:pPr>
            <w:r>
              <w:t>Risk, Settlement</w:t>
            </w:r>
          </w:p>
        </w:tc>
        <w:tc>
          <w:tcPr>
            <w:tcW w:type="dxa" w:w="2074"/>
            <w:vAlign w:val="center"/>
          </w:tcPr>
          <w:p>
            <w:pPr>
              <w:pStyle w:val="ArabicBody"/>
              <w:bidi/>
              <w:jc w:val="right"/>
            </w:pPr>
            <w:r>
              <w:t>نعم</w:t>
            </w:r>
          </w:p>
        </w:tc>
        <w:tc>
          <w:tcPr>
            <w:tcW w:type="dxa" w:w="2074"/>
            <w:vAlign w:val="center"/>
          </w:tcPr>
          <w:p>
            <w:pPr>
              <w:pStyle w:val="ArabicBody"/>
              <w:bidi/>
              <w:jc w:val="right"/>
            </w:pPr>
            <w:r>
              <w:t>احتياطي مبدئي</w:t>
            </w:r>
          </w:p>
        </w:tc>
      </w:tr>
      <w:tr>
        <w:tc>
          <w:tcPr>
            <w:tcW w:type="dxa" w:w="2074"/>
            <w:vAlign w:val="center"/>
          </w:tcPr>
          <w:p>
            <w:pPr>
              <w:pStyle w:val="ArabicBody"/>
              <w:bidi/>
              <w:jc w:val="right"/>
            </w:pPr>
            <w:r>
              <w:t>chargeback.completed</w:t>
            </w:r>
          </w:p>
        </w:tc>
        <w:tc>
          <w:tcPr>
            <w:tcW w:type="dxa" w:w="2074"/>
            <w:vAlign w:val="center"/>
          </w:tcPr>
          <w:p>
            <w:pPr>
              <w:pStyle w:val="ArabicBody"/>
              <w:bidi/>
              <w:jc w:val="right"/>
            </w:pPr>
            <w:r>
              <w:t>Webhook Ingestion</w:t>
            </w:r>
          </w:p>
        </w:tc>
        <w:tc>
          <w:tcPr>
            <w:tcW w:type="dxa" w:w="2074"/>
            <w:vAlign w:val="center"/>
          </w:tcPr>
          <w:p>
            <w:pPr>
              <w:pStyle w:val="ArabicBody"/>
              <w:bidi/>
              <w:jc w:val="right"/>
            </w:pPr>
            <w:r>
              <w:t>Ledger, Risk, Notification</w:t>
            </w:r>
          </w:p>
        </w:tc>
        <w:tc>
          <w:tcPr>
            <w:tcW w:type="dxa" w:w="2074"/>
            <w:vAlign w:val="center"/>
          </w:tcPr>
          <w:p>
            <w:pPr>
              <w:pStyle w:val="ArabicBody"/>
              <w:bidi/>
              <w:jc w:val="right"/>
            </w:pPr>
            <w:r>
              <w:t>نهائي مرة واحدة</w:t>
            </w:r>
          </w:p>
        </w:tc>
        <w:tc>
          <w:tcPr>
            <w:tcW w:type="dxa" w:w="2074"/>
            <w:vAlign w:val="center"/>
          </w:tcPr>
          <w:p>
            <w:pPr>
              <w:pStyle w:val="ArabicBody"/>
              <w:bidi/>
              <w:jc w:val="right"/>
            </w:pPr>
            <w:r>
              <w:t>خسارة/مديونية نهائية</w:t>
            </w:r>
          </w:p>
        </w:tc>
      </w:tr>
    </w:tbl>
    <w:p>
      <w:pPr>
        <w:pStyle w:val="Heading2"/>
        <w:bidi/>
        <w:jc w:val="right"/>
      </w:pPr>
      <w:r>
        <w:t>20.1 عقد الحدث القياسي</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pPr>
              <w:pStyle w:val="ArabicBody"/>
              <w:bidi/>
              <w:jc w:val="right"/>
            </w:pPr>
            <w:r>
              <w:t>الحقل</w:t>
            </w:r>
          </w:p>
        </w:tc>
        <w:tc>
          <w:tcPr>
            <w:tcW w:type="dxa" w:w="5184"/>
            <w:vAlign w:val="center"/>
          </w:tcPr>
          <w:p>
            <w:pPr>
              <w:pStyle w:val="ArabicBody"/>
              <w:bidi/>
              <w:jc w:val="right"/>
            </w:pPr>
            <w:r>
              <w:t>الغرض</w:t>
            </w:r>
          </w:p>
        </w:tc>
      </w:tr>
      <w:tr>
        <w:tc>
          <w:tcPr>
            <w:tcW w:type="dxa" w:w="5184"/>
            <w:vAlign w:val="center"/>
          </w:tcPr>
          <w:p>
            <w:pPr>
              <w:pStyle w:val="ArabicBody"/>
              <w:bidi/>
              <w:jc w:val="right"/>
            </w:pPr>
            <w:r>
              <w:t>event_id</w:t>
            </w:r>
          </w:p>
        </w:tc>
        <w:tc>
          <w:tcPr>
            <w:tcW w:type="dxa" w:w="5184"/>
            <w:vAlign w:val="center"/>
          </w:tcPr>
          <w:p>
            <w:pPr>
              <w:pStyle w:val="ArabicBody"/>
              <w:bidi/>
              <w:jc w:val="right"/>
            </w:pPr>
            <w:r>
              <w:t>معرف عالمي غير متكرر</w:t>
            </w:r>
          </w:p>
        </w:tc>
      </w:tr>
      <w:tr>
        <w:tc>
          <w:tcPr>
            <w:tcW w:type="dxa" w:w="5184"/>
            <w:vAlign w:val="center"/>
          </w:tcPr>
          <w:p>
            <w:pPr>
              <w:pStyle w:val="ArabicBody"/>
              <w:bidi/>
              <w:jc w:val="right"/>
            </w:pPr>
            <w:r>
              <w:t>event_type</w:t>
            </w:r>
          </w:p>
        </w:tc>
        <w:tc>
          <w:tcPr>
            <w:tcW w:type="dxa" w:w="5184"/>
            <w:vAlign w:val="center"/>
          </w:tcPr>
          <w:p>
            <w:pPr>
              <w:pStyle w:val="ArabicBody"/>
              <w:bidi/>
              <w:jc w:val="right"/>
            </w:pPr>
            <w:r>
              <w:t>اسم الحدث الموحد وإصداره</w:t>
            </w:r>
          </w:p>
        </w:tc>
      </w:tr>
      <w:tr>
        <w:tc>
          <w:tcPr>
            <w:tcW w:type="dxa" w:w="5184"/>
            <w:vAlign w:val="center"/>
          </w:tcPr>
          <w:p>
            <w:pPr>
              <w:pStyle w:val="ArabicBody"/>
              <w:bidi/>
              <w:jc w:val="right"/>
            </w:pPr>
            <w:r>
              <w:t>occurred_at</w:t>
            </w:r>
          </w:p>
        </w:tc>
        <w:tc>
          <w:tcPr>
            <w:tcW w:type="dxa" w:w="5184"/>
            <w:vAlign w:val="center"/>
          </w:tcPr>
          <w:p>
            <w:pPr>
              <w:pStyle w:val="ArabicBody"/>
              <w:bidi/>
              <w:jc w:val="right"/>
            </w:pPr>
            <w:r>
              <w:t>وقت وقوع الحدث لدى المصدر</w:t>
            </w:r>
          </w:p>
        </w:tc>
      </w:tr>
      <w:tr>
        <w:tc>
          <w:tcPr>
            <w:tcW w:type="dxa" w:w="5184"/>
            <w:vAlign w:val="center"/>
          </w:tcPr>
          <w:p>
            <w:pPr>
              <w:pStyle w:val="ArabicBody"/>
              <w:bidi/>
              <w:jc w:val="right"/>
            </w:pPr>
            <w:r>
              <w:t>received_at</w:t>
            </w:r>
          </w:p>
        </w:tc>
        <w:tc>
          <w:tcPr>
            <w:tcW w:type="dxa" w:w="5184"/>
            <w:vAlign w:val="center"/>
          </w:tcPr>
          <w:p>
            <w:pPr>
              <w:pStyle w:val="ArabicBody"/>
              <w:bidi/>
              <w:jc w:val="right"/>
            </w:pPr>
            <w:r>
              <w:t>وقت الاستقبال في ليلة</w:t>
            </w:r>
          </w:p>
        </w:tc>
      </w:tr>
      <w:tr>
        <w:tc>
          <w:tcPr>
            <w:tcW w:type="dxa" w:w="5184"/>
            <w:vAlign w:val="center"/>
          </w:tcPr>
          <w:p>
            <w:pPr>
              <w:pStyle w:val="ArabicBody"/>
              <w:bidi/>
              <w:jc w:val="right"/>
            </w:pPr>
            <w:r>
              <w:t>aggregate_type / aggregate_id</w:t>
            </w:r>
          </w:p>
        </w:tc>
        <w:tc>
          <w:tcPr>
            <w:tcW w:type="dxa" w:w="5184"/>
            <w:vAlign w:val="center"/>
          </w:tcPr>
          <w:p>
            <w:pPr>
              <w:pStyle w:val="ArabicBody"/>
              <w:bidi/>
              <w:jc w:val="right"/>
            </w:pPr>
            <w:r>
              <w:t>الكيان المالي المتأثر</w:t>
            </w:r>
          </w:p>
        </w:tc>
      </w:tr>
      <w:tr>
        <w:tc>
          <w:tcPr>
            <w:tcW w:type="dxa" w:w="5184"/>
            <w:vAlign w:val="center"/>
          </w:tcPr>
          <w:p>
            <w:pPr>
              <w:pStyle w:val="ArabicBody"/>
              <w:bidi/>
              <w:jc w:val="right"/>
            </w:pPr>
            <w:r>
              <w:t>correlation_id / causation_id</w:t>
            </w:r>
          </w:p>
        </w:tc>
        <w:tc>
          <w:tcPr>
            <w:tcW w:type="dxa" w:w="5184"/>
            <w:vAlign w:val="center"/>
          </w:tcPr>
          <w:p>
            <w:pPr>
              <w:pStyle w:val="ArabicBody"/>
              <w:bidi/>
              <w:jc w:val="right"/>
            </w:pPr>
            <w:r>
              <w:t>تتبع السلسلة السببية</w:t>
            </w:r>
          </w:p>
        </w:tc>
      </w:tr>
      <w:tr>
        <w:tc>
          <w:tcPr>
            <w:tcW w:type="dxa" w:w="5184"/>
            <w:vAlign w:val="center"/>
          </w:tcPr>
          <w:p>
            <w:pPr>
              <w:pStyle w:val="ArabicBody"/>
              <w:bidi/>
              <w:jc w:val="right"/>
            </w:pPr>
            <w:r>
              <w:t>idempotency_key</w:t>
            </w:r>
          </w:p>
        </w:tc>
        <w:tc>
          <w:tcPr>
            <w:tcW w:type="dxa" w:w="5184"/>
            <w:vAlign w:val="center"/>
          </w:tcPr>
          <w:p>
            <w:pPr>
              <w:pStyle w:val="ArabicBody"/>
              <w:bidi/>
              <w:jc w:val="right"/>
            </w:pPr>
            <w:r>
              <w:t>منع التأثير المكرر</w:t>
            </w:r>
          </w:p>
        </w:tc>
      </w:tr>
      <w:tr>
        <w:tc>
          <w:tcPr>
            <w:tcW w:type="dxa" w:w="5184"/>
            <w:vAlign w:val="center"/>
          </w:tcPr>
          <w:p>
            <w:pPr>
              <w:pStyle w:val="ArabicBody"/>
              <w:bidi/>
              <w:jc w:val="right"/>
            </w:pPr>
            <w:r>
              <w:t>payload_version</w:t>
            </w:r>
          </w:p>
        </w:tc>
        <w:tc>
          <w:tcPr>
            <w:tcW w:type="dxa" w:w="5184"/>
            <w:vAlign w:val="center"/>
          </w:tcPr>
          <w:p>
            <w:pPr>
              <w:pStyle w:val="ArabicBody"/>
              <w:bidi/>
              <w:jc w:val="right"/>
            </w:pPr>
            <w:r>
              <w:t>نسخة العقد</w:t>
            </w:r>
          </w:p>
        </w:tc>
      </w:tr>
      <w:tr>
        <w:tc>
          <w:tcPr>
            <w:tcW w:type="dxa" w:w="5184"/>
            <w:vAlign w:val="center"/>
          </w:tcPr>
          <w:p>
            <w:pPr>
              <w:pStyle w:val="ArabicBody"/>
              <w:bidi/>
              <w:jc w:val="right"/>
            </w:pPr>
            <w:r>
              <w:t>payload</w:t>
            </w:r>
          </w:p>
        </w:tc>
        <w:tc>
          <w:tcPr>
            <w:tcW w:type="dxa" w:w="5184"/>
            <w:vAlign w:val="center"/>
          </w:tcPr>
          <w:p>
            <w:pPr>
              <w:pStyle w:val="ArabicBody"/>
              <w:bidi/>
              <w:jc w:val="right"/>
            </w:pPr>
            <w:r>
              <w:t>بيانات الحدث دون أسرار أو بيانات بطاقات</w:t>
            </w:r>
          </w:p>
        </w:tc>
      </w:tr>
    </w:tbl>
    <w:p>
      <w:pPr>
        <w:pStyle w:val="Heading1"/>
        <w:bidi/>
        <w:jc w:val="right"/>
      </w:pPr>
      <w:r>
        <w:t>21. المتطلبات غير الوظيفية وأهداف مستوى الخدمة</w:t>
      </w:r>
    </w:p>
    <w:p>
      <w:pPr>
        <w:pStyle w:val="ArabicBody"/>
        <w:bidi/>
        <w:jc w:val="right"/>
      </w:pPr>
      <w:r>
        <w:t>القيم التالية أهداف أولية قابلة للمعايرة بعد اختبارات الحمل والعقود النهائية مع البوابات، لكنها ملزمة كأساس تصميمي واختباري للإصدار 2.0.</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pPr>
              <w:pStyle w:val="ArabicBody"/>
              <w:bidi/>
              <w:jc w:val="right"/>
            </w:pPr>
            <w:r>
              <w:t>المجال</w:t>
            </w:r>
          </w:p>
        </w:tc>
        <w:tc>
          <w:tcPr>
            <w:tcW w:type="dxa" w:w="3456"/>
            <w:vAlign w:val="center"/>
          </w:tcPr>
          <w:p>
            <w:pPr>
              <w:pStyle w:val="ArabicBody"/>
              <w:bidi/>
              <w:jc w:val="right"/>
            </w:pPr>
            <w:r>
              <w:t>الهدف المقترح</w:t>
            </w:r>
          </w:p>
        </w:tc>
        <w:tc>
          <w:tcPr>
            <w:tcW w:type="dxa" w:w="3456"/>
            <w:vAlign w:val="center"/>
          </w:tcPr>
          <w:p>
            <w:pPr>
              <w:pStyle w:val="ArabicBody"/>
              <w:bidi/>
              <w:jc w:val="right"/>
            </w:pPr>
            <w:r>
              <w:t>طريقة القياس</w:t>
            </w:r>
          </w:p>
        </w:tc>
      </w:tr>
      <w:tr>
        <w:tc>
          <w:tcPr>
            <w:tcW w:type="dxa" w:w="3456"/>
            <w:vAlign w:val="center"/>
          </w:tcPr>
          <w:p>
            <w:pPr>
              <w:pStyle w:val="ArabicBody"/>
              <w:bidi/>
              <w:jc w:val="right"/>
            </w:pPr>
            <w:r>
              <w:t>التوفر</w:t>
            </w:r>
          </w:p>
        </w:tc>
        <w:tc>
          <w:tcPr>
            <w:tcW w:type="dxa" w:w="3456"/>
            <w:vAlign w:val="center"/>
          </w:tcPr>
          <w:p>
            <w:pPr>
              <w:pStyle w:val="ArabicBody"/>
              <w:bidi/>
              <w:jc w:val="right"/>
            </w:pPr>
            <w:r>
              <w:t>99.95% شهريًا لخدمات الدفع الداخلية؛ استثناء انقطاعات البوابة الخارجية الموثقة</w:t>
            </w:r>
          </w:p>
        </w:tc>
        <w:tc>
          <w:tcPr>
            <w:tcW w:type="dxa" w:w="3456"/>
            <w:vAlign w:val="center"/>
          </w:tcPr>
          <w:p>
            <w:pPr>
              <w:pStyle w:val="ArabicBody"/>
              <w:bidi/>
              <w:jc w:val="right"/>
            </w:pPr>
            <w:r>
              <w:t>SLI من المراقبة الطرفية</w:t>
            </w:r>
          </w:p>
        </w:tc>
      </w:tr>
      <w:tr>
        <w:tc>
          <w:tcPr>
            <w:tcW w:type="dxa" w:w="3456"/>
            <w:vAlign w:val="center"/>
          </w:tcPr>
          <w:p>
            <w:pPr>
              <w:pStyle w:val="ArabicBody"/>
              <w:bidi/>
              <w:jc w:val="right"/>
            </w:pPr>
            <w:r>
              <w:t>Create Payment API</w:t>
            </w:r>
          </w:p>
        </w:tc>
        <w:tc>
          <w:tcPr>
            <w:tcW w:type="dxa" w:w="3456"/>
            <w:vAlign w:val="center"/>
          </w:tcPr>
          <w:p>
            <w:pPr>
              <w:pStyle w:val="ArabicBody"/>
              <w:bidi/>
              <w:jc w:val="right"/>
            </w:pPr>
            <w:r>
              <w:t>p95 أقل من 800ms باستثناء Redirect/3DS الخارجي</w:t>
            </w:r>
          </w:p>
        </w:tc>
        <w:tc>
          <w:tcPr>
            <w:tcW w:type="dxa" w:w="3456"/>
            <w:vAlign w:val="center"/>
          </w:tcPr>
          <w:p>
            <w:pPr>
              <w:pStyle w:val="ArabicBody"/>
              <w:bidi/>
              <w:jc w:val="right"/>
            </w:pPr>
            <w:r>
              <w:t>APM</w:t>
            </w:r>
          </w:p>
        </w:tc>
      </w:tr>
      <w:tr>
        <w:tc>
          <w:tcPr>
            <w:tcW w:type="dxa" w:w="3456"/>
            <w:vAlign w:val="center"/>
          </w:tcPr>
          <w:p>
            <w:pPr>
              <w:pStyle w:val="ArabicBody"/>
              <w:bidi/>
              <w:jc w:val="right"/>
            </w:pPr>
            <w:r>
              <w:t>Webhook ACK</w:t>
            </w:r>
          </w:p>
        </w:tc>
        <w:tc>
          <w:tcPr>
            <w:tcW w:type="dxa" w:w="3456"/>
            <w:vAlign w:val="center"/>
          </w:tcPr>
          <w:p>
            <w:pPr>
              <w:pStyle w:val="ArabicBody"/>
              <w:bidi/>
              <w:jc w:val="right"/>
            </w:pPr>
            <w:r>
              <w:t>p95 أقل من 2 ثانية بعد الحفظ الموثوق</w:t>
            </w:r>
          </w:p>
        </w:tc>
        <w:tc>
          <w:tcPr>
            <w:tcW w:type="dxa" w:w="3456"/>
            <w:vAlign w:val="center"/>
          </w:tcPr>
          <w:p>
            <w:pPr>
              <w:pStyle w:val="ArabicBody"/>
              <w:bidi/>
              <w:jc w:val="right"/>
            </w:pPr>
            <w:r>
              <w:t>Gateway logs</w:t>
            </w:r>
          </w:p>
        </w:tc>
      </w:tr>
      <w:tr>
        <w:tc>
          <w:tcPr>
            <w:tcW w:type="dxa" w:w="3456"/>
            <w:vAlign w:val="center"/>
          </w:tcPr>
          <w:p>
            <w:pPr>
              <w:pStyle w:val="ArabicBody"/>
              <w:bidi/>
              <w:jc w:val="right"/>
            </w:pPr>
            <w:r>
              <w:t>Refund reservation</w:t>
            </w:r>
          </w:p>
        </w:tc>
        <w:tc>
          <w:tcPr>
            <w:tcW w:type="dxa" w:w="3456"/>
            <w:vAlign w:val="center"/>
          </w:tcPr>
          <w:p>
            <w:pPr>
              <w:pStyle w:val="ArabicBody"/>
              <w:bidi/>
              <w:jc w:val="right"/>
            </w:pPr>
            <w:r>
              <w:t>p95 أقل من 1 ثانية داخل قاعدة البيانات</w:t>
            </w:r>
          </w:p>
        </w:tc>
        <w:tc>
          <w:tcPr>
            <w:tcW w:type="dxa" w:w="3456"/>
            <w:vAlign w:val="center"/>
          </w:tcPr>
          <w:p>
            <w:pPr>
              <w:pStyle w:val="ArabicBody"/>
              <w:bidi/>
              <w:jc w:val="right"/>
            </w:pPr>
            <w:r>
              <w:t>APM/DB metrics</w:t>
            </w:r>
          </w:p>
        </w:tc>
      </w:tr>
      <w:tr>
        <w:tc>
          <w:tcPr>
            <w:tcW w:type="dxa" w:w="3456"/>
            <w:vAlign w:val="center"/>
          </w:tcPr>
          <w:p>
            <w:pPr>
              <w:pStyle w:val="ArabicBody"/>
              <w:bidi/>
              <w:jc w:val="right"/>
            </w:pPr>
            <w:r>
              <w:t>معالجة حدث داخلي</w:t>
            </w:r>
          </w:p>
        </w:tc>
        <w:tc>
          <w:tcPr>
            <w:tcW w:type="dxa" w:w="3456"/>
            <w:vAlign w:val="center"/>
          </w:tcPr>
          <w:p>
            <w:pPr>
              <w:pStyle w:val="ArabicBody"/>
              <w:bidi/>
              <w:jc w:val="right"/>
            </w:pPr>
            <w:r>
              <w:t>95% خلال 30 ثانية و99.9% خلال 5 دقائق</w:t>
            </w:r>
          </w:p>
        </w:tc>
        <w:tc>
          <w:tcPr>
            <w:tcW w:type="dxa" w:w="3456"/>
            <w:vAlign w:val="center"/>
          </w:tcPr>
          <w:p>
            <w:pPr>
              <w:pStyle w:val="ArabicBody"/>
              <w:bidi/>
              <w:jc w:val="right"/>
            </w:pPr>
            <w:r>
              <w:t>Queue lag</w:t>
            </w:r>
          </w:p>
        </w:tc>
      </w:tr>
      <w:tr>
        <w:tc>
          <w:tcPr>
            <w:tcW w:type="dxa" w:w="3456"/>
            <w:vAlign w:val="center"/>
          </w:tcPr>
          <w:p>
            <w:pPr>
              <w:pStyle w:val="ArabicBody"/>
              <w:bidi/>
              <w:jc w:val="right"/>
            </w:pPr>
            <w:r>
              <w:t>الإنتاجية</w:t>
            </w:r>
          </w:p>
        </w:tc>
        <w:tc>
          <w:tcPr>
            <w:tcW w:type="dxa" w:w="3456"/>
            <w:vAlign w:val="center"/>
          </w:tcPr>
          <w:p>
            <w:pPr>
              <w:pStyle w:val="ArabicBody"/>
              <w:bidi/>
              <w:jc w:val="right"/>
            </w:pPr>
            <w:r>
              <w:t>خط أساس 100 TPS مع قابلية التوسع الأفقي واختبار ذروة أعلى</w:t>
            </w:r>
          </w:p>
        </w:tc>
        <w:tc>
          <w:tcPr>
            <w:tcW w:type="dxa" w:w="3456"/>
            <w:vAlign w:val="center"/>
          </w:tcPr>
          <w:p>
            <w:pPr>
              <w:pStyle w:val="ArabicBody"/>
              <w:bidi/>
              <w:jc w:val="right"/>
            </w:pPr>
            <w:r>
              <w:t>Load test</w:t>
            </w:r>
          </w:p>
        </w:tc>
      </w:tr>
      <w:tr>
        <w:tc>
          <w:tcPr>
            <w:tcW w:type="dxa" w:w="3456"/>
            <w:vAlign w:val="center"/>
          </w:tcPr>
          <w:p>
            <w:pPr>
              <w:pStyle w:val="ArabicBody"/>
              <w:bidi/>
              <w:jc w:val="right"/>
            </w:pPr>
            <w:r>
              <w:t>RPO</w:t>
            </w:r>
          </w:p>
        </w:tc>
        <w:tc>
          <w:tcPr>
            <w:tcW w:type="dxa" w:w="3456"/>
            <w:vAlign w:val="center"/>
          </w:tcPr>
          <w:p>
            <w:pPr>
              <w:pStyle w:val="ArabicBody"/>
              <w:bidi/>
              <w:jc w:val="right"/>
            </w:pPr>
            <w:r>
              <w:t>أقل من 5 دقائق للبيانات التشغيلية؛ صفر منطقي للقيود المنشورة عبر WAL/replication</w:t>
            </w:r>
          </w:p>
        </w:tc>
        <w:tc>
          <w:tcPr>
            <w:tcW w:type="dxa" w:w="3456"/>
            <w:vAlign w:val="center"/>
          </w:tcPr>
          <w:p>
            <w:pPr>
              <w:pStyle w:val="ArabicBody"/>
              <w:bidi/>
              <w:jc w:val="right"/>
            </w:pPr>
            <w:r>
              <w:t>DR exercise</w:t>
            </w:r>
          </w:p>
        </w:tc>
      </w:tr>
      <w:tr>
        <w:tc>
          <w:tcPr>
            <w:tcW w:type="dxa" w:w="3456"/>
            <w:vAlign w:val="center"/>
          </w:tcPr>
          <w:p>
            <w:pPr>
              <w:pStyle w:val="ArabicBody"/>
              <w:bidi/>
              <w:jc w:val="right"/>
            </w:pPr>
            <w:r>
              <w:t>RTO</w:t>
            </w:r>
          </w:p>
        </w:tc>
        <w:tc>
          <w:tcPr>
            <w:tcW w:type="dxa" w:w="3456"/>
            <w:vAlign w:val="center"/>
          </w:tcPr>
          <w:p>
            <w:pPr>
              <w:pStyle w:val="ArabicBody"/>
              <w:bidi/>
              <w:jc w:val="right"/>
            </w:pPr>
            <w:r>
              <w:t>أقل من 60 دقيقة للخدمة المالية الأساسية</w:t>
            </w:r>
          </w:p>
        </w:tc>
        <w:tc>
          <w:tcPr>
            <w:tcW w:type="dxa" w:w="3456"/>
            <w:vAlign w:val="center"/>
          </w:tcPr>
          <w:p>
            <w:pPr>
              <w:pStyle w:val="ArabicBody"/>
              <w:bidi/>
              <w:jc w:val="right"/>
            </w:pPr>
            <w:r>
              <w:t>Disaster recovery drill</w:t>
            </w:r>
          </w:p>
        </w:tc>
      </w:tr>
      <w:tr>
        <w:tc>
          <w:tcPr>
            <w:tcW w:type="dxa" w:w="3456"/>
            <w:vAlign w:val="center"/>
          </w:tcPr>
          <w:p>
            <w:pPr>
              <w:pStyle w:val="ArabicBody"/>
              <w:bidi/>
              <w:jc w:val="right"/>
            </w:pPr>
            <w:r>
              <w:t>النسخ الاحتياطي</w:t>
            </w:r>
          </w:p>
        </w:tc>
        <w:tc>
          <w:tcPr>
            <w:tcW w:type="dxa" w:w="3456"/>
            <w:vAlign w:val="center"/>
          </w:tcPr>
          <w:p>
            <w:pPr>
              <w:pStyle w:val="ArabicBody"/>
              <w:bidi/>
              <w:jc w:val="right"/>
            </w:pPr>
            <w:r>
              <w:t>نسخ مشفرة يومية + PITR واختبار استعادة ربع سنوي</w:t>
            </w:r>
          </w:p>
        </w:tc>
        <w:tc>
          <w:tcPr>
            <w:tcW w:type="dxa" w:w="3456"/>
            <w:vAlign w:val="center"/>
          </w:tcPr>
          <w:p>
            <w:pPr>
              <w:pStyle w:val="ArabicBody"/>
              <w:bidi/>
              <w:jc w:val="right"/>
            </w:pPr>
            <w:r>
              <w:t>Backup reports</w:t>
            </w:r>
          </w:p>
        </w:tc>
      </w:tr>
      <w:tr>
        <w:tc>
          <w:tcPr>
            <w:tcW w:type="dxa" w:w="3456"/>
            <w:vAlign w:val="center"/>
          </w:tcPr>
          <w:p>
            <w:pPr>
              <w:pStyle w:val="ArabicBody"/>
              <w:bidi/>
              <w:jc w:val="right"/>
            </w:pPr>
            <w:r>
              <w:t>SLA الاسترداد</w:t>
            </w:r>
          </w:p>
        </w:tc>
        <w:tc>
          <w:tcPr>
            <w:tcW w:type="dxa" w:w="3456"/>
            <w:vAlign w:val="center"/>
          </w:tcPr>
          <w:p>
            <w:pPr>
              <w:pStyle w:val="ArabicBody"/>
              <w:bidi/>
              <w:jc w:val="right"/>
            </w:pPr>
            <w:r>
              <w:t>إنشاء الطلب فورًا؛ التصعيد اليدوي عند تجاوز السياسة؛ إشعار العميل عند التأخير</w:t>
            </w:r>
          </w:p>
        </w:tc>
        <w:tc>
          <w:tcPr>
            <w:tcW w:type="dxa" w:w="3456"/>
            <w:vAlign w:val="center"/>
          </w:tcPr>
          <w:p>
            <w:pPr>
              <w:pStyle w:val="ArabicBody"/>
              <w:bidi/>
              <w:jc w:val="right"/>
            </w:pPr>
            <w:r>
              <w:t>Refund dashboard</w:t>
            </w:r>
          </w:p>
        </w:tc>
      </w:tr>
      <w:tr>
        <w:tc>
          <w:tcPr>
            <w:tcW w:type="dxa" w:w="3456"/>
            <w:vAlign w:val="center"/>
          </w:tcPr>
          <w:p>
            <w:pPr>
              <w:pStyle w:val="ArabicBody"/>
              <w:bidi/>
              <w:jc w:val="right"/>
            </w:pPr>
            <w:r>
              <w:t>SLA التسوية</w:t>
            </w:r>
          </w:p>
        </w:tc>
        <w:tc>
          <w:tcPr>
            <w:tcW w:type="dxa" w:w="3456"/>
            <w:vAlign w:val="center"/>
          </w:tcPr>
          <w:p>
            <w:pPr>
              <w:pStyle w:val="ArabicBody"/>
              <w:bidi/>
              <w:jc w:val="right"/>
            </w:pPr>
            <w:r>
              <w:t>تشغيل التعليمات المؤهلة ضمن نافذة الجدولة المتفق عليها</w:t>
            </w:r>
          </w:p>
        </w:tc>
        <w:tc>
          <w:tcPr>
            <w:tcW w:type="dxa" w:w="3456"/>
            <w:vAlign w:val="center"/>
          </w:tcPr>
          <w:p>
            <w:pPr>
              <w:pStyle w:val="ArabicBody"/>
              <w:bidi/>
              <w:jc w:val="right"/>
            </w:pPr>
            <w:r>
              <w:t>Settlement dashboard</w:t>
            </w:r>
          </w:p>
        </w:tc>
      </w:tr>
      <w:tr>
        <w:tc>
          <w:tcPr>
            <w:tcW w:type="dxa" w:w="3456"/>
            <w:vAlign w:val="center"/>
          </w:tcPr>
          <w:p>
            <w:pPr>
              <w:pStyle w:val="ArabicBody"/>
              <w:bidi/>
              <w:jc w:val="right"/>
            </w:pPr>
            <w:r>
              <w:t>الدقة المالية</w:t>
            </w:r>
          </w:p>
        </w:tc>
        <w:tc>
          <w:tcPr>
            <w:tcW w:type="dxa" w:w="3456"/>
            <w:vAlign w:val="center"/>
          </w:tcPr>
          <w:p>
            <w:pPr>
              <w:pStyle w:val="ArabicBody"/>
              <w:bidi/>
              <w:jc w:val="right"/>
            </w:pPr>
            <w:r>
              <w:t>لا Journal غير متوازن؛ فرق المطابقة المادي يعالج قبل إقفال الكشف</w:t>
            </w:r>
          </w:p>
        </w:tc>
        <w:tc>
          <w:tcPr>
            <w:tcW w:type="dxa" w:w="3456"/>
            <w:vAlign w:val="center"/>
          </w:tcPr>
          <w:p>
            <w:pPr>
              <w:pStyle w:val="ArabicBody"/>
              <w:bidi/>
              <w:jc w:val="right"/>
            </w:pPr>
            <w:r>
              <w:t>Ledger/Reconciliation controls</w:t>
            </w:r>
          </w:p>
        </w:tc>
      </w:tr>
    </w:tbl>
    <w:p>
      <w:pPr>
        <w:pStyle w:val="Heading2"/>
        <w:bidi/>
        <w:jc w:val="right"/>
      </w:pPr>
      <w:r>
        <w:t>21.1 الرصد والتنبيه</w:t>
      </w:r>
    </w:p>
    <w:p>
      <w:pPr>
        <w:pStyle w:val="ArabicBody"/>
        <w:bidi/>
        <w:jc w:val="right"/>
      </w:pPr>
      <w:r>
        <w:t>• مؤشرات أساسية: معدل نجاح الدفع، تأخر Webhooks، Queue lag، التسويات المتأخرة، الاستردادات العالقة، فروقات المطابقة، رصيد المزود السالب.</w:t>
      </w:r>
    </w:p>
    <w:p>
      <w:pPr>
        <w:pStyle w:val="ArabicBody"/>
        <w:bidi/>
        <w:jc w:val="right"/>
      </w:pPr>
      <w:r>
        <w:t>• تنبيهات عالية الأولوية عند نشر قيد غير ممكن، أو تكرار Payout، أو تجاوز Refund للمبلغ المتاح، أو تعطل المطابقة.</w:t>
      </w:r>
    </w:p>
    <w:p>
      <w:pPr>
        <w:pStyle w:val="ArabicBody"/>
        <w:bidi/>
        <w:jc w:val="right"/>
      </w:pPr>
      <w:r>
        <w:t>• جميع الخدمات تستخدم Trace ID موحدًا يربط الحجز والدفع والتقسيم والتسوية والاسترداد والحدث الخارجي.</w:t>
      </w:r>
    </w:p>
    <w:p>
      <w:pPr>
        <w:pStyle w:val="Heading1"/>
        <w:bidi/>
        <w:jc w:val="right"/>
      </w:pPr>
      <w:r>
        <w:t>22. سجلات القرارات المعمارية ADR</w:t>
      </w:r>
    </w:p>
    <w:p>
      <w:pPr>
        <w:pStyle w:val="ArabicBody"/>
        <w:bidi/>
        <w:jc w:val="right"/>
      </w:pPr>
      <w:r>
        <w:t>تسجل القرارات التالية السياق والبدائل والآثار، وتعد مرجعًا ملزمًا ما لم يستبدلها ADR أحدث بحالة Superseded.</w:t>
      </w:r>
    </w:p>
    <w:p>
      <w:pPr>
        <w:pStyle w:val="Heading2"/>
        <w:bidi/>
        <w:jc w:val="right"/>
      </w:pPr>
      <w:r>
        <w:t>ADR-001 - التحصيل عند تأكيد الحجز وتأجيل Payout</w:t>
      </w:r>
    </w:p>
    <w:p>
      <w:pPr>
        <w:pStyle w:val="ArabicBody"/>
        <w:bidi/>
        <w:jc w:val="right"/>
      </w:pPr>
      <w:r>
        <w:t>السياق: الحجوزات قد تسبق المناسبة بمدة أطول من صلاحية Authorization.</w:t>
      </w:r>
    </w:p>
    <w:p>
      <w:pPr>
        <w:pStyle w:val="ArabicBody"/>
        <w:bidi/>
        <w:jc w:val="right"/>
      </w:pPr>
      <w:r>
        <w:t>القرار: استخدام Capture عند تأكيد الحجز ثم Deferred Payout للمزود.</w:t>
      </w:r>
    </w:p>
    <w:p>
      <w:pPr>
        <w:pStyle w:val="ArabicBody"/>
        <w:bidi/>
        <w:jc w:val="right"/>
      </w:pPr>
      <w:r>
        <w:t>الآثار: استقرار التحصيل وفصل مخاطر البطاقة عن أهلية المزود.</w:t>
      </w:r>
    </w:p>
    <w:p>
      <w:pPr>
        <w:pStyle w:val="ArabicBody"/>
        <w:bidi/>
        <w:jc w:val="right"/>
      </w:pPr>
      <w:r>
        <w:t>البدائل المستبعدة: Authorize طويل الأجل أو تحصيل متأخر.</w:t>
      </w:r>
    </w:p>
    <w:p>
      <w:pPr>
        <w:pStyle w:val="Heading2"/>
        <w:bidi/>
        <w:jc w:val="right"/>
      </w:pPr>
      <w:r>
        <w:t>ADR-002 - Ledger مستقل بقيد مزدوج</w:t>
      </w:r>
    </w:p>
    <w:p>
      <w:pPr>
        <w:pStyle w:val="ArabicBody"/>
        <w:bidi/>
        <w:jc w:val="right"/>
      </w:pPr>
      <w:r>
        <w:t>السياق: تحتاج الحصص والاستردادات والتشارج باك إلى أثر تدقيقي لا يعتمد على حالة بوابة واحدة.</w:t>
      </w:r>
    </w:p>
    <w:p>
      <w:pPr>
        <w:pStyle w:val="ArabicBody"/>
        <w:bidi/>
        <w:jc w:val="right"/>
      </w:pPr>
      <w:r>
        <w:t>القرار: اعتماد Ledger مستقل غير قابل لتعديل القيود المنشورة.</w:t>
      </w:r>
    </w:p>
    <w:p>
      <w:pPr>
        <w:pStyle w:val="ArabicBody"/>
        <w:bidi/>
        <w:jc w:val="right"/>
      </w:pPr>
      <w:r>
        <w:t>الآثار: تفسير كامل للأرصدة وإمكانية المطابقة؛ تكلفة تشغيلية ومنطق إضافي.</w:t>
      </w:r>
    </w:p>
    <w:p>
      <w:pPr>
        <w:pStyle w:val="ArabicBody"/>
        <w:bidi/>
        <w:jc w:val="right"/>
      </w:pPr>
      <w:r>
        <w:t>البدائل المستبعدة: أرصدة mutable داخل جداول الدفع.</w:t>
      </w:r>
    </w:p>
    <w:p>
      <w:pPr>
        <w:pStyle w:val="Heading2"/>
        <w:bidi/>
        <w:jc w:val="right"/>
      </w:pPr>
      <w:r>
        <w:t>ADR-003 - Settlement Instruction ككيان مستقل</w:t>
      </w:r>
    </w:p>
    <w:p>
      <w:pPr>
        <w:pStyle w:val="ArabicBody"/>
        <w:bidi/>
        <w:jc w:val="right"/>
      </w:pPr>
      <w:r>
        <w:t>السياق: التسوية لها جدولة وتعليق وإلغاء ومحاولات وفشل مستقل عن الدفع.</w:t>
      </w:r>
    </w:p>
    <w:p>
      <w:pPr>
        <w:pStyle w:val="ArabicBody"/>
        <w:bidi/>
        <w:jc w:val="right"/>
      </w:pPr>
      <w:r>
        <w:t>القرار: فصل settlement_instructions عن payments بآلة حالات خاصة.</w:t>
      </w:r>
    </w:p>
    <w:p>
      <w:pPr>
        <w:pStyle w:val="ArabicBody"/>
        <w:bidi/>
        <w:jc w:val="right"/>
      </w:pPr>
      <w:r>
        <w:t>الآثار: مرونة ووضوح؛ حاجة لمزامنة صريحة بين الكيانين.</w:t>
      </w:r>
    </w:p>
    <w:p>
      <w:pPr>
        <w:pStyle w:val="ArabicBody"/>
        <w:bidi/>
        <w:jc w:val="right"/>
      </w:pPr>
      <w:r>
        <w:t>البدائل المستبعدة: تضمين settlement_status داخل payments فقط.</w:t>
      </w:r>
    </w:p>
    <w:p>
      <w:pPr>
        <w:pStyle w:val="Heading2"/>
        <w:bidi/>
        <w:jc w:val="right"/>
      </w:pPr>
      <w:r>
        <w:t>ADR-004 - Snapshot مالي غير قابل للتعديل</w:t>
      </w:r>
    </w:p>
    <w:p>
      <w:pPr>
        <w:pStyle w:val="ArabicBody"/>
        <w:bidi/>
        <w:jc w:val="right"/>
      </w:pPr>
      <w:r>
        <w:t>السياق: تتغير العمولات والسياسات بين الحجز والتنفيذ.</w:t>
      </w:r>
    </w:p>
    <w:p>
      <w:pPr>
        <w:pStyle w:val="ArabicBody"/>
        <w:bidi/>
        <w:jc w:val="right"/>
      </w:pPr>
      <w:r>
        <w:t>القرار: تثبيت القيم ونسخة القاعدة وقت الدفع، والتصحيح عبر Adjustment/Reversal.</w:t>
      </w:r>
    </w:p>
    <w:p>
      <w:pPr>
        <w:pStyle w:val="ArabicBody"/>
        <w:bidi/>
        <w:jc w:val="right"/>
      </w:pPr>
      <w:r>
        <w:t>الآثار: حماية تعاقدية وتدقيق كامل؛ زيادة بيانات النسخ.</w:t>
      </w:r>
    </w:p>
    <w:p>
      <w:pPr>
        <w:pStyle w:val="ArabicBody"/>
        <w:bidi/>
        <w:jc w:val="right"/>
      </w:pPr>
      <w:r>
        <w:t>البدائل المستبعدة: إعادة الحساب وفق الإعداد الحالي.</w:t>
      </w:r>
    </w:p>
    <w:p>
      <w:pPr>
        <w:pStyle w:val="Heading2"/>
        <w:bidi/>
        <w:jc w:val="right"/>
      </w:pPr>
      <w:r>
        <w:t>ADR-005 - Refund Allocation مستقل عن Original Split</w:t>
      </w:r>
    </w:p>
    <w:p>
      <w:pPr>
        <w:pStyle w:val="ArabicBody"/>
        <w:bidi/>
        <w:jc w:val="right"/>
      </w:pPr>
      <w:r>
        <w:t>السياق: قد يختلف متحمل الخسارة حسب سبب الإلغاء.</w:t>
      </w:r>
    </w:p>
    <w:p>
      <w:pPr>
        <w:pStyle w:val="ArabicBody"/>
        <w:bidi/>
        <w:jc w:val="right"/>
      </w:pPr>
      <w:r>
        <w:t>القرار: إنشاء refund_allocations مستقلة مع الانعكاس النسبي كافتراضي قابل للتجاوز بسياسة موثقة.</w:t>
      </w:r>
    </w:p>
    <w:p>
      <w:pPr>
        <w:pStyle w:val="ArabicBody"/>
        <w:bidi/>
        <w:jc w:val="right"/>
      </w:pPr>
      <w:r>
        <w:t>الآثار: مرونة السياسات ووضوح الأثر؛ محرك حساب أكثر تعقيدًا.</w:t>
      </w:r>
    </w:p>
    <w:p>
      <w:pPr>
        <w:pStyle w:val="ArabicBody"/>
        <w:bidi/>
        <w:jc w:val="right"/>
      </w:pPr>
      <w:r>
        <w:t>البدائل المستبعدة: عكس split الأصلي دائمًا.</w:t>
      </w:r>
    </w:p>
    <w:p>
      <w:pPr>
        <w:pStyle w:val="Heading2"/>
        <w:bidi/>
        <w:jc w:val="right"/>
      </w:pPr>
      <w:r>
        <w:t>ADR-006 - Capability Matrix بدل افتراض قدرات البوابة</w:t>
      </w:r>
    </w:p>
    <w:p>
      <w:pPr>
        <w:pStyle w:val="ArabicBody"/>
        <w:bidi/>
        <w:jc w:val="right"/>
      </w:pPr>
      <w:r>
        <w:t>السياق: المنتجات والخصائص تختلف حسب العقد والسوق والحساب.</w:t>
      </w:r>
    </w:p>
    <w:p>
      <w:pPr>
        <w:pStyle w:val="ArabicBody"/>
        <w:bidi/>
        <w:jc w:val="right"/>
      </w:pPr>
      <w:r>
        <w:t>القرار: تسجيل القدرات المفعلة فعليًا واستخدامها في التوجيه والتحقق.</w:t>
      </w:r>
    </w:p>
    <w:p>
      <w:pPr>
        <w:pStyle w:val="ArabicBody"/>
        <w:bidi/>
        <w:jc w:val="right"/>
      </w:pPr>
      <w:r>
        <w:t>الآثار: منع تصميم يعتمد على تسويق غير مثبت؛ ضرورة صيانة المصفوفة.</w:t>
      </w:r>
    </w:p>
    <w:p>
      <w:pPr>
        <w:pStyle w:val="ArabicBody"/>
        <w:bidi/>
        <w:jc w:val="right"/>
      </w:pPr>
      <w:r>
        <w:t>البدائل المستبعدة: ربط المنطق مباشرة باسم البوابة.</w:t>
      </w:r>
    </w:p>
    <w:p>
      <w:pPr>
        <w:pStyle w:val="Heading2"/>
        <w:bidi/>
        <w:jc w:val="right"/>
      </w:pPr>
      <w:r>
        <w:t>ADR-007 - حماية التزامن بين Refund وPayout</w:t>
      </w:r>
    </w:p>
    <w:p>
      <w:pPr>
        <w:pStyle w:val="ArabicBody"/>
        <w:bidi/>
        <w:jc w:val="right"/>
      </w:pPr>
      <w:r>
        <w:t>السياق: قد يبدأ Worker التسوية في نفس اللحظة التي يحجز فيها النظام استردادًا.</w:t>
      </w:r>
    </w:p>
    <w:p>
      <w:pPr>
        <w:pStyle w:val="ArabicBody"/>
        <w:bidi/>
        <w:jc w:val="right"/>
      </w:pPr>
      <w:r>
        <w:t>القرار: استخدام قفل تشاؤمي للقرار المالي وتحديث تفاؤلي مشروط بالحالة/version للـWorkers، مع Outbox.</w:t>
      </w:r>
    </w:p>
    <w:p>
      <w:pPr>
        <w:pStyle w:val="ArabicBody"/>
        <w:bidi/>
        <w:jc w:val="right"/>
      </w:pPr>
      <w:r>
        <w:t>الآثار: منع الدفع والاسترداد على المبلغ نفسه؛ الحاجة لإدارة الأقفال والتعارضات.</w:t>
      </w:r>
    </w:p>
    <w:p>
      <w:pPr>
        <w:pStyle w:val="ArabicBody"/>
        <w:bidi/>
        <w:jc w:val="right"/>
      </w:pPr>
      <w:r>
        <w:t>البدائل المستبعدة: الاعتماد على فحص حالة غير ذري أو Cache.</w:t>
      </w:r>
    </w:p>
    <w:p>
      <w:pPr>
        <w:pStyle w:val="Heading2"/>
        <w:bidi/>
        <w:jc w:val="right"/>
      </w:pPr>
      <w:r>
        <w:t>ADR-008 - قاعدة البيانات الأساسية مصدر القرار المالي</w:t>
      </w:r>
    </w:p>
    <w:p>
      <w:pPr>
        <w:pStyle w:val="ArabicBody"/>
        <w:bidi/>
        <w:jc w:val="right"/>
      </w:pPr>
      <w:r>
        <w:t>السياق: الـCache وRead Replica قد يتأخران عن الحالة الفعلية.</w:t>
      </w:r>
    </w:p>
    <w:p>
      <w:pPr>
        <w:pStyle w:val="ArabicBody"/>
        <w:bidi/>
        <w:jc w:val="right"/>
      </w:pPr>
      <w:r>
        <w:t>القرار: قراءة الحالة من Primary DB داخل معاملة؛ وعند processing/release_requested يتم التحقق الخارجي أو Reconciliation.</w:t>
      </w:r>
    </w:p>
    <w:p>
      <w:pPr>
        <w:pStyle w:val="ArabicBody"/>
        <w:bidi/>
        <w:jc w:val="right"/>
      </w:pPr>
      <w:r>
        <w:t>الآثار: قرار لحظي أدق؛ زيادة حمل محدود على Primary.</w:t>
      </w:r>
    </w:p>
    <w:p>
      <w:pPr>
        <w:pStyle w:val="ArabicBody"/>
        <w:bidi/>
        <w:jc w:val="right"/>
      </w:pPr>
      <w:r>
        <w:t>البدائل المستبعدة: اتخاذ القرار من Cache لتحسين السرعة.</w:t>
      </w:r>
    </w:p>
    <w:p>
      <w:pPr>
        <w:pStyle w:val="Heading1"/>
        <w:bidi/>
        <w:jc w:val="right"/>
      </w:pPr>
      <w:r>
        <w:t>23. ضوابط التزامن والاتساق بين الاسترداد والتسوية</w:t>
      </w:r>
    </w:p>
    <w:p>
      <w:pPr>
        <w:pStyle w:val="ArabicBody"/>
        <w:bidi/>
        <w:jc w:val="right"/>
      </w:pPr>
      <w:r>
        <w:t>يعامل طلب الاسترداد وإطلاق التسوية كعمليتين متنافستين على الالتزام المالي نفسه. يجب ألا يعتمد الأمان على ترتيب وصول الطلبات أو على وظيفة مجدولة حسنة السلوك، بل على شروط ذرية داخل قاعدة البيانات.</w:t>
      </w:r>
    </w:p>
    <w:p>
      <w:pPr>
        <w:jc w:val="center"/>
      </w:pPr>
      <w:r>
        <w:drawing>
          <wp:inline xmlns:a="http://schemas.openxmlformats.org/drawingml/2006/main" xmlns:pic="http://schemas.openxmlformats.org/drawingml/2006/picture">
            <wp:extent cx="6217920" cy="3086725"/>
            <wp:docPr id="7" name="Picture 7"/>
            <wp:cNvGraphicFramePr>
              <a:graphicFrameLocks noChangeAspect="1"/>
            </wp:cNvGraphicFramePr>
            <a:graphic>
              <a:graphicData uri="http://schemas.openxmlformats.org/drawingml/2006/picture">
                <pic:pic>
                  <pic:nvPicPr>
                    <pic:cNvPr id="0" name="concurrency_control.png"/>
                    <pic:cNvPicPr/>
                  </pic:nvPicPr>
                  <pic:blipFill>
                    <a:blip r:embed="rId17"/>
                    <a:stretch>
                      <a:fillRect/>
                    </a:stretch>
                  </pic:blipFill>
                  <pic:spPr>
                    <a:xfrm>
                      <a:off x="0" y="0"/>
                      <a:ext cx="6217920" cy="3086725"/>
                    </a:xfrm>
                    <a:prstGeom prst="rect"/>
                  </pic:spPr>
                </pic:pic>
              </a:graphicData>
            </a:graphic>
          </wp:inline>
        </w:drawing>
      </w:r>
    </w:p>
    <w:p>
      <w:pPr>
        <w:pStyle w:val="Caption"/>
        <w:bidi/>
        <w:jc w:val="center"/>
      </w:pPr>
      <w:r>
        <w:t>الشكل 6 - نمط القفل والحجز والتحديث الشرطي لمنع سباق Refund/Payout.</w:t>
      </w:r>
    </w:p>
    <w:p>
      <w:pPr>
        <w:pStyle w:val="Heading2"/>
        <w:bidi/>
        <w:jc w:val="right"/>
      </w:pPr>
      <w:r>
        <w:t>23.1 نطاق القفل</w:t>
      </w:r>
    </w:p>
    <w:p>
      <w:pPr>
        <w:pStyle w:val="ArabicBody"/>
        <w:bidi/>
        <w:jc w:val="right"/>
      </w:pPr>
      <w:r>
        <w:t>القفل على split_transactions وحده غير كافٍ في جميع الحالات؛ الصف الحاكم يفضل أن يكون payment مع settlement_instruction المرتبطة، مع قراءة splits وحجوزات الاسترداد داخل المعاملة نفسها. ويمكن استخدام Advisory Lock بمفتاح payment_id عندما تتوزع الصفوف على عدة جداول.</w:t>
      </w:r>
    </w:p>
    <w:p>
      <w:pPr>
        <w:pStyle w:val="Heading3"/>
        <w:bidi/>
        <w:jc w:val="right"/>
      </w:pPr>
      <w:r>
        <w:t>مثال قرار ذري مقترح:</w:t>
      </w:r>
    </w:p>
    <w:p>
      <w:pPr>
        <w:pStyle w:val="ArabicBody"/>
        <w:bidi/>
        <w:jc w:val="right"/>
      </w:pPr>
      <w:r>
        <w:t>1. BEGIN ثم SELECT payment وsettlement_instruction من Primary DB باستخدام FOR UPDATE.</w:t>
      </w:r>
    </w:p>
    <w:p>
      <w:pPr>
        <w:pStyle w:val="ArabicBody"/>
        <w:bidi/>
        <w:jc w:val="right"/>
      </w:pPr>
      <w:r>
        <w:t>2. إعادة احتساب refundable_remaining مع refunds المكتملة والحجوزات المعلقة.</w:t>
      </w:r>
    </w:p>
    <w:p>
      <w:pPr>
        <w:pStyle w:val="ArabicBody"/>
        <w:bidi/>
        <w:jc w:val="right"/>
      </w:pPr>
      <w:r>
        <w:t>3. قراءة status الحالية: scheduled/on_hold/release_requested/processing/paid.</w:t>
      </w:r>
    </w:p>
    <w:p>
      <w:pPr>
        <w:pStyle w:val="ArabicBody"/>
        <w:bidi/>
        <w:jc w:val="right"/>
      </w:pPr>
      <w:r>
        <w:t>4. إنشاء refund_reservation وخفض/تعليق التعليمة إذا كانت ما زالت قابلة للإلغاء.</w:t>
      </w:r>
    </w:p>
    <w:p>
      <w:pPr>
        <w:pStyle w:val="ArabicBody"/>
        <w:bidi/>
        <w:jc w:val="right"/>
      </w:pPr>
      <w:r>
        <w:t>5. COMMIT ثم إرسال أمر البوابة عبر Outbox/Queue دون إبقاء القفل مفتوحًا.</w:t>
      </w:r>
    </w:p>
    <w:p>
      <w:pPr>
        <w:pStyle w:val="ArabicBody"/>
        <w:bidi/>
        <w:jc w:val="right"/>
      </w:pPr>
      <w:r>
        <w:t>6. عند النتيجة: معاملة جديدة، إعادة قفل الصفوف، نشر قيود Ledger، وإقفال الحالة.</w:t>
      </w:r>
    </w:p>
    <w:p>
      <w:pPr>
        <w:pStyle w:val="Heading2"/>
        <w:bidi/>
        <w:jc w:val="right"/>
      </w:pPr>
      <w:r>
        <w:t>23.2 تحديث Payout Worker التفاؤلي</w:t>
      </w:r>
    </w:p>
    <w:p>
      <w:pPr>
        <w:pStyle w:val="ArabicBody"/>
        <w:bidi/>
        <w:jc w:val="right"/>
      </w:pPr>
      <w:r>
        <w:t>ينفذ Worker انتقالًا شرطيًا ذريًا: UPDATE settlement_instructions SET status='release_requested', version=version+1 WHERE id=? AND status='scheduled' AND version=? AND refund_reserved_amount=0. إذا لم يتغير أي صف، يمنع الاتصال بالبوابة ويعاد تقييم الحالة.</w:t>
      </w:r>
    </w:p>
    <w:p>
      <w:pPr>
        <w:pStyle w:val="Heading2"/>
        <w:bidi/>
        <w:jc w:val="right"/>
      </w:pPr>
      <w:r>
        <w:t>23.3 التحقق اللحظي من حالة التسوية</w:t>
      </w:r>
    </w:p>
    <w:p>
      <w:pPr>
        <w:pStyle w:val="ArabicBody"/>
        <w:bidi/>
        <w:jc w:val="right"/>
      </w:pPr>
      <w:r>
        <w:t>• يمنع اتخاذ قرار مالي من Redis أو Read Replica أو بيانات واجهة المستخدم.</w:t>
      </w:r>
    </w:p>
    <w:p>
      <w:pPr>
        <w:pStyle w:val="ArabicBody"/>
        <w:bidi/>
        <w:jc w:val="right"/>
      </w:pPr>
      <w:r>
        <w:t>• الحالات release_requested وprocessing تعد حالات غامضة؛ يوقف الاسترداد في refund_pending_settlement_resolution حتى fetchPayout/Reconciliation.</w:t>
      </w:r>
    </w:p>
    <w:p>
      <w:pPr>
        <w:pStyle w:val="ArabicBody"/>
        <w:bidi/>
        <w:jc w:val="right"/>
      </w:pPr>
      <w:r>
        <w:t>• إذا ثبت أن التحويل لم يبدأ أو ألغي، يستخدم مسار pre-settlement. إذا ثبت paid، يستخدم reverse payout أو provider debit.</w:t>
      </w:r>
    </w:p>
    <w:p>
      <w:pPr>
        <w:pStyle w:val="ArabicBody"/>
        <w:bidi/>
        <w:jc w:val="right"/>
      </w:pPr>
      <w:r>
        <w:t>• يجب أن تسبق المطابقة أي Retry عندما تكون نتيجة Refund أو Payout غير مؤكدة بسبب timeout.</w:t>
      </w:r>
    </w:p>
    <w:p>
      <w:pPr>
        <w:pStyle w:val="Heading2"/>
        <w:bidi/>
        <w:jc w:val="right"/>
      </w:pPr>
      <w:r>
        <w:t>23.4 قيود قاعدة البيانات ومعايير القبول</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pPr>
              <w:pStyle w:val="ArabicBody"/>
              <w:bidi/>
              <w:jc w:val="right"/>
            </w:pPr>
            <w:r>
              <w:t>القاعدة</w:t>
            </w:r>
          </w:p>
        </w:tc>
        <w:tc>
          <w:tcPr>
            <w:tcW w:type="dxa" w:w="5184"/>
            <w:vAlign w:val="center"/>
          </w:tcPr>
          <w:p>
            <w:pPr>
              <w:pStyle w:val="ArabicBody"/>
              <w:bidi/>
              <w:jc w:val="right"/>
            </w:pPr>
            <w:r>
              <w:t>التحقق</w:t>
            </w:r>
          </w:p>
        </w:tc>
      </w:tr>
      <w:tr>
        <w:tc>
          <w:tcPr>
            <w:tcW w:type="dxa" w:w="5184"/>
            <w:vAlign w:val="center"/>
          </w:tcPr>
          <w:p>
            <w:pPr>
              <w:pStyle w:val="ArabicBody"/>
              <w:bidi/>
              <w:jc w:val="right"/>
            </w:pPr>
            <w:r>
              <w:t>completed_refunds + pending_refund_reservations &lt;= captured_amount</w:t>
            </w:r>
          </w:p>
        </w:tc>
        <w:tc>
          <w:tcPr>
            <w:tcW w:type="dxa" w:w="5184"/>
            <w:vAlign w:val="center"/>
          </w:tcPr>
          <w:p>
            <w:pPr>
              <w:pStyle w:val="ArabicBody"/>
              <w:bidi/>
              <w:jc w:val="right"/>
            </w:pPr>
            <w:r>
              <w:t>Constraint/transactional check</w:t>
            </w:r>
          </w:p>
        </w:tc>
      </w:tr>
      <w:tr>
        <w:tc>
          <w:tcPr>
            <w:tcW w:type="dxa" w:w="5184"/>
            <w:vAlign w:val="center"/>
          </w:tcPr>
          <w:p>
            <w:pPr>
              <w:pStyle w:val="ArabicBody"/>
              <w:bidi/>
              <w:jc w:val="right"/>
            </w:pPr>
            <w:r>
              <w:t>لا ينجح refund reservation وpayout release على المبلغ نفسه</w:t>
            </w:r>
          </w:p>
        </w:tc>
        <w:tc>
          <w:tcPr>
            <w:tcW w:type="dxa" w:w="5184"/>
            <w:vAlign w:val="center"/>
          </w:tcPr>
          <w:p>
            <w:pPr>
              <w:pStyle w:val="ArabicBody"/>
              <w:bidi/>
              <w:jc w:val="right"/>
            </w:pPr>
            <w:r>
              <w:t>اختبار تنافس متزامن</w:t>
            </w:r>
          </w:p>
        </w:tc>
      </w:tr>
      <w:tr>
        <w:tc>
          <w:tcPr>
            <w:tcW w:type="dxa" w:w="5184"/>
            <w:vAlign w:val="center"/>
          </w:tcPr>
          <w:p>
            <w:pPr>
              <w:pStyle w:val="ArabicBody"/>
              <w:bidi/>
              <w:jc w:val="right"/>
            </w:pPr>
            <w:r>
              <w:t>Worker لا يتصل بالبوابة إن فشل UPDATE الشرطي</w:t>
            </w:r>
          </w:p>
        </w:tc>
        <w:tc>
          <w:tcPr>
            <w:tcW w:type="dxa" w:w="5184"/>
            <w:vAlign w:val="center"/>
          </w:tcPr>
          <w:p>
            <w:pPr>
              <w:pStyle w:val="ArabicBody"/>
              <w:bidi/>
              <w:jc w:val="right"/>
            </w:pPr>
            <w:r>
              <w:t>اختبار Mock للتحقق من عدم الاستدعاء</w:t>
            </w:r>
          </w:p>
        </w:tc>
      </w:tr>
      <w:tr>
        <w:tc>
          <w:tcPr>
            <w:tcW w:type="dxa" w:w="5184"/>
            <w:vAlign w:val="center"/>
          </w:tcPr>
          <w:p>
            <w:pPr>
              <w:pStyle w:val="ArabicBody"/>
              <w:bidi/>
              <w:jc w:val="right"/>
            </w:pPr>
            <w:r>
              <w:t>كل Retry للاسترداد يستخدم نفس idempotency_key</w:t>
            </w:r>
          </w:p>
        </w:tc>
        <w:tc>
          <w:tcPr>
            <w:tcW w:type="dxa" w:w="5184"/>
            <w:vAlign w:val="center"/>
          </w:tcPr>
          <w:p>
            <w:pPr>
              <w:pStyle w:val="ArabicBody"/>
              <w:bidi/>
              <w:jc w:val="right"/>
            </w:pPr>
            <w:r>
              <w:t>Unique constraint + test</w:t>
            </w:r>
          </w:p>
        </w:tc>
      </w:tr>
      <w:tr>
        <w:tc>
          <w:tcPr>
            <w:tcW w:type="dxa" w:w="5184"/>
            <w:vAlign w:val="center"/>
          </w:tcPr>
          <w:p>
            <w:pPr>
              <w:pStyle w:val="ArabicBody"/>
              <w:bidi/>
              <w:jc w:val="right"/>
            </w:pPr>
            <w:r>
              <w:t>لا يبقى DB lock أثناء نداء خارجي</w:t>
            </w:r>
          </w:p>
        </w:tc>
        <w:tc>
          <w:tcPr>
            <w:tcW w:type="dxa" w:w="5184"/>
            <w:vAlign w:val="center"/>
          </w:tcPr>
          <w:p>
            <w:pPr>
              <w:pStyle w:val="ArabicBody"/>
              <w:bidi/>
              <w:jc w:val="right"/>
            </w:pPr>
            <w:r>
              <w:t>APM/transaction duration alert</w:t>
            </w:r>
          </w:p>
        </w:tc>
      </w:tr>
      <w:tr>
        <w:tc>
          <w:tcPr>
            <w:tcW w:type="dxa" w:w="5184"/>
            <w:vAlign w:val="center"/>
          </w:tcPr>
          <w:p>
            <w:pPr>
              <w:pStyle w:val="ArabicBody"/>
              <w:bidi/>
              <w:jc w:val="right"/>
            </w:pPr>
            <w:r>
              <w:t>كل انتقال status يسجل actor/time/reason/version</w:t>
            </w:r>
          </w:p>
        </w:tc>
        <w:tc>
          <w:tcPr>
            <w:tcW w:type="dxa" w:w="5184"/>
            <w:vAlign w:val="center"/>
          </w:tcPr>
          <w:p>
            <w:pPr>
              <w:pStyle w:val="ArabicBody"/>
              <w:bidi/>
              <w:jc w:val="right"/>
            </w:pPr>
            <w:r>
              <w:t>Audit trail</w:t>
            </w:r>
          </w:p>
        </w:tc>
      </w:tr>
    </w:tbl>
    <w:p>
      <w:pPr>
        <w:pStyle w:val="Heading1"/>
        <w:spacing w:before="160" w:after="100"/>
        <w:jc w:val="right"/>
        <w:bidi/>
      </w:pPr>
      <w:r>
        <w:rPr>
          <w:rFonts w:ascii="Noto Sans Arabic" w:hAnsi="Noto Sans Arabic" w:cs="Noto Sans Arabic" w:eastAsia="Noto Sans Arabic"/>
          <w:rtl/>
        </w:rPr>
        <w:t>ملحق أ - قائمة أسئلة للبوابة</w:t>
      </w:r>
    </w:p>
    <w:p>
      <w:pPr>
        <w:pStyle w:val="ArabicBody"/>
        <w:spacing w:after="40"/>
        <w:ind w:left="0"/>
        <w:jc w:val="right"/>
        <w:bidi/>
      </w:pPr>
      <w:r>
        <w:rPr>
          <w:rFonts w:ascii="Noto Sans Arabic" w:hAnsi="Noto Sans Arabic" w:cs="Noto Sans Arabic" w:eastAsia="Noto Sans Arabic"/>
          <w:rtl/>
        </w:rPr>
        <w:t>• ما الكيان القانوني المرخص والمتعاقد معه، وما نطاق المنتج في السعودية؟</w:t>
      </w:r>
    </w:p>
    <w:p>
      <w:pPr>
        <w:pStyle w:val="ArabicBody"/>
        <w:spacing w:after="40"/>
        <w:ind w:left="0"/>
        <w:jc w:val="right"/>
        <w:bidi/>
      </w:pPr>
      <w:r>
        <w:rPr>
          <w:rFonts w:ascii="Noto Sans Arabic" w:hAnsi="Noto Sans Arabic" w:cs="Noto Sans Arabic" w:eastAsia="Noto Sans Arabic"/>
          <w:rtl/>
        </w:rPr>
        <w:t>• هل النموذج Split at Payment أم Payout لاحق من حساب التاجر؟</w:t>
      </w:r>
    </w:p>
    <w:p>
      <w:pPr>
        <w:pStyle w:val="ArabicBody"/>
        <w:spacing w:after="40"/>
        <w:ind w:left="0"/>
        <w:jc w:val="right"/>
        <w:bidi/>
      </w:pPr>
      <w:r>
        <w:rPr>
          <w:rFonts w:ascii="Noto Sans Arabic" w:hAnsi="Noto Sans Arabic" w:cs="Noto Sans Arabic" w:eastAsia="Noto Sans Arabic"/>
          <w:rtl/>
        </w:rPr>
        <w:t>• من المسؤول عن KYC/KYB للمزودين، وما الوثائق المطلوبة؟</w:t>
      </w:r>
    </w:p>
    <w:p>
      <w:pPr>
        <w:pStyle w:val="ArabicBody"/>
        <w:spacing w:after="40"/>
        <w:ind w:left="0"/>
        <w:jc w:val="right"/>
        <w:bidi/>
      </w:pPr>
      <w:r>
        <w:rPr>
          <w:rFonts w:ascii="Noto Sans Arabic" w:hAnsi="Noto Sans Arabic" w:cs="Noto Sans Arabic" w:eastAsia="Noto Sans Arabic"/>
          <w:rtl/>
        </w:rPr>
        <w:t>• هل يمكن جدولة Payout لتاريخ محدد؟ وما الحد الأقصى للاحتفاظ؟</w:t>
      </w:r>
    </w:p>
    <w:p>
      <w:pPr>
        <w:pStyle w:val="ArabicBody"/>
        <w:spacing w:after="40"/>
        <w:ind w:left="0"/>
        <w:jc w:val="right"/>
        <w:bidi/>
      </w:pPr>
      <w:r>
        <w:rPr>
          <w:rFonts w:ascii="Noto Sans Arabic" w:hAnsi="Noto Sans Arabic" w:cs="Noto Sans Arabic" w:eastAsia="Noto Sans Arabic"/>
          <w:rtl/>
        </w:rPr>
        <w:t>• هل يمكن Hold/Cancel بعد إرسال الأمر؟ وما cutoff؟</w:t>
      </w:r>
    </w:p>
    <w:p>
      <w:pPr>
        <w:pStyle w:val="ArabicBody"/>
        <w:spacing w:after="40"/>
        <w:ind w:left="0"/>
        <w:jc w:val="right"/>
        <w:bidi/>
      </w:pPr>
      <w:r>
        <w:rPr>
          <w:rFonts w:ascii="Noto Sans Arabic" w:hAnsi="Noto Sans Arabic" w:cs="Noto Sans Arabic" w:eastAsia="Noto Sans Arabic"/>
          <w:rtl/>
        </w:rPr>
        <w:t>• هل يوجد Reverse Transfer بعد paid؟ وكيف يعالج الرصيد السالب؟</w:t>
      </w:r>
    </w:p>
    <w:p>
      <w:pPr>
        <w:pStyle w:val="ArabicBody"/>
        <w:spacing w:after="40"/>
        <w:ind w:left="0"/>
        <w:jc w:val="right"/>
        <w:bidi/>
      </w:pPr>
      <w:r>
        <w:rPr>
          <w:rFonts w:ascii="Noto Sans Arabic" w:hAnsi="Noto Sans Arabic" w:cs="Noto Sans Arabic" w:eastAsia="Noto Sans Arabic"/>
          <w:rtl/>
        </w:rPr>
        <w:t>• هل Refund الجزئي متاح لكل وسيلة دفع؟ وما حدوده الزمنية؟</w:t>
      </w:r>
    </w:p>
    <w:p>
      <w:pPr>
        <w:pStyle w:val="ArabicBody"/>
        <w:spacing w:after="40"/>
        <w:ind w:left="0"/>
        <w:jc w:val="right"/>
        <w:bidi/>
      </w:pPr>
      <w:r>
        <w:rPr>
          <w:rFonts w:ascii="Noto Sans Arabic" w:hAnsi="Noto Sans Arabic" w:cs="Noto Sans Arabic" w:eastAsia="Noto Sans Arabic"/>
          <w:rtl/>
        </w:rPr>
        <w:t>• هل يعكس النظام Split تلقائيًا؟ وهل يمكن تخصيص الطرف المتحمل للرسوم؟</w:t>
      </w:r>
    </w:p>
    <w:p>
      <w:pPr>
        <w:pStyle w:val="ArabicBody"/>
        <w:spacing w:after="40"/>
        <w:ind w:left="0"/>
        <w:jc w:val="right"/>
        <w:bidi/>
      </w:pPr>
      <w:r>
        <w:rPr>
          <w:rFonts w:ascii="Noto Sans Arabic" w:hAnsi="Noto Sans Arabic" w:cs="Noto Sans Arabic" w:eastAsia="Noto Sans Arabic"/>
          <w:rtl/>
        </w:rPr>
        <w:t>• ما سياسة MDR ورسوم Refund/Void وVAT؟</w:t>
      </w:r>
    </w:p>
    <w:p>
      <w:pPr>
        <w:pStyle w:val="ArabicBody"/>
        <w:spacing w:after="40"/>
        <w:ind w:left="0"/>
        <w:jc w:val="right"/>
        <w:bidi/>
      </w:pPr>
      <w:r>
        <w:rPr>
          <w:rFonts w:ascii="Noto Sans Arabic" w:hAnsi="Noto Sans Arabic" w:cs="Noto Sans Arabic" w:eastAsia="Noto Sans Arabic"/>
          <w:rtl/>
        </w:rPr>
        <w:t>• ما Webhooks المتاحة وطريقة التحقق وإعادة الإرسال؟</w:t>
      </w:r>
    </w:p>
    <w:p>
      <w:pPr>
        <w:pStyle w:val="ArabicBody"/>
        <w:spacing w:after="40"/>
        <w:ind w:left="0"/>
        <w:jc w:val="right"/>
        <w:bidi/>
      </w:pPr>
      <w:r>
        <w:rPr>
          <w:rFonts w:ascii="Noto Sans Arabic" w:hAnsi="Noto Sans Arabic" w:cs="Noto Sans Arabic" w:eastAsia="Noto Sans Arabic"/>
          <w:rtl/>
        </w:rPr>
        <w:t>• هل يوجد API/Kashf لخطوط التسوية والتحويلات والرسوم؟</w:t>
      </w:r>
    </w:p>
    <w:p>
      <w:pPr>
        <w:pStyle w:val="ArabicBody"/>
        <w:spacing w:after="40"/>
        <w:ind w:left="0"/>
        <w:jc w:val="right"/>
        <w:bidi/>
      </w:pPr>
      <w:r>
        <w:rPr>
          <w:rFonts w:ascii="Noto Sans Arabic" w:hAnsi="Noto Sans Arabic" w:cs="Noto Sans Arabic" w:eastAsia="Noto Sans Arabic"/>
          <w:rtl/>
        </w:rPr>
        <w:t>• ما SLA للتحويل المحلي، ومعنى كل حالة؟</w:t>
      </w:r>
    </w:p>
    <w:p>
      <w:pPr>
        <w:pStyle w:val="ArabicBody"/>
        <w:spacing w:after="40"/>
        <w:ind w:left="0"/>
        <w:jc w:val="right"/>
        <w:bidi/>
      </w:pPr>
      <w:r>
        <w:rPr>
          <w:rFonts w:ascii="Noto Sans Arabic" w:hAnsi="Noto Sans Arabic" w:cs="Noto Sans Arabic" w:eastAsia="Noto Sans Arabic"/>
          <w:rtl/>
        </w:rPr>
        <w:t>• هل تتوفر بيئة Sandbox كاملة للمستفيدين والتحويل والاسترداد؟</w:t>
      </w:r>
    </w:p>
    <w:p>
      <w:pPr>
        <w:pStyle w:val="ArabicBody"/>
        <w:spacing w:after="40"/>
        <w:ind w:left="0"/>
        <w:jc w:val="right"/>
        <w:bidi/>
      </w:pPr>
      <w:r>
        <w:rPr>
          <w:rFonts w:ascii="Noto Sans Arabic" w:hAnsi="Noto Sans Arabic" w:cs="Noto Sans Arabic" w:eastAsia="Noto Sans Arabic"/>
          <w:rtl/>
        </w:rPr>
        <w:t>• ما مسؤولية التشارج باك والأدلة والاحتياطي؟</w:t>
      </w:r>
    </w:p>
    <w:p>
      <w:pPr>
        <w:pStyle w:val="ArabicBody"/>
        <w:spacing w:after="40"/>
        <w:ind w:left="0"/>
        <w:jc w:val="right"/>
        <w:bidi/>
      </w:pPr>
      <w:r>
        <w:rPr>
          <w:rFonts w:ascii="Noto Sans Arabic" w:hAnsi="Noto Sans Arabic" w:cs="Noto Sans Arabic" w:eastAsia="Noto Sans Arabic"/>
          <w:rtl/>
        </w:rPr>
        <w:t>• هل يسمح العقد بمنصة حجوزات تؤجل مستحق المزود حتى بعد المناسبة؟</w:t>
      </w:r>
    </w:p>
    <w:p>
      <w:pPr>
        <w:pStyle w:val="Heading1"/>
        <w:spacing w:before="160" w:after="100"/>
        <w:jc w:val="right"/>
        <w:bidi/>
      </w:pPr>
      <w:r>
        <w:rPr>
          <w:rFonts w:ascii="Noto Sans Arabic" w:hAnsi="Noto Sans Arabic" w:cs="Noto Sans Arabic" w:eastAsia="Noto Sans Arabic"/>
          <w:rtl/>
        </w:rPr>
        <w:t>ملحق ب - قاموس الحالات المختصر</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BF7"/>
            <w:vAlign w:val="center"/>
          </w:tcPr>
          <w:p>
            <w:pPr>
              <w:jc w:val="center"/>
              <w:bidi/>
            </w:pPr>
            <w:r>
              <w:rPr>
                <w:rFonts w:ascii="Noto Sans Arabic" w:hAnsi="Noto Sans Arabic" w:cs="Noto Sans Arabic" w:eastAsia="Noto Sans Arabic"/>
                <w:b/>
                <w:sz w:val="17"/>
                <w:rtl/>
              </w:rPr>
              <w:t>النطاق</w:t>
            </w:r>
          </w:p>
        </w:tc>
        <w:tc>
          <w:tcPr>
            <w:tcW w:type="dxa" w:w="3456"/>
            <w:shd w:fill="DDEBF7"/>
            <w:vAlign w:val="center"/>
          </w:tcPr>
          <w:p>
            <w:pPr>
              <w:jc w:val="center"/>
              <w:bidi/>
            </w:pPr>
            <w:r>
              <w:rPr>
                <w:rFonts w:ascii="Noto Sans Arabic" w:hAnsi="Noto Sans Arabic" w:cs="Noto Sans Arabic" w:eastAsia="Noto Sans Arabic"/>
                <w:b/>
                <w:sz w:val="17"/>
                <w:rtl/>
              </w:rPr>
              <w:t>الحالات النهائية</w:t>
            </w:r>
          </w:p>
        </w:tc>
        <w:tc>
          <w:tcPr>
            <w:tcW w:type="dxa" w:w="3456"/>
            <w:shd w:fill="DDEBF7"/>
            <w:vAlign w:val="center"/>
          </w:tcPr>
          <w:p>
            <w:pPr>
              <w:jc w:val="center"/>
              <w:bidi/>
            </w:pPr>
            <w:r>
              <w:rPr>
                <w:rFonts w:ascii="Noto Sans Arabic" w:hAnsi="Noto Sans Arabic" w:cs="Noto Sans Arabic" w:eastAsia="Noto Sans Arabic"/>
                <w:b/>
                <w:sz w:val="17"/>
                <w:rtl/>
              </w:rPr>
              <w:t>الحالات غير النهائية</w:t>
            </w:r>
          </w:p>
        </w:tc>
      </w:tr>
      <w:tr>
        <w:tc>
          <w:tcPr>
            <w:tcW w:type="dxa" w:w="3456"/>
            <w:vAlign w:val="center"/>
          </w:tcPr>
          <w:p>
            <w:pPr>
              <w:jc w:val="right"/>
              <w:bidi/>
            </w:pPr>
            <w:r>
              <w:rPr>
                <w:rFonts w:ascii="Noto Sans Arabic" w:hAnsi="Noto Sans Arabic" w:cs="Noto Sans Arabic" w:eastAsia="Noto Sans Arabic"/>
                <w:sz w:val="17"/>
                <w:rtl/>
              </w:rPr>
              <w:t>Payment</w:t>
            </w:r>
          </w:p>
        </w:tc>
        <w:tc>
          <w:tcPr>
            <w:tcW w:type="dxa" w:w="3456"/>
            <w:vAlign w:val="center"/>
          </w:tcPr>
          <w:p>
            <w:pPr>
              <w:jc w:val="right"/>
              <w:bidi/>
            </w:pPr>
            <w:r>
              <w:rPr>
                <w:rFonts w:ascii="Noto Sans Arabic" w:hAnsi="Noto Sans Arabic" w:cs="Noto Sans Arabic" w:eastAsia="Noto Sans Arabic"/>
                <w:sz w:val="17"/>
                <w:rtl/>
              </w:rPr>
              <w:t>failed, voided, captured/paid (قبل refund), refunded</w:t>
            </w:r>
          </w:p>
        </w:tc>
        <w:tc>
          <w:tcPr>
            <w:tcW w:type="dxa" w:w="3456"/>
            <w:vAlign w:val="center"/>
          </w:tcPr>
          <w:p>
            <w:pPr>
              <w:jc w:val="right"/>
              <w:bidi/>
            </w:pPr>
            <w:r>
              <w:rPr>
                <w:rFonts w:ascii="Noto Sans Arabic" w:hAnsi="Noto Sans Arabic" w:cs="Noto Sans Arabic" w:eastAsia="Noto Sans Arabic"/>
                <w:sz w:val="17"/>
                <w:rtl/>
              </w:rPr>
              <w:t>initiated, requires_action, authorized</w:t>
            </w:r>
          </w:p>
        </w:tc>
      </w:tr>
      <w:tr>
        <w:tc>
          <w:tcPr>
            <w:tcW w:type="dxa" w:w="3456"/>
            <w:vAlign w:val="center"/>
          </w:tcPr>
          <w:p>
            <w:pPr>
              <w:jc w:val="right"/>
              <w:bidi/>
            </w:pPr>
            <w:r>
              <w:rPr>
                <w:rFonts w:ascii="Noto Sans Arabic" w:hAnsi="Noto Sans Arabic" w:cs="Noto Sans Arabic" w:eastAsia="Noto Sans Arabic"/>
                <w:sz w:val="17"/>
                <w:rtl/>
              </w:rPr>
              <w:t>Refund</w:t>
            </w:r>
          </w:p>
        </w:tc>
        <w:tc>
          <w:tcPr>
            <w:tcW w:type="dxa" w:w="3456"/>
            <w:vAlign w:val="center"/>
          </w:tcPr>
          <w:p>
            <w:pPr>
              <w:jc w:val="right"/>
              <w:bidi/>
            </w:pPr>
            <w:r>
              <w:rPr>
                <w:rFonts w:ascii="Noto Sans Arabic" w:hAnsi="Noto Sans Arabic" w:cs="Noto Sans Arabic" w:eastAsia="Noto Sans Arabic"/>
                <w:sz w:val="17"/>
                <w:rtl/>
              </w:rPr>
              <w:t>completed, failed/cancelled</w:t>
            </w:r>
          </w:p>
        </w:tc>
        <w:tc>
          <w:tcPr>
            <w:tcW w:type="dxa" w:w="3456"/>
            <w:vAlign w:val="center"/>
          </w:tcPr>
          <w:p>
            <w:pPr>
              <w:jc w:val="right"/>
              <w:bidi/>
            </w:pPr>
            <w:r>
              <w:rPr>
                <w:rFonts w:ascii="Noto Sans Arabic" w:hAnsi="Noto Sans Arabic" w:cs="Noto Sans Arabic" w:eastAsia="Noto Sans Arabic"/>
                <w:sz w:val="17"/>
                <w:rtl/>
              </w:rPr>
              <w:t>requested, pending, processing</w:t>
            </w:r>
          </w:p>
        </w:tc>
      </w:tr>
      <w:tr>
        <w:tc>
          <w:tcPr>
            <w:tcW w:type="dxa" w:w="3456"/>
            <w:vAlign w:val="center"/>
          </w:tcPr>
          <w:p>
            <w:pPr>
              <w:jc w:val="right"/>
              <w:bidi/>
            </w:pPr>
            <w:r>
              <w:rPr>
                <w:rFonts w:ascii="Noto Sans Arabic" w:hAnsi="Noto Sans Arabic" w:cs="Noto Sans Arabic" w:eastAsia="Noto Sans Arabic"/>
                <w:sz w:val="17"/>
                <w:rtl/>
              </w:rPr>
              <w:t>Settlement Instruction</w:t>
            </w:r>
          </w:p>
        </w:tc>
        <w:tc>
          <w:tcPr>
            <w:tcW w:type="dxa" w:w="3456"/>
            <w:vAlign w:val="center"/>
          </w:tcPr>
          <w:p>
            <w:pPr>
              <w:jc w:val="right"/>
              <w:bidi/>
            </w:pPr>
            <w:r>
              <w:rPr>
                <w:rFonts w:ascii="Noto Sans Arabic" w:hAnsi="Noto Sans Arabic" w:cs="Noto Sans Arabic" w:eastAsia="Noto Sans Arabic"/>
                <w:sz w:val="17"/>
                <w:rtl/>
              </w:rPr>
              <w:t>paid, cancelled, reversed</w:t>
            </w:r>
          </w:p>
        </w:tc>
        <w:tc>
          <w:tcPr>
            <w:tcW w:type="dxa" w:w="3456"/>
            <w:vAlign w:val="center"/>
          </w:tcPr>
          <w:p>
            <w:pPr>
              <w:jc w:val="right"/>
              <w:bidi/>
            </w:pPr>
            <w:r>
              <w:rPr>
                <w:rFonts w:ascii="Noto Sans Arabic" w:hAnsi="Noto Sans Arabic" w:cs="Noto Sans Arabic" w:eastAsia="Noto Sans Arabic"/>
                <w:sz w:val="17"/>
                <w:rtl/>
              </w:rPr>
              <w:t>pending_eligibility, scheduled, on_hold, release_requested, processing, failed-retryable</w:t>
            </w:r>
          </w:p>
        </w:tc>
      </w:tr>
      <w:tr>
        <w:tc>
          <w:tcPr>
            <w:tcW w:type="dxa" w:w="3456"/>
            <w:vAlign w:val="center"/>
          </w:tcPr>
          <w:p>
            <w:pPr>
              <w:jc w:val="right"/>
              <w:bidi/>
            </w:pPr>
            <w:r>
              <w:rPr>
                <w:rFonts w:ascii="Noto Sans Arabic" w:hAnsi="Noto Sans Arabic" w:cs="Noto Sans Arabic" w:eastAsia="Noto Sans Arabic"/>
                <w:sz w:val="17"/>
                <w:rtl/>
              </w:rPr>
              <w:t>Beneficiary</w:t>
            </w:r>
          </w:p>
        </w:tc>
        <w:tc>
          <w:tcPr>
            <w:tcW w:type="dxa" w:w="3456"/>
            <w:vAlign w:val="center"/>
          </w:tcPr>
          <w:p>
            <w:pPr>
              <w:jc w:val="right"/>
              <w:bidi/>
            </w:pPr>
            <w:r>
              <w:rPr>
                <w:rFonts w:ascii="Noto Sans Arabic" w:hAnsi="Noto Sans Arabic" w:cs="Noto Sans Arabic" w:eastAsia="Noto Sans Arabic"/>
                <w:sz w:val="17"/>
                <w:rtl/>
              </w:rPr>
              <w:t>active, rejected, closed</w:t>
            </w:r>
          </w:p>
        </w:tc>
        <w:tc>
          <w:tcPr>
            <w:tcW w:type="dxa" w:w="3456"/>
            <w:vAlign w:val="center"/>
          </w:tcPr>
          <w:p>
            <w:pPr>
              <w:jc w:val="right"/>
              <w:bidi/>
            </w:pPr>
            <w:r>
              <w:rPr>
                <w:rFonts w:ascii="Noto Sans Arabic" w:hAnsi="Noto Sans Arabic" w:cs="Noto Sans Arabic" w:eastAsia="Noto Sans Arabic"/>
                <w:sz w:val="17"/>
                <w:rtl/>
              </w:rPr>
              <w:t>pending_kyc, under_review, suspended</w:t>
            </w:r>
          </w:p>
        </w:tc>
      </w:tr>
      <w:tr>
        <w:tc>
          <w:tcPr>
            <w:tcW w:type="dxa" w:w="3456"/>
            <w:vAlign w:val="center"/>
          </w:tcPr>
          <w:p>
            <w:pPr>
              <w:jc w:val="right"/>
              <w:bidi/>
            </w:pPr>
            <w:r>
              <w:rPr>
                <w:rFonts w:ascii="Noto Sans Arabic" w:hAnsi="Noto Sans Arabic" w:cs="Noto Sans Arabic" w:eastAsia="Noto Sans Arabic"/>
                <w:sz w:val="17"/>
                <w:rtl/>
              </w:rPr>
              <w:t>Reconciliation Item</w:t>
            </w:r>
          </w:p>
        </w:tc>
        <w:tc>
          <w:tcPr>
            <w:tcW w:type="dxa" w:w="3456"/>
            <w:vAlign w:val="center"/>
          </w:tcPr>
          <w:p>
            <w:pPr>
              <w:jc w:val="right"/>
              <w:bidi/>
            </w:pPr>
            <w:r>
              <w:rPr>
                <w:rFonts w:ascii="Noto Sans Arabic" w:hAnsi="Noto Sans Arabic" w:cs="Noto Sans Arabic" w:eastAsia="Noto Sans Arabic"/>
                <w:sz w:val="17"/>
                <w:rtl/>
              </w:rPr>
              <w:t>resolved, accepted_difference</w:t>
            </w:r>
          </w:p>
        </w:tc>
        <w:tc>
          <w:tcPr>
            <w:tcW w:type="dxa" w:w="3456"/>
            <w:vAlign w:val="center"/>
          </w:tcPr>
          <w:p>
            <w:pPr>
              <w:jc w:val="right"/>
              <w:bidi/>
            </w:pPr>
            <w:r>
              <w:rPr>
                <w:rFonts w:ascii="Noto Sans Arabic" w:hAnsi="Noto Sans Arabic" w:cs="Noto Sans Arabic" w:eastAsia="Noto Sans Arabic"/>
                <w:sz w:val="17"/>
                <w:rtl/>
              </w:rPr>
              <w:t>open, investigating</w:t>
            </w:r>
          </w:p>
        </w:tc>
      </w:tr>
    </w:tbl>
    <w:p/>
    <w:sectPr w:rsidR="00FC693F" w:rsidRPr="0006063C" w:rsidSect="00034616">
      <w:headerReference w:type="default" r:id="rId9"/>
      <w:footerReference w:type="default" r:id="rId10"/>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Noto Sans Arabic" w:hAnsi="Noto Sans Arabic" w:cs="Noto Sans Arabic" w:eastAsia="Noto Sans Arabic"/>
        <w:rtl/>
      </w:rPr>
      <w:t>وثيقة هندسية - إصدار 2.0 - 1 أغسطس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pPr>
    <w:r>
      <w:rPr>
        <w:rFonts w:ascii="Noto Sans Arabic" w:hAnsi="Noto Sans Arabic" w:cs="Noto Sans Arabic" w:eastAsia="Noto Sans Arabic"/>
        <w:rtl/>
      </w:rPr>
      <w:t>منصة ليلة | معمارية المدفوعات والتسويات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eastAsia="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eastAsia="Noto Sans Arabic" w:cs="Noto Sans Arabic"/>
      <w:b/>
      <w:bCs/>
      <w:color w:val="16345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eastAsia="Noto Sans Arabic" w:cs="Noto Sans Arabic"/>
      <w:b/>
      <w:bCs/>
      <w:color w:val="1634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eastAsia="Noto Sans Arabic" w:cs="Noto Sans Arabic"/>
      <w:b/>
      <w:bCs/>
      <w:color w:val="1634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eastAsia="Noto Sans Arabic" w:cs="Noto Sans Arabic"/>
      <w:b/>
      <w:color w:val="1634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Arabic" w:hAnsi="Noto Sans Arabic" w:eastAsia="Noto Sans Arabic" w:cs="Noto Sans Arabic"/>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abicBody">
    <w:name w:val="Arabic Body"/>
    <w:rPr>
      <w:rFonts w:ascii="Noto Sans Arabic" w:hAnsi="Noto Sans Arabic" w:cs="Noto Sans Arabic" w:eastAsia="Noto Sans Arabic"/>
      <w:b w:val="0"/>
      <w:color w:val="1F2937"/>
      <w:sz w:val="21"/>
    </w:rPr>
  </w:style>
  <w:style w:type="paragraph" w:customStyle="1" w:styleId="CaptionArabic">
    <w:name w:val="Caption Arabic"/>
    <w:rPr>
      <w:rFonts w:ascii="Noto Sans Arabic" w:hAnsi="Noto Sans Arabic" w:cs="Noto Sans Arabic" w:eastAsia="Noto Sans Arabic"/>
      <w:b w:val="0"/>
      <w:color w:val="475569"/>
      <w:sz w:val="18"/>
    </w:rPr>
  </w:style>
  <w:style w:type="paragraph" w:customStyle="1" w:styleId="Callout">
    <w:name w:val="Callout"/>
    <w:rPr>
      <w:rFonts w:ascii="Noto Sans Arabic" w:hAnsi="Noto Sans Arabic" w:cs="Noto Sans Arabic" w:eastAsia="Noto Sans Arabic"/>
      <w:b w:val="0"/>
      <w:color w:val="3341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منصة ليلة - معمارية المدفوعات والتسويات والاسترداد - الإصدار 2.0</dc:title>
  <dc:subject>Marketplace Payments Architecture</dc:subject>
  <dc:creator>OpenAI - لصالح منصة ليلة</dc:creator>
  <cp:keywords>Lailah, payments, split, settlement, refund, ERD, sequence diagram</cp:keywords>
  <dc:description>generated by python-docx</dc:description>
  <cp:lastModifiedBy/>
  <cp:revision>1</cp:revision>
  <dcterms:created xsi:type="dcterms:W3CDTF">2013-12-23T23:15:00Z</dcterms:created>
  <dcterms:modified xsi:type="dcterms:W3CDTF">2013-12-23T23:15:00Z</dcterms:modified>
  <cp:category/>
</cp:coreProperties>
</file>