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【技术文档】HTB 系列电池使用说明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免责声明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感谢您购买高擎机电HTB 系列产品！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本产品之前，请仔细阅读并遵循本文及提供的所有安全与合规操作指引，否则可能会给您和周围的人带来伤害，损坏本产品或其它周围物品。一旦使用本产品，即视为您已经仔细阅读本文档，理解、认可和接受本文档及本产品所有相关文档的全部条款和内容。您承诺仅出于正当目的使用本产品。您承诺对使用本产品以及可能带来的后果负全部责任。高擎机电对于直接或间接使用本产品而造成的损坏、伤害以及任何法律责任不予负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本产品及手册为高擎机电版权所有。未经许可，不得以任何形式复制翻印。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本文档及本产品所有相关的文档最终解释权归高擎机电所有。如有更新，恕不另行通知。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请访问</w:t>
      </w:r>
      <w:r>
        <w:rPr>
          <w:rFonts w:eastAsia="等线" w:ascii="Arial" w:cs="Arial" w:hAnsi="Arial"/>
          <w:sz w:val="22"/>
        </w:rPr>
        <w:t>www.hightorque.cn/</w:t>
      </w:r>
      <w:r>
        <w:rPr>
          <w:rFonts w:eastAsia="等线" w:ascii="Arial" w:cs="Arial" w:hAnsi="Arial"/>
          <w:sz w:val="22"/>
        </w:rPr>
        <w:t>官方网站以获取最新的产品信息。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产品概述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HTB24电池和HTB48电池是高擎机电自研的电池，分别适用于双足机器人Mini Pi和人形机器人Mini Hi。整体外壳采用ABS材质，内部采用安全先进的BMS电池管理系统，为机器人提供强劲动力。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shd w:fill="bacefd"/>
        </w:rPr>
        <w:t>需要电池线框图，分别标注按钮、灯柱、卡扣、接口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充电仓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HTB24电池和HTB48电池采用高擎自研的充电仓，充电接口为type-c。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shd w:fill="bacefd"/>
        </w:rPr>
        <w:t>需要电池仓线框图，标注接口、充电接口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技术参数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60"/>
        <w:gridCol w:w="2775"/>
        <w:gridCol w:w="2775"/>
      </w:tblGrid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型号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HTB24-02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HTB48-01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重量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0.5Kg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1Kg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容量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5000mAh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5000mAh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标称电压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22.2V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44.4V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充电限制电压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25.8V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50.2V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电池类型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Li-ion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Li-ion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能量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111Wh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222Wh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最大充电功率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120W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252W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充电耗时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约40min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约40min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充电环境温度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室温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室温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推荐充电器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大于45W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大于45W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电池功能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HTB 系列电池具备以下功能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指示灯显示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电池前端有四个灯柱，显示电池不同电量。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  <w:shd w:fill="bacefd"/>
        </w:rPr>
        <w:t>放4个灯柱线框图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143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充放电保护：具备过压、过流、反接保护机制，确保安全稳定充电。支持过放、过流、短路保护，防止电池损伤。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自动放电：当电池满电超过1天，电池将会自动放电至 97% 左右；超过7天，将会自动放电至 60% 左右进行存储。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热平衡：可对运行过程中产生的热量进行均衡调节，有效防止电芯因温升过快导致性能衰退。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24V BMS 引脚说明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147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24V BMS CAN消息说明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开机后会持续向can总线发送数据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049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数据帧ID为0x302，长度为8个字节。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第1-2字节为电池电压数据。84 09，84为低8位，09为高8位。0x0984=2436，2436/100=24.36V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第3-4字节为电池电流数据。12 00，12为低8位，00为高8位。0x0012=18，18/100=0.18A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第5-6字节为电池温度数据。FF 0A，FF为低8位，0A为高8位。0x0AFF=2815，2815/100=28.15V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第7-8为电池剩余电量。5A 00，5A为低8位，00为高8位。0x005A=90，剩余电量为90%。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使用说明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查看电池状态：在电池未启动时，短按电池一次即可显示当前电池电量。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启动电池：先短按一次随后长按大约1秒，当电量指示灯常亮则表示电池已正常开启；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关闭电池：先短按一次随后长按大约1秒，电量指示灯熄灭即表示电池已经关闭。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池充电：电池前端有两个卡扣结构，用力夹紧两个卡扣，按图示方向插入充电仓，推到最深处让两个卡扣松开，使之锁紧到充电仓，即可将电池安装在充电仓中。取下同理，但方向为抽出。使用type-c充电线和45W以上的电源适配器充电，充电时需要开启电池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00500" cy="29241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示意图（但是应该用最新的）</w:t>
        <w:br/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使用电池给机器人供电：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夹紧电池前端两个卡扣，插进机器人电池仓，推到最深处后松开卡扣，使之锁紧。随后启动电池，再短按机器人背板的电机开关，长按2-3s主控开关即可。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关闭机器人时，先短按电机开关，长按主控开关，再关闭电池。务必不要直接关闭电池。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注意事项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安全使用须知</w:t>
      </w:r>
      <w:bookmarkEnd w:id="6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严禁短路电池正负极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不得将正负极直接接触导电体（如金属），以防引发短路、起火或爆炸。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禁止过充过放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请使用高擎原装充电仓进行充电；电池带有过充过放保护，但仍需避免长时间电量耗尽或满电不使用。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远离高温环境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电池工作温度建议在 </w:t>
      </w:r>
      <w:r>
        <w:rPr>
          <w:rFonts w:eastAsia="等线" w:ascii="Arial" w:cs="Arial" w:hAnsi="Arial"/>
          <w:b w:val="true"/>
          <w:sz w:val="22"/>
        </w:rPr>
        <w:t>0℃–45℃</w:t>
      </w:r>
      <w:r>
        <w:rPr>
          <w:rFonts w:eastAsia="等线" w:ascii="Arial" w:cs="Arial" w:hAnsi="Arial"/>
          <w:sz w:val="22"/>
        </w:rPr>
        <w:t xml:space="preserve">，储存温度建议在 </w:t>
      </w:r>
      <w:r>
        <w:rPr>
          <w:rFonts w:eastAsia="等线" w:ascii="Arial" w:cs="Arial" w:hAnsi="Arial"/>
          <w:b w:val="true"/>
          <w:sz w:val="22"/>
        </w:rPr>
        <w:t>-10℃–35℃</w:t>
      </w:r>
      <w:r>
        <w:rPr>
          <w:rFonts w:eastAsia="等线" w:ascii="Arial" w:cs="Arial" w:hAnsi="Arial"/>
          <w:sz w:val="22"/>
        </w:rPr>
        <w:t>。避免暴晒、靠近火源或长时间高温充放电。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避免外力冲击与穿刺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禁止摔落、碰撞、挤压电池本体，严禁刺穿、拆解、焚烧电池。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不可在潮湿或带水环境中使用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电池为电子设备，使用时应保持干燥，防止进水导致短路或腐蚀。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充电注意事项</w:t>
      </w:r>
      <w:bookmarkEnd w:id="7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使用配套充电器，确保电压、电流匹配；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充电过程中应放置在通风、无易燃物的平坦表面上；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若电池长时间未使用，建议每</w:t>
      </w:r>
      <w:r>
        <w:rPr>
          <w:rFonts w:eastAsia="等线" w:ascii="Arial" w:cs="Arial" w:hAnsi="Arial"/>
          <w:b w:val="true"/>
          <w:sz w:val="22"/>
        </w:rPr>
        <w:t>1~2个月补电一次</w:t>
      </w:r>
      <w:r>
        <w:rPr>
          <w:rFonts w:eastAsia="等线" w:ascii="Arial" w:cs="Arial" w:hAnsi="Arial"/>
          <w:sz w:val="22"/>
        </w:rPr>
        <w:t>，避免过放导致损坏；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电池充满后请及时断开充电器，避免长期“插电待机”。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6.3 </w:t>
      </w:r>
      <w:r>
        <w:rPr>
          <w:rFonts w:eastAsia="等线" w:ascii="Arial" w:cs="Arial" w:hAnsi="Arial"/>
          <w:b w:val="true"/>
          <w:sz w:val="32"/>
        </w:rPr>
        <w:t>存储与运输</w:t>
      </w:r>
      <w:bookmarkEnd w:id="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长期存储建议将电池电量保持在 </w:t>
      </w:r>
      <w:r>
        <w:rPr>
          <w:rFonts w:eastAsia="等线" w:ascii="Arial" w:cs="Arial" w:hAnsi="Arial"/>
          <w:b w:val="true"/>
          <w:sz w:val="22"/>
        </w:rPr>
        <w:t>60% 左右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禁止与金属物品混装运输；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本电池可携带乘坐高铁、飞机等公共交通工具，但需</w:t>
      </w:r>
      <w:r>
        <w:rPr>
          <w:rFonts w:eastAsia="等线" w:ascii="Arial" w:cs="Arial" w:hAnsi="Arial"/>
          <w:b w:val="true"/>
          <w:sz w:val="22"/>
        </w:rPr>
        <w:t>严格遵守相关国家法律法规及运营单位规定</w:t>
      </w:r>
      <w:r>
        <w:rPr>
          <w:rFonts w:eastAsia="等线" w:ascii="Arial" w:cs="Arial" w:hAnsi="Arial"/>
          <w:sz w:val="22"/>
        </w:rPr>
        <w:t>。如需通过交通安检，我方可提供</w:t>
      </w:r>
      <w:r>
        <w:rPr>
          <w:rFonts w:eastAsia="等线" w:ascii="Arial" w:cs="Arial" w:hAnsi="Arial"/>
          <w:b w:val="true"/>
          <w:sz w:val="22"/>
        </w:rPr>
        <w:t>电池产品的规格参数及合规性证明材料</w:t>
      </w:r>
      <w:r>
        <w:rPr>
          <w:rFonts w:eastAsia="等线" w:ascii="Arial" w:cs="Arial" w:hAnsi="Arial"/>
          <w:sz w:val="22"/>
        </w:rPr>
        <w:t>，以辅助您顺利通过安检流程。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⚠️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特别提示：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因各地区、各运输单位对锂电池的携带标准可能存在差异，我方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不对因携带、托运所引起的拒收、拒运、延误等后果承担责任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。同时，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若因客户自身违规操作或未遵守规定造成安全事故，我方不承担任何法律责任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，敬请知悉并合理使用。</w:t>
            </w:r>
          </w:p>
        </w:tc>
      </w:tr>
    </w:tbl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存放位置应通风、干燥、避光、无腐蚀性气体；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若存放超过 </w:t>
      </w:r>
      <w:r>
        <w:rPr>
          <w:rFonts w:eastAsia="等线" w:ascii="Arial" w:cs="Arial" w:hAnsi="Arial"/>
          <w:b w:val="true"/>
          <w:sz w:val="22"/>
        </w:rPr>
        <w:t>6 个月未使用</w:t>
      </w:r>
      <w:r>
        <w:rPr>
          <w:rFonts w:eastAsia="等线" w:ascii="Arial" w:cs="Arial" w:hAnsi="Arial"/>
          <w:sz w:val="22"/>
        </w:rPr>
        <w:t>，使用前建议重新充电并检查电池状态。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6.4 </w:t>
      </w:r>
      <w:r>
        <w:rPr>
          <w:rFonts w:eastAsia="等线" w:ascii="Arial" w:cs="Arial" w:hAnsi="Arial"/>
          <w:b w:val="true"/>
          <w:sz w:val="32"/>
        </w:rPr>
        <w:t>异常处理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如发现以下任一情况，请立即停止使用并联系技术支持：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电池鼓包、异味、变形、发热异常；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充电无响应或电池输出异常；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指示灯持续异常闪烁；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系统提示过压、过流或其他故障。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12920">
    <w:lvl>
      <w:numFmt w:val="bullet"/>
      <w:suff w:val="tab"/>
      <w:lvlText w:val="•"/>
      <w:rPr>
        <w:color w:val="3370ff"/>
      </w:rPr>
    </w:lvl>
  </w:abstractNum>
  <w:abstractNum w:abstractNumId="612921">
    <w:lvl>
      <w:numFmt w:val="bullet"/>
      <w:suff w:val="tab"/>
      <w:lvlText w:val="•"/>
      <w:rPr>
        <w:color w:val="3370ff"/>
      </w:rPr>
    </w:lvl>
  </w:abstractNum>
  <w:abstractNum w:abstractNumId="612922">
    <w:lvl>
      <w:numFmt w:val="bullet"/>
      <w:suff w:val="tab"/>
      <w:lvlText w:val="•"/>
      <w:rPr>
        <w:color w:val="3370ff"/>
      </w:rPr>
    </w:lvl>
  </w:abstractNum>
  <w:abstractNum w:abstractNumId="612923">
    <w:lvl>
      <w:numFmt w:val="bullet"/>
      <w:suff w:val="tab"/>
      <w:lvlText w:val="￮"/>
      <w:rPr>
        <w:color w:val="3370ff"/>
      </w:rPr>
    </w:lvl>
  </w:abstractNum>
  <w:abstractNum w:abstractNumId="612924">
    <w:lvl>
      <w:numFmt w:val="bullet"/>
      <w:suff w:val="tab"/>
      <w:lvlText w:val="￮"/>
      <w:rPr>
        <w:color w:val="3370ff"/>
      </w:rPr>
    </w:lvl>
  </w:abstractNum>
  <w:abstractNum w:abstractNumId="612925">
    <w:lvl>
      <w:numFmt w:val="bullet"/>
      <w:suff w:val="tab"/>
      <w:lvlText w:val="•"/>
      <w:rPr>
        <w:color w:val="3370ff"/>
      </w:rPr>
    </w:lvl>
  </w:abstractNum>
  <w:abstractNum w:abstractNumId="612926">
    <w:lvl>
      <w:numFmt w:val="bullet"/>
      <w:suff w:val="tab"/>
      <w:lvlText w:val="•"/>
      <w:rPr>
        <w:color w:val="3370ff"/>
      </w:rPr>
    </w:lvl>
  </w:abstractNum>
  <w:abstractNum w:abstractNumId="612927">
    <w:lvl>
      <w:numFmt w:val="bullet"/>
      <w:suff w:val="tab"/>
      <w:lvlText w:val="•"/>
      <w:rPr>
        <w:color w:val="3370ff"/>
      </w:rPr>
    </w:lvl>
  </w:abstractNum>
  <w:abstractNum w:abstractNumId="612928">
    <w:lvl>
      <w:numFmt w:val="bullet"/>
      <w:suff w:val="tab"/>
      <w:lvlText w:val="•"/>
      <w:rPr>
        <w:color w:val="3370ff"/>
      </w:rPr>
    </w:lvl>
  </w:abstractNum>
  <w:abstractNum w:abstractNumId="612929">
    <w:lvl>
      <w:numFmt w:val="bullet"/>
      <w:suff w:val="tab"/>
      <w:lvlText w:val="•"/>
      <w:rPr>
        <w:color w:val="3370ff"/>
      </w:rPr>
    </w:lvl>
  </w:abstractNum>
  <w:abstractNum w:abstractNumId="612930">
    <w:lvl>
      <w:numFmt w:val="bullet"/>
      <w:suff w:val="tab"/>
      <w:lvlText w:val="•"/>
      <w:rPr>
        <w:color w:val="3370ff"/>
      </w:rPr>
    </w:lvl>
  </w:abstractNum>
  <w:abstractNum w:abstractNumId="612931">
    <w:lvl>
      <w:numFmt w:val="bullet"/>
      <w:suff w:val="tab"/>
      <w:lvlText w:val="•"/>
      <w:rPr>
        <w:color w:val="3370ff"/>
      </w:rPr>
    </w:lvl>
  </w:abstractNum>
  <w:abstractNum w:abstractNumId="612932">
    <w:lvl>
      <w:numFmt w:val="bullet"/>
      <w:suff w:val="tab"/>
      <w:lvlText w:val="•"/>
      <w:rPr>
        <w:color w:val="3370ff"/>
      </w:rPr>
    </w:lvl>
  </w:abstractNum>
  <w:abstractNum w:abstractNumId="612933">
    <w:lvl>
      <w:numFmt w:val="bullet"/>
      <w:suff w:val="tab"/>
      <w:lvlText w:val="￮"/>
      <w:rPr>
        <w:color w:val="3370ff"/>
      </w:rPr>
    </w:lvl>
  </w:abstractNum>
  <w:abstractNum w:abstractNumId="612934">
    <w:lvl>
      <w:numFmt w:val="bullet"/>
      <w:suff w:val="tab"/>
      <w:lvlText w:val="￮"/>
      <w:rPr>
        <w:color w:val="3370ff"/>
      </w:rPr>
    </w:lvl>
  </w:abstractNum>
  <w:abstractNum w:abstractNumId="612935">
    <w:lvl>
      <w:numFmt w:val="bullet"/>
      <w:suff w:val="tab"/>
      <w:lvlText w:val="•"/>
      <w:rPr>
        <w:color w:val="3370ff"/>
      </w:rPr>
    </w:lvl>
  </w:abstractNum>
  <w:abstractNum w:abstractNumId="612936">
    <w:lvl>
      <w:numFmt w:val="bullet"/>
      <w:suff w:val="tab"/>
      <w:lvlText w:val="•"/>
      <w:rPr>
        <w:color w:val="3370ff"/>
      </w:rPr>
    </w:lvl>
  </w:abstractNum>
  <w:abstractNum w:abstractNumId="612937">
    <w:lvl>
      <w:numFmt w:val="bullet"/>
      <w:suff w:val="tab"/>
      <w:lvlText w:val="•"/>
      <w:rPr>
        <w:color w:val="3370ff"/>
      </w:rPr>
    </w:lvl>
  </w:abstractNum>
  <w:abstractNum w:abstractNumId="612938">
    <w:lvl>
      <w:numFmt w:val="bullet"/>
      <w:suff w:val="tab"/>
      <w:lvlText w:val="•"/>
      <w:rPr>
        <w:color w:val="3370ff"/>
      </w:rPr>
    </w:lvl>
  </w:abstractNum>
  <w:abstractNum w:abstractNumId="612939">
    <w:lvl>
      <w:numFmt w:val="bullet"/>
      <w:suff w:val="tab"/>
      <w:lvlText w:val="•"/>
      <w:rPr>
        <w:color w:val="3370ff"/>
      </w:rPr>
    </w:lvl>
  </w:abstractNum>
  <w:abstractNum w:abstractNumId="612940">
    <w:lvl>
      <w:numFmt w:val="bullet"/>
      <w:suff w:val="tab"/>
      <w:lvlText w:val="•"/>
      <w:rPr>
        <w:color w:val="3370ff"/>
      </w:rPr>
    </w:lvl>
  </w:abstractNum>
  <w:abstractNum w:abstractNumId="612941">
    <w:lvl>
      <w:numFmt w:val="bullet"/>
      <w:suff w:val="tab"/>
      <w:lvlText w:val="•"/>
      <w:rPr>
        <w:color w:val="3370ff"/>
      </w:rPr>
    </w:lvl>
  </w:abstractNum>
  <w:abstractNum w:abstractNumId="612942">
    <w:lvl>
      <w:numFmt w:val="bullet"/>
      <w:suff w:val="tab"/>
      <w:lvlText w:val="•"/>
      <w:rPr>
        <w:color w:val="3370ff"/>
      </w:rPr>
    </w:lvl>
  </w:abstractNum>
  <w:abstractNum w:abstractNumId="612943">
    <w:lvl>
      <w:numFmt w:val="bullet"/>
      <w:suff w:val="tab"/>
      <w:lvlText w:val="•"/>
      <w:rPr>
        <w:color w:val="3370ff"/>
      </w:rPr>
    </w:lvl>
  </w:abstractNum>
  <w:abstractNum w:abstractNumId="612944">
    <w:lvl>
      <w:numFmt w:val="bullet"/>
      <w:suff w:val="tab"/>
      <w:lvlText w:val="•"/>
      <w:rPr>
        <w:color w:val="3370ff"/>
      </w:rPr>
    </w:lvl>
  </w:abstractNum>
  <w:abstractNum w:abstractNumId="612945">
    <w:lvl>
      <w:numFmt w:val="bullet"/>
      <w:suff w:val="tab"/>
      <w:lvlText w:val="•"/>
      <w:rPr>
        <w:color w:val="3370ff"/>
      </w:rPr>
    </w:lvl>
  </w:abstractNum>
  <w:abstractNum w:abstractNumId="612946">
    <w:lvl>
      <w:numFmt w:val="bullet"/>
      <w:suff w:val="tab"/>
      <w:lvlText w:val="•"/>
      <w:rPr>
        <w:color w:val="3370ff"/>
      </w:rPr>
    </w:lvl>
  </w:abstractNum>
  <w:abstractNum w:abstractNumId="612947">
    <w:lvl>
      <w:numFmt w:val="bullet"/>
      <w:suff w:val="tab"/>
      <w:lvlText w:val="•"/>
      <w:rPr>
        <w:color w:val="3370ff"/>
      </w:rPr>
    </w:lvl>
  </w:abstractNum>
  <w:abstractNum w:abstractNumId="612948">
    <w:lvl>
      <w:numFmt w:val="bullet"/>
      <w:suff w:val="tab"/>
      <w:lvlText w:val="•"/>
      <w:rPr>
        <w:color w:val="3370ff"/>
      </w:rPr>
    </w:lvl>
  </w:abstractNum>
  <w:abstractNum w:abstractNumId="612949">
    <w:lvl>
      <w:numFmt w:val="bullet"/>
      <w:suff w:val="tab"/>
      <w:lvlText w:val="•"/>
      <w:rPr>
        <w:color w:val="3370ff"/>
      </w:rPr>
    </w:lvl>
  </w:abstractNum>
  <w:abstractNum w:abstractNumId="612950">
    <w:lvl>
      <w:numFmt w:val="bullet"/>
      <w:suff w:val="tab"/>
      <w:lvlText w:val="•"/>
      <w:rPr>
        <w:color w:val="3370ff"/>
      </w:rPr>
    </w:lvl>
  </w:abstractNum>
  <w:abstractNum w:abstractNumId="612951">
    <w:lvl>
      <w:numFmt w:val="bullet"/>
      <w:suff w:val="tab"/>
      <w:lvlText w:val="•"/>
      <w:rPr>
        <w:color w:val="3370ff"/>
      </w:rPr>
    </w:lvl>
  </w:abstractNum>
  <w:abstractNum w:abstractNumId="612952">
    <w:lvl>
      <w:numFmt w:val="bullet"/>
      <w:suff w:val="tab"/>
      <w:lvlText w:val="•"/>
      <w:rPr>
        <w:color w:val="3370ff"/>
      </w:rPr>
    </w:lvl>
  </w:abstractNum>
  <w:num w:numId="1">
    <w:abstractNumId w:val="612920"/>
  </w:num>
  <w:num w:numId="2">
    <w:abstractNumId w:val="612921"/>
  </w:num>
  <w:num w:numId="3">
    <w:abstractNumId w:val="612922"/>
  </w:num>
  <w:num w:numId="4">
    <w:abstractNumId w:val="612923"/>
  </w:num>
  <w:num w:numId="5">
    <w:abstractNumId w:val="612924"/>
  </w:num>
  <w:num w:numId="6">
    <w:abstractNumId w:val="612925"/>
  </w:num>
  <w:num w:numId="7">
    <w:abstractNumId w:val="612926"/>
  </w:num>
  <w:num w:numId="8">
    <w:abstractNumId w:val="612927"/>
  </w:num>
  <w:num w:numId="9">
    <w:abstractNumId w:val="612928"/>
  </w:num>
  <w:num w:numId="10">
    <w:abstractNumId w:val="612929"/>
  </w:num>
  <w:num w:numId="11">
    <w:abstractNumId w:val="612930"/>
  </w:num>
  <w:num w:numId="12">
    <w:abstractNumId w:val="612931"/>
  </w:num>
  <w:num w:numId="13">
    <w:abstractNumId w:val="612932"/>
  </w:num>
  <w:num w:numId="14">
    <w:abstractNumId w:val="612933"/>
  </w:num>
  <w:num w:numId="15">
    <w:abstractNumId w:val="612934"/>
  </w:num>
  <w:num w:numId="16">
    <w:abstractNumId w:val="612935"/>
  </w:num>
  <w:num w:numId="17">
    <w:abstractNumId w:val="612936"/>
  </w:num>
  <w:num w:numId="18">
    <w:abstractNumId w:val="612937"/>
  </w:num>
  <w:num w:numId="19">
    <w:abstractNumId w:val="612938"/>
  </w:num>
  <w:num w:numId="20">
    <w:abstractNumId w:val="612939"/>
  </w:num>
  <w:num w:numId="21">
    <w:abstractNumId w:val="612940"/>
  </w:num>
  <w:num w:numId="22">
    <w:abstractNumId w:val="612941"/>
  </w:num>
  <w:num w:numId="23">
    <w:abstractNumId w:val="612942"/>
  </w:num>
  <w:num w:numId="24">
    <w:abstractNumId w:val="612943"/>
  </w:num>
  <w:num w:numId="25">
    <w:abstractNumId w:val="612944"/>
  </w:num>
  <w:num w:numId="26">
    <w:abstractNumId w:val="612945"/>
  </w:num>
  <w:num w:numId="27">
    <w:abstractNumId w:val="612946"/>
  </w:num>
  <w:num w:numId="28">
    <w:abstractNumId w:val="612947"/>
  </w:num>
  <w:num w:numId="29">
    <w:abstractNumId w:val="612948"/>
  </w:num>
  <w:num w:numId="30">
    <w:abstractNumId w:val="612949"/>
  </w:num>
  <w:num w:numId="31">
    <w:abstractNumId w:val="612950"/>
  </w:num>
  <w:num w:numId="32">
    <w:abstractNumId w:val="612951"/>
  </w:num>
  <w:num w:numId="33">
    <w:abstractNumId w:val="6129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2025-08-13T09:55:15Z</dcterms:created>
  <dc:creator>Apache POI</dc:creator>
</cp:coreProperties>
</file>