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扣子websocketapi-上行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扣子提供流式语音对话 WebSocket OpenAPI，向指定的智能体发起语音对话。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双向流式语音对话场景下的各类事件详细信息可参考</w:t>
      </w:r>
      <w:hyperlink r:id="rId4">
        <w:r>
          <w:rPr>
            <w:rFonts w:eastAsia="等线" w:ascii="Arial" w:cs="Arial" w:hAnsi="Arial"/>
            <w:color w:val="3370ff"/>
            <w:sz w:val="22"/>
          </w:rPr>
          <w:t>双向流式对话事件</w:t>
        </w:r>
      </w:hyperlink>
      <w:r>
        <w:rPr>
          <w:rFonts w:eastAsia="等线" w:ascii="Arial" w:cs="Arial" w:hAnsi="Arial"/>
          <w:sz w:val="22"/>
        </w:rPr>
        <w:t xml:space="preserve">。 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b w:val="true"/>
          <w:sz w:val="32"/>
        </w:rPr>
        <w:t xml:space="preserve">接口信息 </w:t>
      </w:r>
      <w:bookmarkEnd w:id="0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990"/>
        <w:gridCol w:w="7290"/>
      </w:tblGrid>
      <w:tr>
        <w:tc>
          <w:tcPr>
            <w:tcW w:w="9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URL</w:t>
            </w:r>
          </w:p>
        </w:tc>
        <w:tc>
          <w:tcPr>
            <w:tcW w:w="72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wss://ws.coze.cn/v1/chat</w:t>
            </w:r>
          </w:p>
        </w:tc>
      </w:tr>
      <w:tr>
        <w:tc>
          <w:tcPr>
            <w:tcW w:w="9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Headers</w:t>
            </w:r>
          </w:p>
        </w:tc>
        <w:tc>
          <w:tcPr>
            <w:tcW w:w="72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Authorization Bearer </w:t>
            </w:r>
            <w:r>
              <w:rPr>
                <w:rFonts w:eastAsia="等线" w:ascii="Arial" w:cs="Arial" w:hAnsi="Arial"/>
                <w:i w:val="true"/>
                <w:sz w:val="22"/>
              </w:rPr>
              <w:t>$Access_Token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用于验证客户端身份的访问令牌。你可以在扣子平台中生成访问令牌，详细信息请参考</w:t>
            </w:r>
            <w:hyperlink r:id="rId5">
              <w:r>
                <w:rPr>
                  <w:rFonts w:eastAsia="等线" w:ascii="Arial" w:cs="Arial" w:hAnsi="Arial"/>
                  <w:color w:val="3370ff"/>
                  <w:sz w:val="22"/>
                </w:rPr>
                <w:t>准备工作</w:t>
              </w:r>
            </w:hyperlink>
            <w:r>
              <w:rPr>
                <w:rFonts w:eastAsia="等线" w:ascii="Arial" w:cs="Arial" w:hAnsi="Arial"/>
                <w:sz w:val="22"/>
              </w:rPr>
              <w:t xml:space="preserve">。 </w:t>
            </w:r>
          </w:p>
        </w:tc>
      </w:tr>
      <w:tr>
        <w:tc>
          <w:tcPr>
            <w:tcW w:w="9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权限</w:t>
            </w:r>
          </w:p>
        </w:tc>
        <w:tc>
          <w:tcPr>
            <w:tcW w:w="72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chat</w:t>
            </w:r>
          </w:p>
        </w:tc>
      </w:tr>
      <w:tr>
        <w:tc>
          <w:tcPr>
            <w:tcW w:w="9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接口说明</w:t>
            </w:r>
          </w:p>
        </w:tc>
        <w:tc>
          <w:tcPr>
            <w:tcW w:w="729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向指定的智能体发起语音对话。 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b w:val="true"/>
          <w:sz w:val="30"/>
        </w:rPr>
        <w:t>Query</w:t>
      </w:r>
      <w:bookmarkEnd w:id="1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350"/>
        <w:gridCol w:w="1215"/>
        <w:gridCol w:w="1005"/>
        <w:gridCol w:w="4725"/>
      </w:tblGrid>
      <w:tr>
        <w:tc>
          <w:tcPr>
            <w:tcW w:w="1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参数</w:t>
            </w:r>
          </w:p>
        </w:tc>
        <w:tc>
          <w:tcPr>
            <w:tcW w:w="12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类型</w:t>
            </w:r>
          </w:p>
        </w:tc>
        <w:tc>
          <w:tcPr>
            <w:tcW w:w="10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是否必选</w:t>
            </w:r>
          </w:p>
        </w:tc>
        <w:tc>
          <w:tcPr>
            <w:tcW w:w="47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说明</w:t>
            </w:r>
          </w:p>
        </w:tc>
      </w:tr>
      <w:tr>
        <w:tc>
          <w:tcPr>
            <w:tcW w:w="1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bot_id 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</w:t>
            </w:r>
          </w:p>
        </w:tc>
        <w:tc>
          <w:tcPr>
            <w:tcW w:w="12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 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</w:t>
            </w:r>
          </w:p>
        </w:tc>
        <w:tc>
          <w:tcPr>
            <w:tcW w:w="10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</w:t>
            </w:r>
          </w:p>
        </w:tc>
        <w:tc>
          <w:tcPr>
            <w:tcW w:w="47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需要关联的智能体 ID。 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进入智能体的开发页面，开发页面 URL 中 bot 参数后的数字就是智能体 ID。例如 https://www.coze.com/space/341****/bot/73428668*****，Bot ID 为 73428668*****。  </w:t>
            </w:r>
          </w:p>
        </w:tc>
      </w:tr>
      <w:tr>
        <w:tc>
          <w:tcPr>
            <w:tcW w:w="13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workflow_id </w:t>
            </w:r>
          </w:p>
        </w:tc>
        <w:tc>
          <w:tcPr>
            <w:tcW w:w="121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100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472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待执行的对话流 ID，此对话流应已发布。 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进入对话流编排页面，在页面 URL 中，workflow 参数后的数字就是对话流 ID。例如 https://www.coze.com/work_flow?space_id=42463***&amp;workflow_id=73505836754923***，对话流 ID 为 73505836754923***。 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sz w:val="32"/>
        </w:rPr>
        <w:t>建连示例代码</w:t>
      </w:r>
      <w:bookmarkEnd w:id="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import WebSocket from 'ws'; </w:t>
              <w:br/>
              <w:t xml:space="preserve"> </w:t>
              <w:br/>
              <w:t xml:space="preserve">const url = `wss://ws.coze.cn/v1/chat?bot_id=${BOT_ID}&amp;authorization=Bearer ${ACCESS_TOKEN}`; </w:t>
              <w:br/>
              <w:t xml:space="preserve">const ws = new WebSocket(url); </w:t>
              <w:br/>
              <w:t xml:space="preserve"> </w:t>
              <w:br/>
              <w:t xml:space="preserve">ws.on('open', function open() { </w:t>
              <w:br/>
              <w:t xml:space="preserve">  console.log('Connected to server.'); </w:t>
              <w:br/>
              <w:t xml:space="preserve">}); </w:t>
              <w:br/>
              <w:t xml:space="preserve"> </w:t>
              <w:br/>
            </w:r>
            <w:r>
              <w:rPr>
                <w:rFonts w:eastAsia="Consolas" w:ascii="Consolas" w:cs="Consolas" w:hAnsi="Consolas"/>
                <w:sz w:val="22"/>
              </w:rPr>
              <w:t>ws.on('message', function incoming(</w:t>
            </w:r>
            <w:r>
              <w:rPr>
                <w:rFonts w:eastAsia="Consolas" w:ascii="Consolas" w:cs="Consolas" w:hAnsi="Consolas"/>
                <w:i w:val="true"/>
                <w:sz w:val="22"/>
              </w:rPr>
              <w:t>message</w:t>
            </w:r>
            <w:r>
              <w:rPr>
                <w:rFonts w:eastAsia="Consolas" w:ascii="Consolas" w:cs="Consolas" w:hAnsi="Consolas"/>
                <w:sz w:val="22"/>
              </w:rPr>
              <w:t xml:space="preserve">) { </w:t>
              <w:br/>
              <w:t xml:space="preserve">  console.log(JSON.parse(message.toString())); 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}); </w:t>
            </w:r>
          </w:p>
        </w:tc>
      </w:tr>
    </w:tbl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b w:val="true"/>
          <w:sz w:val="32"/>
        </w:rPr>
        <w:t xml:space="preserve">上行事件 </w:t>
      </w:r>
      <w:bookmarkEnd w:id="3"/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 xml:space="preserve">更新对话配置 </w:t>
      </w:r>
      <w:bookmarkEnd w:id="4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事件类型</w:t>
      </w:r>
      <w:r>
        <w:rPr>
          <w:rFonts w:eastAsia="等线" w:ascii="Arial" w:cs="Arial" w:hAnsi="Arial"/>
          <w:sz w:val="22"/>
        </w:rPr>
        <w:t>：chat.update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事件说明</w:t>
      </w:r>
      <w:r>
        <w:rPr>
          <w:rFonts w:eastAsia="等线" w:ascii="Arial" w:cs="Arial" w:hAnsi="Arial"/>
          <w:sz w:val="22"/>
        </w:rPr>
        <w:t xml:space="preserve">：此事件可以更新当前对话连接的配置项，若更新成功，会收到 chat.updated 的下行事件，否则，会收到 error 下行事件。 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事件结构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340"/>
        <w:gridCol w:w="1230"/>
        <w:gridCol w:w="960"/>
        <w:gridCol w:w="3750"/>
      </w:tblGrid>
      <w:tr>
        <w:tc>
          <w:tcPr>
            <w:tcW w:w="23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参数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类型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是否必选</w:t>
            </w:r>
          </w:p>
        </w:tc>
        <w:tc>
          <w:tcPr>
            <w:tcW w:w="3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说明</w:t>
            </w:r>
          </w:p>
        </w:tc>
      </w:tr>
      <w:tr>
        <w:tc>
          <w:tcPr>
            <w:tcW w:w="23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id 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3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客户端自行生成的事件 ID，方便定位问题。 </w:t>
            </w:r>
          </w:p>
        </w:tc>
      </w:tr>
      <w:tr>
        <w:tc>
          <w:tcPr>
            <w:tcW w:w="23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event_type 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3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固定为 chat.update。 </w:t>
            </w:r>
          </w:p>
        </w:tc>
      </w:tr>
      <w:tr>
        <w:tc>
          <w:tcPr>
            <w:tcW w:w="23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 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Object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3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事件数据，包含对话配置的详细信息。 </w:t>
            </w:r>
          </w:p>
        </w:tc>
      </w:tr>
      <w:tr>
        <w:tc>
          <w:tcPr>
            <w:tcW w:w="23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data.chat_config 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Object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3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对话配置。 </w:t>
            </w:r>
          </w:p>
        </w:tc>
      </w:tr>
      <w:tr>
        <w:tc>
          <w:tcPr>
            <w:tcW w:w="23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data.chat_config.meta_data 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Map&lt;String, String&gt;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3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附加信息，通常用于封装一些业务相关的字段。查看对话消息详情时，系统会透传此附加信息。自定义键值对，应指定为 Map 对象格式。长度为 16 对键值对，其中键（key）的长度范围为 1～64 个字符，值（value）的长度范围为 1～512 个字符。 </w:t>
            </w:r>
          </w:p>
        </w:tc>
      </w:tr>
      <w:tr>
        <w:tc>
          <w:tcPr>
            <w:tcW w:w="23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data.chat_config.custom_variables 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Map&lt;String, String&gt;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3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智能体中定义的变量。在智能体 prompt 中设置变量 {{key}} 后，可以通过该参数传入变量值，同时支持 Jinja2 语法。详细说明可参考变量示例。变量名只支持英文字母和下划线。 </w:t>
            </w:r>
          </w:p>
        </w:tc>
      </w:tr>
      <w:tr>
        <w:tc>
          <w:tcPr>
            <w:tcW w:w="23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data.chat_config.extra_params 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Map&lt;String, String&gt;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3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附加参数，通常用于特殊场景下指定一些必要参数供模型判断，例如指定经纬度，并询问智能体此位置的天气。自定义键值对格式，其中键（key）仅支持设置为： </w:t>
            </w:r>
          </w:p>
          <w:p>
            <w:pPr>
              <w:numPr>
                <w:numId w:val="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latitude（纬度，此时值（Value）为纬度值，例如 39.9800718）。 </w:t>
            </w:r>
          </w:p>
          <w:p>
            <w:pPr>
              <w:numPr>
                <w:numId w:val="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longitude（经度，此时值（Value）为经度值，例如 116.309314）。 </w:t>
            </w:r>
          </w:p>
        </w:tc>
      </w:tr>
      <w:tr>
        <w:tc>
          <w:tcPr>
            <w:tcW w:w="23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data.chat_config.user_id 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3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标识当前与智能体的用户，由使用方自行定义、生成与维护。user_id 用于标识对话中的不同用户，不同的 user_id，其对话的上下文消息、数据库等对话记忆数据互相隔离。如果不需要用户数据隔离，可将此参数固定为一个任意字符串，例如 123，abc 等。 </w:t>
            </w:r>
          </w:p>
        </w:tc>
      </w:tr>
      <w:tr>
        <w:tc>
          <w:tcPr>
            <w:tcW w:w="23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data.chat_config.conversation_id 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3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标识对话发生在哪一次会话中。会话是智能体和用户之间的一段问答交互。一个会话包含一条或多条消息。对话是会话中对智能体的一次调用，智能体会将对话中产生的消息添加到会话中。可以使用已创建的会话，会话中已存在的消息将作为上下文传递给模型。创建会话的方式可参考创建会话。对于一问一答等不需要区分 conversation 的场合可不传该参数，系统会自动生成一个会话。不传的话会默认创建一个新的 conversation。 </w:t>
            </w:r>
          </w:p>
        </w:tc>
      </w:tr>
      <w:tr>
        <w:tc>
          <w:tcPr>
            <w:tcW w:w="23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data.chat_config.auto_save_history 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Boolean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3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是否保存本次对话记录。 </w:t>
            </w:r>
          </w:p>
          <w:p>
            <w:pPr>
              <w:numPr>
                <w:numId w:val="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true：（默认）会话中保存本次对话记录，包括本次对话的模型回复结果、模型执行中间结果。 </w:t>
            </w:r>
          </w:p>
          <w:p>
            <w:pPr>
              <w:numPr>
                <w:numId w:val="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false：会话中不保存本次对话记录，后续也无法通过任何方式查看本次对话信息、消息详情。在同一个会话中再次发起对话时，本次会话也不会作为上下文传递给模型。 </w:t>
            </w:r>
          </w:p>
        </w:tc>
      </w:tr>
      <w:tr>
        <w:tc>
          <w:tcPr>
            <w:tcW w:w="23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data.chat_config.parameters 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Map&lt;String, any&gt;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3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设置对话流的输入参数。  </w:t>
            </w:r>
          </w:p>
          <w:p>
            <w:pPr>
              <w:numPr>
                <w:numId w:val="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对话流的输入参数 USER_INPUT 应在 additional_messages 中传入，在 parameters 中的 USER_INPUT 不生效。  </w:t>
            </w:r>
          </w:p>
          <w:p>
            <w:pPr>
              <w:numPr>
                <w:numId w:val="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如果 parameters 中未指定 CONVERSATION_NAME 或其他输入参数，则使用参数默认值运行对话流；如果指定了这些参数，则使用指定值。 </w:t>
            </w:r>
          </w:p>
        </w:tc>
      </w:tr>
      <w:tr>
        <w:tc>
          <w:tcPr>
            <w:tcW w:w="23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data.input_audio 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Object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3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输入音频格式。 </w:t>
            </w:r>
          </w:p>
        </w:tc>
      </w:tr>
      <w:tr>
        <w:tc>
          <w:tcPr>
            <w:tcW w:w="23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data.input_audio.format 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3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输入音频的格式，支持 pcm、wav、ogg。默认为 wav。 </w:t>
            </w:r>
          </w:p>
        </w:tc>
      </w:tr>
      <w:tr>
        <w:tc>
          <w:tcPr>
            <w:tcW w:w="23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data.input_audio.codec 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3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输入音频的编码，支持 pcm、opus、g711a、g711u。默认为 pcm。 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如果音频编码格式为 g711a 或 g711u，format 请设置为 pcm。 </w:t>
            </w:r>
          </w:p>
        </w:tc>
      </w:tr>
      <w:tr>
        <w:tc>
          <w:tcPr>
            <w:tcW w:w="23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data.input_audio.sample_rate 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Integer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3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输入音频的采样率，默认是 24000。支持 8000、16000、22050、24000、32000、44100、48000。 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如果音频编码格式 codec 为 g711a 或 g711u，音频采样率需设置为 8000。 </w:t>
            </w:r>
          </w:p>
        </w:tc>
      </w:tr>
      <w:tr>
        <w:tc>
          <w:tcPr>
            <w:tcW w:w="23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data.input_audio.channel 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Integer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3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输入音频的声道数，支持 1（单声道）、2（双声道）。默认是 1（单声道）。 </w:t>
            </w:r>
          </w:p>
        </w:tc>
      </w:tr>
      <w:tr>
        <w:tc>
          <w:tcPr>
            <w:tcW w:w="23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data.input_audio.bit_depth 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Integer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3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输入音频的位深，默认是 16，支持8、16和24。 </w:t>
            </w:r>
          </w:p>
        </w:tc>
      </w:tr>
      <w:tr>
        <w:tc>
          <w:tcPr>
            <w:tcW w:w="23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data.output_audio 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Object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3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输出音频格式。 </w:t>
            </w:r>
          </w:p>
        </w:tc>
      </w:tr>
      <w:tr>
        <w:tc>
          <w:tcPr>
            <w:tcW w:w="23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data.output_audio.codec 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3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输出音频编码，支持 pcm、opus。默认是 pcm。 </w:t>
            </w:r>
          </w:p>
        </w:tc>
      </w:tr>
      <w:tr>
        <w:tc>
          <w:tcPr>
            <w:tcW w:w="23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data.output_audio.pcm_config 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Object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3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当 codec 设置为 opus 时，不需要设置此字段。 </w:t>
            </w:r>
          </w:p>
          <w:tbl>
            <w:tblPr>
              <w:tblW w:w="0" w:type="auto"/>
              <w:tblInd w:w="0" w:type="dxa"/>
              <w:tblBorders>
                <w:top w:val="single" w:color="bacefd"/>
                <w:left w:val="single" w:color="bacefd"/>
                <w:bottom w:val="single" w:color="bacefd"/>
                <w:right w:val="single" w:color="bacefd"/>
                <w:insideH w:val="single" w:color="bacefd"/>
                <w:insideV w:val="single" w:color="bacefd"/>
              </w:tblBorders>
              <w:tblLayout w:type="fixed"/>
            </w:tblPr>
            <w:tblGrid>
              <w:gridCol w:w="3510"/>
            </w:tblGrid>
            <w:tr>
              <w:tc>
                <w:tcPr>
                  <w:tcW w:w="3510" w:type="dxa"/>
                  <w:shd w:color="auto" w:val="clear" w:fill="f0f4ff"/>
                  <w:tcMar>
                    <w:top w:type="dxa" w:w="60"/>
                    <w:left w:type="dxa" w:w="120"/>
                    <w:bottom w:type="dxa" w:w="30"/>
                    <w:right w:type="dxa" w:w="120"/>
                  </w:tcMar>
                </w:tcPr>
                <w:p>
                  <w:pPr>
                    <w:spacing w:before="120" w:after="120" w:line="288" w:lineRule="auto"/>
                    <w:ind w:left="0"/>
                    <w:jc w:val="left"/>
                  </w:pPr>
                  <w:r>
                    <w:rPr>
                      <w:rFonts w:eastAsia="等线" w:ascii="Arial" w:cs="Arial" w:hAnsi="Arial"/>
                      <w:sz w:val="22"/>
                    </w:rPr>
                    <w:t xml:space="preserve">当 codec 设置为 pcm 时，返回的 PCM 数据将固定为单声道，采样深度为 16 位。 </w:t>
                  </w:r>
                </w:p>
              </w:tc>
            </w:tr>
          </w:tbl>
          <w:p/>
        </w:tc>
      </w:tr>
      <w:tr>
        <w:tc>
          <w:tcPr>
            <w:tcW w:w="23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data.output_audio.pcm_config.sample_rate 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Integer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3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输出 pcm 音频的采样率，默认是 24000。支持 8000、16000、22050、24000、32000、44100、48000。 </w:t>
            </w:r>
          </w:p>
        </w:tc>
      </w:tr>
      <w:tr>
        <w:tc>
          <w:tcPr>
            <w:tcW w:w="23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data.output_audio.pcm_config.frame_size_ms 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Float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 可选 </w:t>
            </w:r>
          </w:p>
        </w:tc>
        <w:tc>
          <w:tcPr>
            <w:tcW w:w="3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输出每个 pcm 包的时长，单位 ms，默认不限制。 </w:t>
            </w:r>
          </w:p>
        </w:tc>
      </w:tr>
      <w:tr>
        <w:tc>
          <w:tcPr>
            <w:tcW w:w="23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data.output_audio.pcm_config. limit_config 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Object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3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输出音频限流配置，默认不限制。 </w:t>
            </w:r>
          </w:p>
        </w:tc>
      </w:tr>
      <w:tr>
        <w:tc>
          <w:tcPr>
            <w:tcW w:w="23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data.output_audio.pcm_config. limit_config.period 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Integer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3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周期的时长，单位为秒。例如设置为 10 秒，则以 10 秒作为一个周期。 </w:t>
            </w:r>
          </w:p>
        </w:tc>
      </w:tr>
      <w:tr>
        <w:tc>
          <w:tcPr>
            <w:tcW w:w="23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data.output_audio.pcm_config. limit_config.max_frame_num 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Integer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3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周期内，最大返回 pcm 包数量。 </w:t>
            </w:r>
          </w:p>
        </w:tc>
      </w:tr>
      <w:tr>
        <w:tc>
          <w:tcPr>
            <w:tcW w:w="23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data.output_audio.opus_config 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Object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3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当 codec 设置为 pcm 时，不需要设置此字段。 </w:t>
            </w:r>
          </w:p>
        </w:tc>
      </w:tr>
      <w:tr>
        <w:tc>
          <w:tcPr>
            <w:tcW w:w="23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data.output_audio.opus_config.bitrate 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Integer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3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输出 opus 的码率，默认 48000。 </w:t>
            </w:r>
          </w:p>
        </w:tc>
      </w:tr>
      <w:tr>
        <w:tc>
          <w:tcPr>
            <w:tcW w:w="23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data.output_audio.opus_config.use_cbr 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Boolean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3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输出 opus 是否使用 CBR 编码，默认为 false。 </w:t>
            </w:r>
          </w:p>
        </w:tc>
      </w:tr>
      <w:tr>
        <w:tc>
          <w:tcPr>
            <w:tcW w:w="23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data.output_audio.opus_config.frame_size_ms 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Float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3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输出 opus 的帧长，默认是 10。可选值： 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2.5、5、10、20、40、60 </w:t>
            </w:r>
          </w:p>
        </w:tc>
      </w:tr>
      <w:tr>
        <w:tc>
          <w:tcPr>
            <w:tcW w:w="23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data.output_audio.opus_config.limit_config 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Object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3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输出音频限流配置，默认不限速。 </w:t>
            </w:r>
          </w:p>
        </w:tc>
      </w:tr>
      <w:tr>
        <w:tc>
          <w:tcPr>
            <w:tcW w:w="23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data.output_audio.opus_config.limit_config.period 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Integer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3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周期的时长，单位为秒。例如设置为 10 秒，则以 10 秒作为一个周期。 </w:t>
            </w:r>
          </w:p>
        </w:tc>
      </w:tr>
      <w:tr>
        <w:tc>
          <w:tcPr>
            <w:tcW w:w="23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data.output_audio.opus_config.limit_config.max_frame_num 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Integer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3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周期内最大返回的 Opus 帧数量。 </w:t>
            </w:r>
          </w:p>
        </w:tc>
      </w:tr>
      <w:tr>
        <w:tc>
          <w:tcPr>
            <w:tcW w:w="23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data.output_audio.speech_rate 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Integer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3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输出音频的语速，取值范围 [-50, 100]，默认为 0。-50 表示 0.5 倍速，100 表示 2 倍速。 </w:t>
            </w:r>
          </w:p>
        </w:tc>
      </w:tr>
      <w:tr>
        <w:tc>
          <w:tcPr>
            <w:tcW w:w="23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data.output_audio.voice_id 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3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输出音频的音色 ID，默认是柔美女友音色。你可以调用</w:t>
            </w:r>
            <w:hyperlink r:id="rId7">
              <w:r>
                <w:rPr>
                  <w:rFonts w:eastAsia="等线" w:ascii="Arial" w:cs="Arial" w:hAnsi="Arial"/>
                  <w:color w:val="3370ff"/>
                  <w:sz w:val="22"/>
                </w:rPr>
                <w:t>查看音色列表</w:t>
              </w:r>
            </w:hyperlink>
            <w:r>
              <w:rPr>
                <w:rFonts w:eastAsia="等线" w:ascii="Arial" w:cs="Arial" w:hAnsi="Arial"/>
                <w:sz w:val="22"/>
              </w:rPr>
              <w:t xml:space="preserve"> API 查看当前可用的所有音色 ID。 </w:t>
            </w:r>
          </w:p>
        </w:tc>
      </w:tr>
      <w:tr>
        <w:tc>
          <w:tcPr>
            <w:tcW w:w="23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data.event_subscriptions 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Array&lt;String&gt;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3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需要订阅下行事件的事件类型列表。不设置或者设置为空为订阅所有下行事件。 </w:t>
            </w:r>
          </w:p>
        </w:tc>
      </w:tr>
      <w:tr>
        <w:tc>
          <w:tcPr>
            <w:tcW w:w="23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data.need_play_prologue 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Boolean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3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是否需要播放开场白，默认为 false。 </w:t>
            </w:r>
          </w:p>
        </w:tc>
      </w:tr>
      <w:tr>
        <w:tc>
          <w:tcPr>
            <w:tcW w:w="23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data.prologue_content 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3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自定义开场白，need_play_prologue 设置为 true 时生效。如果不设定自定义开场白则使用智能体上设置的开场白。 </w:t>
            </w:r>
          </w:p>
        </w:tc>
      </w:tr>
      <w:tr>
        <w:tc>
          <w:tcPr>
            <w:tcW w:w="23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data.turn_detection 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Object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3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转检测配置。 </w:t>
            </w:r>
          </w:p>
        </w:tc>
      </w:tr>
      <w:tr>
        <w:tc>
          <w:tcPr>
            <w:tcW w:w="23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data.turn_detection.type 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3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用户演讲检测模式，包括： </w:t>
            </w:r>
          </w:p>
          <w:p>
            <w:pPr>
              <w:numPr>
                <w:numId w:val="1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server_vad</w:t>
            </w:r>
            <w:r>
              <w:rPr>
                <w:rFonts w:eastAsia="等线" w:ascii="Arial" w:cs="Arial" w:hAnsi="Arial"/>
                <w:sz w:val="22"/>
              </w:rPr>
              <w:t xml:space="preserve"> ：语音数据会传输到服务器端进行实时分析，服务器端的语音活动检测算法会判断用户是否在说话。 </w:t>
            </w:r>
          </w:p>
          <w:p>
            <w:pPr>
              <w:numPr>
                <w:numId w:val="1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client_interrupt</w:t>
            </w:r>
            <w:r>
              <w:rPr>
                <w:rFonts w:eastAsia="等线" w:ascii="Arial" w:cs="Arial" w:hAnsi="Arial"/>
                <w:sz w:val="22"/>
              </w:rPr>
              <w:t xml:space="preserve">：（默认）客户端实时分析语音数据，并检测用户是否已停止说话。 </w:t>
            </w:r>
          </w:p>
        </w:tc>
      </w:tr>
      <w:tr>
        <w:tc>
          <w:tcPr>
            <w:tcW w:w="23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data.turn_detection.prefix_padding_ms 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Integer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3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server_vad 模式下，VAD 检测到语音之前要包含的音频量，单位为 ms。默认为 600ms。 </w:t>
            </w:r>
          </w:p>
        </w:tc>
      </w:tr>
      <w:tr>
        <w:tc>
          <w:tcPr>
            <w:tcW w:w="23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data.turn_detection.silence_duration_ms 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Integer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3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server_vad 模式下，检测语音停止的静音持续时间，单位为 ms。默认为 500ms。 </w:t>
            </w:r>
          </w:p>
        </w:tc>
      </w:tr>
      <w:tr>
        <w:tc>
          <w:tcPr>
            <w:tcW w:w="23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data.turn_detection.interrupt_config 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Object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3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server_vad 模式下打断策略配置 </w:t>
            </w:r>
          </w:p>
        </w:tc>
      </w:tr>
      <w:tr>
        <w:tc>
          <w:tcPr>
            <w:tcW w:w="23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data.turn_detection.interrupt_config.mode 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3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打断模式, 包括: </w:t>
            </w:r>
          </w:p>
          <w:p>
            <w:pPr>
              <w:numPr>
                <w:numId w:val="1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keyword_contains模式下，说话内容</w:t>
            </w:r>
            <w:r>
              <w:rPr>
                <w:rFonts w:eastAsia="等线" w:ascii="Arial" w:cs="Arial" w:hAnsi="Arial"/>
                <w:b w:val="true"/>
                <w:sz w:val="22"/>
              </w:rPr>
              <w:t>包含</w:t>
            </w:r>
            <w:r>
              <w:rPr>
                <w:rFonts w:eastAsia="等线" w:ascii="Arial" w:cs="Arial" w:hAnsi="Arial"/>
                <w:sz w:val="22"/>
              </w:rPr>
              <w:t xml:space="preserve">关键词才会打断模型回复。例如关键词"扣子"，用户正在说“你好呀扣子......” / “扣子你好呀”，模型回复都会被打断。 </w:t>
            </w:r>
          </w:p>
          <w:p>
            <w:pPr>
              <w:numPr>
                <w:numId w:val="1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keyword_prefix模式下，说话内容</w:t>
            </w:r>
            <w:r>
              <w:rPr>
                <w:rFonts w:eastAsia="等线" w:ascii="Arial" w:cs="Arial" w:hAnsi="Arial"/>
                <w:b w:val="true"/>
                <w:sz w:val="22"/>
              </w:rPr>
              <w:t>前缀匹配</w:t>
            </w:r>
            <w:r>
              <w:rPr>
                <w:rFonts w:eastAsia="等线" w:ascii="Arial" w:cs="Arial" w:hAnsi="Arial"/>
                <w:sz w:val="22"/>
              </w:rPr>
              <w:t xml:space="preserve">关键词才会打断模型回复。例如关键词"扣子"，用户正在说“扣子你好呀......”，模型回复就会被打断，而用户说“你好呀扣子......”，模型回复不会被打断。 </w:t>
            </w:r>
          </w:p>
        </w:tc>
      </w:tr>
      <w:tr>
        <w:tc>
          <w:tcPr>
            <w:tcW w:w="23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data.turn_detection.interrupt_config.keywords 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Array&lt;String&gt;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3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打断的关键词配置，最多同时限制 5 个关键词，每个关键词限定长度在6-24个字节以内(2-8个汉字以内), 不能有标点符号。 </w:t>
            </w:r>
          </w:p>
        </w:tc>
      </w:tr>
      <w:tr>
        <w:tc>
          <w:tcPr>
            <w:tcW w:w="23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data.asr_config 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Object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3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语音识别配置，包括热词和上下文信息，以便优化语音识别的准确性和相关性。 </w:t>
            </w:r>
          </w:p>
        </w:tc>
      </w:tr>
      <w:tr>
        <w:tc>
          <w:tcPr>
            <w:tcW w:w="23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data.asr_config.hot_words 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Array&lt;String&gt;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3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请输入热词列表，以便提升这些词汇的识别准确率。 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所有热词加起来最多100个 Tokens，超出部分将自动截断。 </w:t>
            </w:r>
          </w:p>
        </w:tc>
      </w:tr>
      <w:tr>
        <w:tc>
          <w:tcPr>
            <w:tcW w:w="23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data.asr_config.context 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</w:t>
            </w:r>
          </w:p>
        </w:tc>
        <w:tc>
          <w:tcPr>
            <w:tcW w:w="3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请输入上下文信息。 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最多输入 800 个 Tokens，超出部分将自动截断。 </w:t>
            </w:r>
          </w:p>
        </w:tc>
      </w:tr>
      <w:tr>
        <w:tc>
          <w:tcPr>
            <w:tcW w:w="23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data.asr_config.user_language 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 </w:t>
            </w:r>
          </w:p>
        </w:tc>
        <w:tc>
          <w:tcPr>
            <w:tcW w:w="3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用户说话的语种，默认为 common。选项包括：  </w:t>
            </w:r>
          </w:p>
          <w:p>
            <w:pPr>
              <w:numPr>
                <w:numId w:val="1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common：大模型语音识别，可自动识别中英粤。 </w:t>
            </w:r>
          </w:p>
          <w:p>
            <w:pPr>
              <w:numPr>
                <w:numId w:val="1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zh：小模型语音识别，中文。 </w:t>
            </w:r>
          </w:p>
          <w:p>
            <w:pPr>
              <w:numPr>
                <w:numId w:val="1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cant：小模型语音识别，粤语。 </w:t>
            </w:r>
          </w:p>
          <w:p>
            <w:pPr>
              <w:numPr>
                <w:numId w:val="1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sc：小模型语音识别，川渝。 </w:t>
            </w:r>
          </w:p>
          <w:p>
            <w:pPr>
              <w:numPr>
                <w:numId w:val="1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en：小模型语音识别，英语。 </w:t>
            </w:r>
          </w:p>
          <w:p>
            <w:pPr>
              <w:numPr>
                <w:numId w:val="19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ja：小模型语音识别，日语。 </w:t>
            </w:r>
          </w:p>
          <w:p>
            <w:pPr>
              <w:numPr>
                <w:numId w:val="20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ko：小模型语音识别，韩语。 </w:t>
            </w:r>
          </w:p>
          <w:p>
            <w:pPr>
              <w:numPr>
                <w:numId w:val="21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fr：小模型语音识别，法语。 </w:t>
            </w:r>
          </w:p>
          <w:p>
            <w:pPr>
              <w:numPr>
                <w:numId w:val="22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id：小模型语音识别，印尼语。 </w:t>
            </w:r>
          </w:p>
          <w:p>
            <w:pPr>
              <w:numPr>
                <w:numId w:val="23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es：小模型语音识别，西班牙语。 </w:t>
            </w:r>
          </w:p>
          <w:p>
            <w:pPr>
              <w:numPr>
                <w:numId w:val="24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pt：小模型语音识别，葡萄牙语。 </w:t>
            </w:r>
          </w:p>
          <w:p>
            <w:pPr>
              <w:numPr>
                <w:numId w:val="25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ms：小模型语音识别，马来语。 </w:t>
            </w:r>
          </w:p>
          <w:p>
            <w:pPr>
              <w:numPr>
                <w:numId w:val="26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ru：小模型语音识别，俄语。 </w:t>
            </w:r>
          </w:p>
        </w:tc>
      </w:tr>
      <w:tr>
        <w:tc>
          <w:tcPr>
            <w:tcW w:w="23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data.asr_config.enable_ddc 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Boolean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 </w:t>
            </w:r>
          </w:p>
        </w:tc>
        <w:tc>
          <w:tcPr>
            <w:tcW w:w="3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将语音转为文本时，是否启用语义顺滑。默认为 true。 </w:t>
            </w:r>
          </w:p>
          <w:p>
            <w:pPr>
              <w:numPr>
                <w:numId w:val="27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true：系统在进行语音处理时，会去掉识别结果中诸如 “啊”“嗯” 等语气词，使得输出的文本语义更加流畅自然，符合正常的语言表达习惯，尤其适用于对文本质量要求较高的场景，如正式的会议记录、新闻稿件生成等。 </w:t>
            </w:r>
          </w:p>
          <w:p>
            <w:pPr>
              <w:numPr>
                <w:numId w:val="28"/>
              </w:num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false：系统不会对识别结果中的语气词进行处理，识别结果会保留原始的语气词。 </w:t>
            </w:r>
          </w:p>
        </w:tc>
      </w:tr>
      <w:tr>
        <w:tc>
          <w:tcPr>
            <w:tcW w:w="23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data.asr_config.enable_itn 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Boolean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 </w:t>
            </w:r>
          </w:p>
        </w:tc>
        <w:tc>
          <w:tcPr>
            <w:tcW w:w="3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将语音转为文本时，是否进行文本纠错，默认为 true。 </w:t>
            </w:r>
          </w:p>
        </w:tc>
      </w:tr>
      <w:tr>
        <w:tc>
          <w:tcPr>
            <w:tcW w:w="23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data.asr_config.enable_punc </w:t>
            </w:r>
          </w:p>
        </w:tc>
        <w:tc>
          <w:tcPr>
            <w:tcW w:w="123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Boolean </w:t>
            </w:r>
          </w:p>
        </w:tc>
        <w:tc>
          <w:tcPr>
            <w:tcW w:w="9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可选  </w:t>
            </w:r>
          </w:p>
        </w:tc>
        <w:tc>
          <w:tcPr>
            <w:tcW w:w="37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将语音转为文本时，是否给文本加上标点符号。默认为 true。 </w:t>
            </w:r>
          </w:p>
        </w:tc>
      </w:tr>
    </w:tbl>
    <w:p>
      <w:pPr>
        <w:numPr>
          <w:numId w:val="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事件示例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{ </w:t>
              <w:br/>
              <w:t xml:space="preserve">    "id": "event_id", </w:t>
              <w:br/>
              <w:t xml:space="preserve">    "event_type": "chat.update", </w:t>
              <w:br/>
              <w:t xml:space="preserve">    "data": { </w:t>
              <w:br/>
              <w:t xml:space="preserve">        "chat_config": { </w:t>
              <w:br/>
              <w:t xml:space="preserve">            "auto_save_history": true, // 保存历史记录。默认 true </w:t>
              <w:br/>
              <w:t xml:space="preserve">            "conversation_id": "xxxx", // conversation_id </w:t>
              <w:br/>
              <w:t xml:space="preserve">            "user_id": "xxx",  // 标识当前与智能体的用户，由使用方自行定义、生成与维护。user_id 用于标识对话中的不同用户，不同的 user_id，其对话的上下文消息、数据库等对话记忆数据互相隔离。如果不需要用户数据隔离，可将此参数固定为一个任意字符串 </w:t>
              <w:br/>
              <w:t xml:space="preserve">            "meta_data": {}, // 附加信息,通常用于封装一些业务相关的字段。查看对话消息详情时,系统会透传此附加信息。 </w:t>
              <w:br/>
              <w:t xml:space="preserve">            "custom_variables": {}, // 智能体中定义的变量。在智能体prompt中设置变量{{key}}后,可以通过该参数传入变量值,同时支持Jinja2语法。详细说明可参考变量示例。变量名只支持英文字母和下划线。 </w:t>
              <w:br/>
              <w:t xml:space="preserve">            "extra_params": {},   // 附加参数,通常用于特殊场景下指定一些必要参数供模型判断,例如指定经纬度,并询问智能体此位置的天气。自定义键值对格式,其中键(key)仅支持设置为:latitude:纬度,此时值(Value)为纬度值,例如39.9800718。longitude:经度,此时值(Value)为经度值,例如116.309314。 </w:t>
              <w:br/>
              <w:t xml:space="preserve">            "parameters": {"custom_var_1": "测试"} </w:t>
              <w:br/>
              <w:t xml:space="preserve">        }, </w:t>
              <w:br/>
              <w:t xml:space="preserve">        "input_audio": {         // 输入音频格式 </w:t>
              <w:br/>
              <w:t xml:space="preserve">            "format": "pcm",       // 输入音频格式，支持 pcm/wav/ogg。默认 wav </w:t>
              <w:br/>
              <w:t xml:space="preserve">            "codec": "pcm",         // 输入音频编码。 pcm/opus。默认 pcm </w:t>
              <w:br/>
              <w:t xml:space="preserve">            "sample_rate": 24000,  // 采样率 </w:t>
              <w:br/>
              <w:t xml:space="preserve">            "channel": 1, // 通道数 </w:t>
              <w:br/>
              <w:t xml:space="preserve">            "bit_depth": 16 // 位深 </w:t>
              <w:br/>
              <w:t xml:space="preserve">        }, </w:t>
              <w:br/>
              <w:t xml:space="preserve">        "output_audio": {        // 输出音频格式 </w:t>
              <w:br/>
              <w:t xml:space="preserve">            "codec": "pcm",        </w:t>
              <w:br/>
              <w:t xml:space="preserve">            "pcm_config": { </w:t>
              <w:br/>
              <w:t xml:space="preserve">                "sample_rate": 16000,  // 默认  24000 </w:t>
              <w:br/>
              <w:t xml:space="preserve">                "frame_size_ms": 50, </w:t>
              <w:br/>
              <w:t xml:space="preserve">                "limit_config": { </w:t>
              <w:br/>
              <w:t xml:space="preserve">                    "period": 1, </w:t>
              <w:br/>
              <w:t xml:space="preserve">                    "max_frame_num": 22 </w:t>
              <w:br/>
              <w:t xml:space="preserve">                } </w:t>
              <w:br/>
              <w:t xml:space="preserve">            }, </w:t>
              <w:br/>
              <w:t xml:space="preserve">            "speech_rate": 0,  // 回复的语速，取值范围 [-50, 100]，默认为 0，-50 表示 0.5 倍速，100 表示 2倍速 </w:t>
              <w:br/>
              <w:t xml:space="preserve">            "voice_id": "7426720361733046281" </w:t>
              <w:br/>
              <w:t xml:space="preserve">        } </w:t>
              <w:br/>
              <w:t xml:space="preserve">    } 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} 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 xml:space="preserve">流式上传音频片段 </w:t>
      </w:r>
      <w:bookmarkEnd w:id="5"/>
    </w:p>
    <w:p>
      <w:pPr>
        <w:numPr>
          <w:numId w:val="3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事件类型</w:t>
      </w:r>
      <w:r>
        <w:rPr>
          <w:rFonts w:eastAsia="等线" w:ascii="Arial" w:cs="Arial" w:hAnsi="Arial"/>
          <w:sz w:val="22"/>
        </w:rPr>
        <w:t>：input_audio_buffer.append</w:t>
      </w:r>
    </w:p>
    <w:p>
      <w:pPr>
        <w:numPr>
          <w:numId w:val="3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事件说明</w:t>
      </w:r>
      <w:r>
        <w:rPr>
          <w:rFonts w:eastAsia="等线" w:ascii="Arial" w:cs="Arial" w:hAnsi="Arial"/>
          <w:sz w:val="22"/>
        </w:rPr>
        <w:t xml:space="preserve">：流式向服务端提交音频的片段。 </w:t>
      </w:r>
    </w:p>
    <w:p>
      <w:pPr>
        <w:numPr>
          <w:numId w:val="3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事件结构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110"/>
        <w:gridCol w:w="1110"/>
        <w:gridCol w:w="1110"/>
        <w:gridCol w:w="4935"/>
      </w:tblGrid>
      <w:tr>
        <w:tc>
          <w:tcPr>
            <w:tcW w:w="1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参数</w:t>
            </w:r>
          </w:p>
        </w:tc>
        <w:tc>
          <w:tcPr>
            <w:tcW w:w="1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类型</w:t>
            </w:r>
          </w:p>
        </w:tc>
        <w:tc>
          <w:tcPr>
            <w:tcW w:w="1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是否必选</w:t>
            </w:r>
          </w:p>
        </w:tc>
        <w:tc>
          <w:tcPr>
            <w:tcW w:w="49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说明</w:t>
            </w:r>
          </w:p>
        </w:tc>
      </w:tr>
      <w:tr>
        <w:tc>
          <w:tcPr>
            <w:tcW w:w="1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id </w:t>
            </w:r>
          </w:p>
        </w:tc>
        <w:tc>
          <w:tcPr>
            <w:tcW w:w="1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1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9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客户端自行生成的事件 ID，方便定位问题。 </w:t>
            </w:r>
          </w:p>
        </w:tc>
      </w:tr>
      <w:tr>
        <w:tc>
          <w:tcPr>
            <w:tcW w:w="1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event_type </w:t>
            </w:r>
          </w:p>
        </w:tc>
        <w:tc>
          <w:tcPr>
            <w:tcW w:w="1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1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9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固定为 input_audio_buffer.append。 </w:t>
            </w:r>
          </w:p>
        </w:tc>
      </w:tr>
      <w:tr>
        <w:tc>
          <w:tcPr>
            <w:tcW w:w="1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 </w:t>
            </w:r>
          </w:p>
        </w:tc>
        <w:tc>
          <w:tcPr>
            <w:tcW w:w="1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Object </w:t>
            </w:r>
          </w:p>
        </w:tc>
        <w:tc>
          <w:tcPr>
            <w:tcW w:w="1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9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事件数据，包含音频片段信息。 </w:t>
            </w:r>
          </w:p>
        </w:tc>
      </w:tr>
      <w:tr>
        <w:tc>
          <w:tcPr>
            <w:tcW w:w="1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data.delta </w:t>
            </w:r>
          </w:p>
        </w:tc>
        <w:tc>
          <w:tcPr>
            <w:tcW w:w="1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1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93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base64 编码后的音频片段。 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{ </w:t>
              <w:br/>
              <w:t xml:space="preserve">  "id": "event_id", </w:t>
              <w:br/>
              <w:t xml:space="preserve">  "event_type": "input_audio_buffer.append", </w:t>
              <w:br/>
              <w:t xml:space="preserve">  "data": { </w:t>
              <w:br/>
              <w:t xml:space="preserve">     "delta": "base64EncodedAudioDelta" </w:t>
              <w:br/>
              <w:t xml:space="preserve">  } 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" w:id="6"/>
      <w:r>
        <w:rPr>
          <w:rFonts w:eastAsia="等线" w:ascii="Arial" w:cs="Arial" w:hAnsi="Arial"/>
          <w:b w:val="true"/>
          <w:sz w:val="30"/>
        </w:rPr>
        <w:t xml:space="preserve">提交音频 </w:t>
      </w:r>
      <w:bookmarkEnd w:id="6"/>
    </w:p>
    <w:p>
      <w:pPr>
        <w:numPr>
          <w:numId w:val="3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事件类型</w:t>
      </w:r>
      <w:r>
        <w:rPr>
          <w:rFonts w:eastAsia="等线" w:ascii="Arial" w:cs="Arial" w:hAnsi="Arial"/>
          <w:sz w:val="22"/>
        </w:rPr>
        <w:t>：input_audio_buffer.complete</w:t>
      </w:r>
    </w:p>
    <w:p>
      <w:pPr>
        <w:numPr>
          <w:numId w:val="3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事件说明</w:t>
      </w:r>
      <w:r>
        <w:rPr>
          <w:rFonts w:eastAsia="等线" w:ascii="Arial" w:cs="Arial" w:hAnsi="Arial"/>
          <w:sz w:val="22"/>
        </w:rPr>
        <w:t xml:space="preserve">：客户端发送 input_audio_buffer.complete 事件来告诉服务端提交音频缓冲区的数据。服务端提交成功后会返回 input_audio_buffer.completed 事件。在 server_vad 模式下，提交此事件无效。 </w:t>
      </w:r>
    </w:p>
    <w:p>
      <w:pPr>
        <w:numPr>
          <w:numId w:val="3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事件结构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110"/>
        <w:gridCol w:w="1110"/>
        <w:gridCol w:w="1110"/>
        <w:gridCol w:w="4965"/>
      </w:tblGrid>
      <w:tr>
        <w:tc>
          <w:tcPr>
            <w:tcW w:w="1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参数</w:t>
            </w:r>
          </w:p>
        </w:tc>
        <w:tc>
          <w:tcPr>
            <w:tcW w:w="1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类型</w:t>
            </w:r>
          </w:p>
        </w:tc>
        <w:tc>
          <w:tcPr>
            <w:tcW w:w="1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是否必选</w:t>
            </w:r>
          </w:p>
        </w:tc>
        <w:tc>
          <w:tcPr>
            <w:tcW w:w="49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说明</w:t>
            </w:r>
          </w:p>
        </w:tc>
      </w:tr>
      <w:tr>
        <w:tc>
          <w:tcPr>
            <w:tcW w:w="1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id </w:t>
            </w:r>
          </w:p>
        </w:tc>
        <w:tc>
          <w:tcPr>
            <w:tcW w:w="1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1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9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客户端自行生成的事件 ID，方便定位问题。 </w:t>
            </w:r>
          </w:p>
        </w:tc>
      </w:tr>
      <w:tr>
        <w:tc>
          <w:tcPr>
            <w:tcW w:w="1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event_type </w:t>
            </w:r>
          </w:p>
        </w:tc>
        <w:tc>
          <w:tcPr>
            <w:tcW w:w="1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1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96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固定为 input_audio_buffer.complete。 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Markdown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{ </w:t>
              <w:br/>
              <w:t xml:space="preserve">  "id": "event_id", </w:t>
              <w:br/>
              <w:t xml:space="preserve">  "event_type": "input_audio_buffer.complete" 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} 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7" w:id="7"/>
      <w:r>
        <w:rPr>
          <w:rFonts w:eastAsia="等线" w:ascii="Arial" w:cs="Arial" w:hAnsi="Arial"/>
          <w:b w:val="true"/>
          <w:sz w:val="30"/>
        </w:rPr>
        <w:t xml:space="preserve">清除缓冲区音频 </w:t>
      </w:r>
      <w:bookmarkEnd w:id="7"/>
    </w:p>
    <w:p>
      <w:pPr>
        <w:numPr>
          <w:numId w:val="3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事件类型</w:t>
      </w:r>
      <w:r>
        <w:rPr>
          <w:rFonts w:eastAsia="等线" w:ascii="Arial" w:cs="Arial" w:hAnsi="Arial"/>
          <w:sz w:val="22"/>
        </w:rPr>
        <w:t>：input_audio_buffer.clear</w:t>
      </w:r>
    </w:p>
    <w:p>
      <w:pPr>
        <w:numPr>
          <w:numId w:val="3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事件说明</w:t>
      </w:r>
      <w:r>
        <w:rPr>
          <w:rFonts w:eastAsia="等线" w:ascii="Arial" w:cs="Arial" w:hAnsi="Arial"/>
          <w:sz w:val="22"/>
        </w:rPr>
        <w:t xml:space="preserve">：客户端发送 input_audio_buffer.clear 事件来告诉服务端清除缓冲区的音频数据。服务端清除完后将返回 input_audio_buffer.cleared 事件。在 server_vad 模式下，提交此事件无效。 </w:t>
      </w:r>
    </w:p>
    <w:p>
      <w:pPr>
        <w:numPr>
          <w:numId w:val="3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事件结构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140"/>
        <w:gridCol w:w="1140"/>
        <w:gridCol w:w="1140"/>
        <w:gridCol w:w="4875"/>
      </w:tblGrid>
      <w:tr>
        <w:tc>
          <w:tcPr>
            <w:tcW w:w="1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参数</w:t>
            </w:r>
          </w:p>
        </w:tc>
        <w:tc>
          <w:tcPr>
            <w:tcW w:w="1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类型</w:t>
            </w:r>
          </w:p>
        </w:tc>
        <w:tc>
          <w:tcPr>
            <w:tcW w:w="1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是否必选</w:t>
            </w:r>
          </w:p>
        </w:tc>
        <w:tc>
          <w:tcPr>
            <w:tcW w:w="48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说明</w:t>
            </w:r>
          </w:p>
        </w:tc>
      </w:tr>
      <w:tr>
        <w:tc>
          <w:tcPr>
            <w:tcW w:w="1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id </w:t>
            </w:r>
          </w:p>
        </w:tc>
        <w:tc>
          <w:tcPr>
            <w:tcW w:w="1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1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8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客户端自行生成的事件 ID，方便定位问题。 </w:t>
            </w:r>
          </w:p>
        </w:tc>
      </w:tr>
      <w:tr>
        <w:tc>
          <w:tcPr>
            <w:tcW w:w="1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event_type </w:t>
            </w:r>
          </w:p>
        </w:tc>
        <w:tc>
          <w:tcPr>
            <w:tcW w:w="1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1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8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固定为 input_audio_buffer.clear。 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Markdown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{ </w:t>
              <w:br/>
              <w:t xml:space="preserve">  "id": "event_1", </w:t>
              <w:br/>
              <w:t xml:space="preserve">  "event_type": "input_audio_buffer.clear" 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b w:val="true"/>
          <w:sz w:val="30"/>
        </w:rPr>
        <w:t xml:space="preserve">清除上下文 </w:t>
      </w:r>
      <w:bookmarkEnd w:id="8"/>
    </w:p>
    <w:p>
      <w:pPr>
        <w:numPr>
          <w:numId w:val="3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事件类型</w:t>
      </w:r>
      <w:r>
        <w:rPr>
          <w:rFonts w:eastAsia="等线" w:ascii="Arial" w:cs="Arial" w:hAnsi="Arial"/>
          <w:sz w:val="22"/>
        </w:rPr>
        <w:t>：conversation.clear</w:t>
      </w:r>
    </w:p>
    <w:p>
      <w:pPr>
        <w:numPr>
          <w:numId w:val="4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事件说明</w:t>
      </w:r>
      <w:r>
        <w:rPr>
          <w:rFonts w:eastAsia="等线" w:ascii="Arial" w:cs="Arial" w:hAnsi="Arial"/>
          <w:sz w:val="22"/>
        </w:rPr>
        <w:t xml:space="preserve">：清除上下文，会在当前 conversation 下新增一个 section，服务端处理完后会返回 conversation.cleared 事件。 </w:t>
      </w:r>
    </w:p>
    <w:p>
      <w:pPr>
        <w:numPr>
          <w:numId w:val="4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事件结构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975"/>
        <w:gridCol w:w="975"/>
        <w:gridCol w:w="975"/>
        <w:gridCol w:w="5355"/>
      </w:tblGrid>
      <w:tr>
        <w:tc>
          <w:tcPr>
            <w:tcW w:w="9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参数</w:t>
            </w:r>
          </w:p>
        </w:tc>
        <w:tc>
          <w:tcPr>
            <w:tcW w:w="9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类型</w:t>
            </w:r>
          </w:p>
        </w:tc>
        <w:tc>
          <w:tcPr>
            <w:tcW w:w="9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是否必选</w:t>
            </w:r>
          </w:p>
        </w:tc>
        <w:tc>
          <w:tcPr>
            <w:tcW w:w="53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说明</w:t>
            </w:r>
          </w:p>
        </w:tc>
      </w:tr>
      <w:tr>
        <w:tc>
          <w:tcPr>
            <w:tcW w:w="9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id </w:t>
            </w:r>
          </w:p>
        </w:tc>
        <w:tc>
          <w:tcPr>
            <w:tcW w:w="9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9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53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客户端自行生成的事件 ID，方便定位问题。 </w:t>
            </w:r>
          </w:p>
        </w:tc>
      </w:tr>
      <w:tr>
        <w:tc>
          <w:tcPr>
            <w:tcW w:w="9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event_type </w:t>
            </w:r>
          </w:p>
        </w:tc>
        <w:tc>
          <w:tcPr>
            <w:tcW w:w="9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97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5355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固定为 conversation.clear。 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Markdown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{ </w:t>
              <w:br/>
              <w:t xml:space="preserve">  "id": "event_1", </w:t>
              <w:br/>
              <w:t xml:space="preserve">  "event_type": "conversation.clear" 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} 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9" w:id="9"/>
      <w:r>
        <w:rPr>
          <w:rFonts w:eastAsia="等线" w:ascii="Arial" w:cs="Arial" w:hAnsi="Arial"/>
          <w:b w:val="true"/>
          <w:sz w:val="30"/>
        </w:rPr>
        <w:t xml:space="preserve">打断智能体输出 </w:t>
      </w:r>
      <w:bookmarkEnd w:id="9"/>
    </w:p>
    <w:p>
      <w:pPr>
        <w:numPr>
          <w:numId w:val="4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事件类型</w:t>
      </w:r>
      <w:r>
        <w:rPr>
          <w:rFonts w:eastAsia="等线" w:ascii="Arial" w:cs="Arial" w:hAnsi="Arial"/>
          <w:sz w:val="22"/>
        </w:rPr>
        <w:t>：conversation.chat.cancel</w:t>
      </w:r>
    </w:p>
    <w:p>
      <w:pPr>
        <w:numPr>
          <w:numId w:val="4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事件说明</w:t>
      </w:r>
      <w:r>
        <w:rPr>
          <w:rFonts w:eastAsia="等线" w:ascii="Arial" w:cs="Arial" w:hAnsi="Arial"/>
          <w:sz w:val="22"/>
        </w:rPr>
        <w:t xml:space="preserve">：发送此事件可取消正在进行的对话，中断后，服务端将会返回 conversation.chat.canceled 事件。 </w:t>
      </w:r>
    </w:p>
    <w:p>
      <w:pPr>
        <w:numPr>
          <w:numId w:val="4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事件结构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110"/>
        <w:gridCol w:w="1110"/>
        <w:gridCol w:w="1110"/>
        <w:gridCol w:w="4950"/>
      </w:tblGrid>
      <w:tr>
        <w:tc>
          <w:tcPr>
            <w:tcW w:w="1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参数</w:t>
            </w:r>
          </w:p>
        </w:tc>
        <w:tc>
          <w:tcPr>
            <w:tcW w:w="1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类型</w:t>
            </w:r>
          </w:p>
        </w:tc>
        <w:tc>
          <w:tcPr>
            <w:tcW w:w="1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是否必选</w:t>
            </w:r>
          </w:p>
        </w:tc>
        <w:tc>
          <w:tcPr>
            <w:tcW w:w="49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b w:val="true"/>
                <w:sz w:val="22"/>
              </w:rPr>
              <w:t>说明</w:t>
            </w:r>
          </w:p>
        </w:tc>
      </w:tr>
      <w:tr>
        <w:tc>
          <w:tcPr>
            <w:tcW w:w="1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id </w:t>
            </w:r>
          </w:p>
        </w:tc>
        <w:tc>
          <w:tcPr>
            <w:tcW w:w="1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1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9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客户端自行生成的事件 ID，方便定位问题。 </w:t>
            </w:r>
          </w:p>
        </w:tc>
      </w:tr>
      <w:tr>
        <w:tc>
          <w:tcPr>
            <w:tcW w:w="1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event_type </w:t>
            </w:r>
          </w:p>
        </w:tc>
        <w:tc>
          <w:tcPr>
            <w:tcW w:w="1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String </w:t>
            </w:r>
          </w:p>
        </w:tc>
        <w:tc>
          <w:tcPr>
            <w:tcW w:w="111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必选 </w:t>
            </w:r>
          </w:p>
        </w:tc>
        <w:tc>
          <w:tcPr>
            <w:tcW w:w="49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 xml:space="preserve">必填 conversation.chat.cancel。 </w:t>
            </w:r>
          </w:p>
        </w:tc>
      </w:tr>
    </w:tbl>
    <w:p/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Markdown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 xml:space="preserve">{ </w:t>
              <w:br/>
              <w:t xml:space="preserve">  "id": "7446668538246561827", </w:t>
              <w:br/>
              <w:t xml:space="preserve">  "event_type": "conversation.chat.cancel" 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} </w:t>
            </w:r>
          </w:p>
        </w:tc>
      </w:tr>
    </w:tbl>
    <w:sectPr>
      <w:footerReference w:type="default" r:id="rId3"/>
      <w:headerReference w:type="default" r:id="rId8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797613">
    <w:lvl>
      <w:numFmt w:val="bullet"/>
      <w:suff w:val="tab"/>
      <w:lvlText w:val="•"/>
      <w:rPr>
        <w:color w:val="3370ff"/>
      </w:rPr>
    </w:lvl>
  </w:abstractNum>
  <w:abstractNum w:abstractNumId="797614">
    <w:lvl>
      <w:numFmt w:val="bullet"/>
      <w:suff w:val="tab"/>
      <w:lvlText w:val="•"/>
      <w:rPr>
        <w:color w:val="3370ff"/>
      </w:rPr>
    </w:lvl>
  </w:abstractNum>
  <w:abstractNum w:abstractNumId="797615">
    <w:lvl>
      <w:numFmt w:val="bullet"/>
      <w:suff w:val="tab"/>
      <w:lvlText w:val="•"/>
      <w:rPr>
        <w:color w:val="3370ff"/>
      </w:rPr>
    </w:lvl>
  </w:abstractNum>
  <w:abstractNum w:abstractNumId="797616">
    <w:lvl>
      <w:numFmt w:val="bullet"/>
      <w:suff w:val="tab"/>
      <w:lvlText w:val="•"/>
      <w:rPr>
        <w:color w:val="3370ff"/>
      </w:rPr>
    </w:lvl>
  </w:abstractNum>
  <w:abstractNum w:abstractNumId="797617">
    <w:lvl>
      <w:numFmt w:val="bullet"/>
      <w:suff w:val="tab"/>
      <w:lvlText w:val="•"/>
      <w:rPr>
        <w:color w:val="3370ff"/>
      </w:rPr>
    </w:lvl>
  </w:abstractNum>
  <w:abstractNum w:abstractNumId="797618">
    <w:lvl>
      <w:numFmt w:val="bullet"/>
      <w:suff w:val="tab"/>
      <w:lvlText w:val="•"/>
      <w:rPr>
        <w:color w:val="3370ff"/>
      </w:rPr>
    </w:lvl>
  </w:abstractNum>
  <w:abstractNum w:abstractNumId="797619">
    <w:lvl>
      <w:numFmt w:val="bullet"/>
      <w:suff w:val="tab"/>
      <w:lvlText w:val="•"/>
      <w:rPr>
        <w:color w:val="3370ff"/>
      </w:rPr>
    </w:lvl>
  </w:abstractNum>
  <w:abstractNum w:abstractNumId="797620">
    <w:lvl>
      <w:numFmt w:val="bullet"/>
      <w:suff w:val="tab"/>
      <w:lvlText w:val="•"/>
      <w:rPr>
        <w:color w:val="3370ff"/>
      </w:rPr>
    </w:lvl>
  </w:abstractNum>
  <w:abstractNum w:abstractNumId="797621">
    <w:lvl>
      <w:numFmt w:val="bullet"/>
      <w:suff w:val="tab"/>
      <w:lvlText w:val="•"/>
      <w:rPr>
        <w:color w:val="3370ff"/>
      </w:rPr>
    </w:lvl>
  </w:abstractNum>
  <w:abstractNum w:abstractNumId="797622">
    <w:lvl>
      <w:numFmt w:val="bullet"/>
      <w:suff w:val="tab"/>
      <w:lvlText w:val="•"/>
      <w:rPr>
        <w:color w:val="3370ff"/>
      </w:rPr>
    </w:lvl>
  </w:abstractNum>
  <w:abstractNum w:abstractNumId="797623">
    <w:lvl>
      <w:numFmt w:val="bullet"/>
      <w:suff w:val="tab"/>
      <w:lvlText w:val="•"/>
      <w:rPr>
        <w:color w:val="3370ff"/>
      </w:rPr>
    </w:lvl>
  </w:abstractNum>
  <w:abstractNum w:abstractNumId="797624">
    <w:lvl>
      <w:numFmt w:val="bullet"/>
      <w:suff w:val="tab"/>
      <w:lvlText w:val="•"/>
      <w:rPr>
        <w:color w:val="3370ff"/>
      </w:rPr>
    </w:lvl>
  </w:abstractNum>
  <w:abstractNum w:abstractNumId="797625">
    <w:lvl>
      <w:numFmt w:val="bullet"/>
      <w:suff w:val="tab"/>
      <w:lvlText w:val="•"/>
      <w:rPr>
        <w:color w:val="3370ff"/>
      </w:rPr>
    </w:lvl>
  </w:abstractNum>
  <w:abstractNum w:abstractNumId="797626">
    <w:lvl>
      <w:numFmt w:val="bullet"/>
      <w:suff w:val="tab"/>
      <w:lvlText w:val="•"/>
      <w:rPr>
        <w:color w:val="3370ff"/>
      </w:rPr>
    </w:lvl>
  </w:abstractNum>
  <w:abstractNum w:abstractNumId="797627">
    <w:lvl>
      <w:numFmt w:val="bullet"/>
      <w:suff w:val="tab"/>
      <w:lvlText w:val="•"/>
      <w:rPr>
        <w:color w:val="3370ff"/>
      </w:rPr>
    </w:lvl>
  </w:abstractNum>
  <w:abstractNum w:abstractNumId="797628">
    <w:lvl>
      <w:numFmt w:val="bullet"/>
      <w:suff w:val="tab"/>
      <w:lvlText w:val="•"/>
      <w:rPr>
        <w:color w:val="3370ff"/>
      </w:rPr>
    </w:lvl>
  </w:abstractNum>
  <w:abstractNum w:abstractNumId="797629">
    <w:lvl>
      <w:numFmt w:val="bullet"/>
      <w:suff w:val="tab"/>
      <w:lvlText w:val="•"/>
      <w:rPr>
        <w:color w:val="3370ff"/>
      </w:rPr>
    </w:lvl>
  </w:abstractNum>
  <w:abstractNum w:abstractNumId="797630">
    <w:lvl>
      <w:numFmt w:val="bullet"/>
      <w:suff w:val="tab"/>
      <w:lvlText w:val="•"/>
      <w:rPr>
        <w:color w:val="3370ff"/>
      </w:rPr>
    </w:lvl>
  </w:abstractNum>
  <w:abstractNum w:abstractNumId="797631">
    <w:lvl>
      <w:numFmt w:val="bullet"/>
      <w:suff w:val="tab"/>
      <w:lvlText w:val="•"/>
      <w:rPr>
        <w:color w:val="3370ff"/>
      </w:rPr>
    </w:lvl>
  </w:abstractNum>
  <w:abstractNum w:abstractNumId="797632">
    <w:lvl>
      <w:numFmt w:val="bullet"/>
      <w:suff w:val="tab"/>
      <w:lvlText w:val="•"/>
      <w:rPr>
        <w:color w:val="3370ff"/>
      </w:rPr>
    </w:lvl>
  </w:abstractNum>
  <w:abstractNum w:abstractNumId="797633">
    <w:lvl>
      <w:numFmt w:val="bullet"/>
      <w:suff w:val="tab"/>
      <w:lvlText w:val="•"/>
      <w:rPr>
        <w:color w:val="3370ff"/>
      </w:rPr>
    </w:lvl>
  </w:abstractNum>
  <w:abstractNum w:abstractNumId="797634">
    <w:lvl>
      <w:numFmt w:val="bullet"/>
      <w:suff w:val="tab"/>
      <w:lvlText w:val="•"/>
      <w:rPr>
        <w:color w:val="3370ff"/>
      </w:rPr>
    </w:lvl>
  </w:abstractNum>
  <w:abstractNum w:abstractNumId="797635">
    <w:lvl>
      <w:numFmt w:val="bullet"/>
      <w:suff w:val="tab"/>
      <w:lvlText w:val="•"/>
      <w:rPr>
        <w:color w:val="3370ff"/>
      </w:rPr>
    </w:lvl>
  </w:abstractNum>
  <w:abstractNum w:abstractNumId="797636">
    <w:lvl>
      <w:numFmt w:val="bullet"/>
      <w:suff w:val="tab"/>
      <w:lvlText w:val="•"/>
      <w:rPr>
        <w:color w:val="3370ff"/>
      </w:rPr>
    </w:lvl>
  </w:abstractNum>
  <w:abstractNum w:abstractNumId="797637">
    <w:lvl>
      <w:numFmt w:val="bullet"/>
      <w:suff w:val="tab"/>
      <w:lvlText w:val="•"/>
      <w:rPr>
        <w:color w:val="3370ff"/>
      </w:rPr>
    </w:lvl>
  </w:abstractNum>
  <w:abstractNum w:abstractNumId="797638">
    <w:lvl>
      <w:numFmt w:val="bullet"/>
      <w:suff w:val="tab"/>
      <w:lvlText w:val="•"/>
      <w:rPr>
        <w:color w:val="3370ff"/>
      </w:rPr>
    </w:lvl>
  </w:abstractNum>
  <w:abstractNum w:abstractNumId="797639">
    <w:lvl>
      <w:numFmt w:val="bullet"/>
      <w:suff w:val="tab"/>
      <w:lvlText w:val="•"/>
      <w:rPr>
        <w:color w:val="3370ff"/>
      </w:rPr>
    </w:lvl>
  </w:abstractNum>
  <w:abstractNum w:abstractNumId="797640">
    <w:lvl>
      <w:numFmt w:val="bullet"/>
      <w:suff w:val="tab"/>
      <w:lvlText w:val="•"/>
      <w:rPr>
        <w:color w:val="3370ff"/>
      </w:rPr>
    </w:lvl>
  </w:abstractNum>
  <w:abstractNum w:abstractNumId="797641">
    <w:lvl>
      <w:numFmt w:val="bullet"/>
      <w:suff w:val="tab"/>
      <w:lvlText w:val="•"/>
      <w:rPr>
        <w:color w:val="3370ff"/>
      </w:rPr>
    </w:lvl>
  </w:abstractNum>
  <w:abstractNum w:abstractNumId="797642">
    <w:lvl>
      <w:numFmt w:val="bullet"/>
      <w:suff w:val="tab"/>
      <w:lvlText w:val="•"/>
      <w:rPr>
        <w:color w:val="3370ff"/>
      </w:rPr>
    </w:lvl>
  </w:abstractNum>
  <w:abstractNum w:abstractNumId="797643">
    <w:lvl>
      <w:numFmt w:val="bullet"/>
      <w:suff w:val="tab"/>
      <w:lvlText w:val="•"/>
      <w:rPr>
        <w:color w:val="3370ff"/>
      </w:rPr>
    </w:lvl>
  </w:abstractNum>
  <w:abstractNum w:abstractNumId="797644">
    <w:lvl>
      <w:numFmt w:val="bullet"/>
      <w:suff w:val="tab"/>
      <w:lvlText w:val="•"/>
      <w:rPr>
        <w:color w:val="3370ff"/>
      </w:rPr>
    </w:lvl>
  </w:abstractNum>
  <w:abstractNum w:abstractNumId="797645">
    <w:lvl>
      <w:numFmt w:val="bullet"/>
      <w:suff w:val="tab"/>
      <w:lvlText w:val="•"/>
      <w:rPr>
        <w:color w:val="3370ff"/>
      </w:rPr>
    </w:lvl>
  </w:abstractNum>
  <w:abstractNum w:abstractNumId="797646">
    <w:lvl>
      <w:numFmt w:val="bullet"/>
      <w:suff w:val="tab"/>
      <w:lvlText w:val="•"/>
      <w:rPr>
        <w:color w:val="3370ff"/>
      </w:rPr>
    </w:lvl>
  </w:abstractNum>
  <w:abstractNum w:abstractNumId="797647">
    <w:lvl>
      <w:numFmt w:val="bullet"/>
      <w:suff w:val="tab"/>
      <w:lvlText w:val="•"/>
      <w:rPr>
        <w:color w:val="3370ff"/>
      </w:rPr>
    </w:lvl>
  </w:abstractNum>
  <w:abstractNum w:abstractNumId="797648">
    <w:lvl>
      <w:numFmt w:val="bullet"/>
      <w:suff w:val="tab"/>
      <w:lvlText w:val="•"/>
      <w:rPr>
        <w:color w:val="3370ff"/>
      </w:rPr>
    </w:lvl>
  </w:abstractNum>
  <w:abstractNum w:abstractNumId="797649">
    <w:lvl>
      <w:numFmt w:val="bullet"/>
      <w:suff w:val="tab"/>
      <w:lvlText w:val="•"/>
      <w:rPr>
        <w:color w:val="3370ff"/>
      </w:rPr>
    </w:lvl>
  </w:abstractNum>
  <w:abstractNum w:abstractNumId="797650">
    <w:lvl>
      <w:numFmt w:val="bullet"/>
      <w:suff w:val="tab"/>
      <w:lvlText w:val="•"/>
      <w:rPr>
        <w:color w:val="3370ff"/>
      </w:rPr>
    </w:lvl>
  </w:abstractNum>
  <w:abstractNum w:abstractNumId="797651">
    <w:lvl>
      <w:numFmt w:val="bullet"/>
      <w:suff w:val="tab"/>
      <w:lvlText w:val="•"/>
      <w:rPr>
        <w:color w:val="3370ff"/>
      </w:rPr>
    </w:lvl>
  </w:abstractNum>
  <w:abstractNum w:abstractNumId="797652">
    <w:lvl>
      <w:numFmt w:val="bullet"/>
      <w:suff w:val="tab"/>
      <w:lvlText w:val="•"/>
      <w:rPr>
        <w:color w:val="3370ff"/>
      </w:rPr>
    </w:lvl>
  </w:abstractNum>
  <w:abstractNum w:abstractNumId="797653">
    <w:lvl>
      <w:numFmt w:val="bullet"/>
      <w:suff w:val="tab"/>
      <w:lvlText w:val="•"/>
      <w:rPr>
        <w:color w:val="3370ff"/>
      </w:rPr>
    </w:lvl>
  </w:abstractNum>
  <w:abstractNum w:abstractNumId="797654">
    <w:lvl>
      <w:numFmt w:val="bullet"/>
      <w:suff w:val="tab"/>
      <w:lvlText w:val="•"/>
      <w:rPr>
        <w:color w:val="3370ff"/>
      </w:rPr>
    </w:lvl>
  </w:abstractNum>
  <w:abstractNum w:abstractNumId="797655">
    <w:lvl>
      <w:numFmt w:val="bullet"/>
      <w:suff w:val="tab"/>
      <w:lvlText w:val="•"/>
      <w:rPr>
        <w:color w:val="3370ff"/>
      </w:rPr>
    </w:lvl>
  </w:abstractNum>
  <w:abstractNum w:abstractNumId="797656">
    <w:lvl>
      <w:numFmt w:val="bullet"/>
      <w:suff w:val="tab"/>
      <w:lvlText w:val="•"/>
      <w:rPr>
        <w:color w:val="3370ff"/>
      </w:rPr>
    </w:lvl>
  </w:abstractNum>
  <w:num w:numId="1">
    <w:abstractNumId w:val="797613"/>
  </w:num>
  <w:num w:numId="2">
    <w:abstractNumId w:val="797614"/>
  </w:num>
  <w:num w:numId="3">
    <w:abstractNumId w:val="797615"/>
  </w:num>
  <w:num w:numId="4">
    <w:abstractNumId w:val="797616"/>
  </w:num>
  <w:num w:numId="5">
    <w:abstractNumId w:val="797617"/>
  </w:num>
  <w:num w:numId="6">
    <w:abstractNumId w:val="797618"/>
  </w:num>
  <w:num w:numId="7">
    <w:abstractNumId w:val="797619"/>
  </w:num>
  <w:num w:numId="8">
    <w:abstractNumId w:val="797620"/>
  </w:num>
  <w:num w:numId="9">
    <w:abstractNumId w:val="797621"/>
  </w:num>
  <w:num w:numId="10">
    <w:abstractNumId w:val="797622"/>
  </w:num>
  <w:num w:numId="11">
    <w:abstractNumId w:val="797623"/>
  </w:num>
  <w:num w:numId="12">
    <w:abstractNumId w:val="797624"/>
  </w:num>
  <w:num w:numId="13">
    <w:abstractNumId w:val="797625"/>
  </w:num>
  <w:num w:numId="14">
    <w:abstractNumId w:val="797626"/>
  </w:num>
  <w:num w:numId="15">
    <w:abstractNumId w:val="797627"/>
  </w:num>
  <w:num w:numId="16">
    <w:abstractNumId w:val="797628"/>
  </w:num>
  <w:num w:numId="17">
    <w:abstractNumId w:val="797629"/>
  </w:num>
  <w:num w:numId="18">
    <w:abstractNumId w:val="797630"/>
  </w:num>
  <w:num w:numId="19">
    <w:abstractNumId w:val="797631"/>
  </w:num>
  <w:num w:numId="20">
    <w:abstractNumId w:val="797632"/>
  </w:num>
  <w:num w:numId="21">
    <w:abstractNumId w:val="797633"/>
  </w:num>
  <w:num w:numId="22">
    <w:abstractNumId w:val="797634"/>
  </w:num>
  <w:num w:numId="23">
    <w:abstractNumId w:val="797635"/>
  </w:num>
  <w:num w:numId="24">
    <w:abstractNumId w:val="797636"/>
  </w:num>
  <w:num w:numId="25">
    <w:abstractNumId w:val="797637"/>
  </w:num>
  <w:num w:numId="26">
    <w:abstractNumId w:val="797638"/>
  </w:num>
  <w:num w:numId="27">
    <w:abstractNumId w:val="797639"/>
  </w:num>
  <w:num w:numId="28">
    <w:abstractNumId w:val="797640"/>
  </w:num>
  <w:num w:numId="29">
    <w:abstractNumId w:val="797641"/>
  </w:num>
  <w:num w:numId="30">
    <w:abstractNumId w:val="797642"/>
  </w:num>
  <w:num w:numId="31">
    <w:abstractNumId w:val="797643"/>
  </w:num>
  <w:num w:numId="32">
    <w:abstractNumId w:val="797644"/>
  </w:num>
  <w:num w:numId="33">
    <w:abstractNumId w:val="797645"/>
  </w:num>
  <w:num w:numId="34">
    <w:abstractNumId w:val="797646"/>
  </w:num>
  <w:num w:numId="35">
    <w:abstractNumId w:val="797647"/>
  </w:num>
  <w:num w:numId="36">
    <w:abstractNumId w:val="797648"/>
  </w:num>
  <w:num w:numId="37">
    <w:abstractNumId w:val="797649"/>
  </w:num>
  <w:num w:numId="38">
    <w:abstractNumId w:val="797650"/>
  </w:num>
  <w:num w:numId="39">
    <w:abstractNumId w:val="797651"/>
  </w:num>
  <w:num w:numId="40">
    <w:abstractNumId w:val="797652"/>
  </w:num>
  <w:num w:numId="41">
    <w:abstractNumId w:val="797653"/>
  </w:num>
  <w:num w:numId="42">
    <w:abstractNumId w:val="797654"/>
  </w:num>
  <w:num w:numId="43">
    <w:abstractNumId w:val="797655"/>
  </w:num>
  <w:num w:numId="44">
    <w:abstractNumId w:val="797656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ttps://www.coze.cn/open/docs/developer_guides/streaming_chat_event" TargetMode="External" Type="http://schemas.openxmlformats.org/officeDocument/2006/relationships/hyperlink"/><Relationship Id="rId5" Target="https://www.coze.cn/docs/developer_guides/preparation" TargetMode="External" Type="http://schemas.openxmlformats.org/officeDocument/2006/relationships/hyperlink"/><Relationship Id="rId6" Target="numbering.xml" Type="http://schemas.openxmlformats.org/officeDocument/2006/relationships/numbering"/><Relationship Id="rId7" Target="https://www.coze.cn/open/docs/developer_guides/list_voices" TargetMode="External" Type="http://schemas.openxmlformats.org/officeDocument/2006/relationships/hyperlink"/><Relationship Id="rId8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2025-05-11T13:13:29Z</dcterms:created>
  <dc:creator>Apache POI</dc:creator>
</cp:coreProperties>
</file>