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80"/>
      </w:pPr>
      <w:r>
        <w:rPr>
          <w:rFonts w:ascii="Calibri" w:hAnsi="Calibri"/>
          <w:b/>
          <w:i w:val="0"/>
          <w:color w:val="E76F51"/>
          <w:sz w:val="20"/>
        </w:rPr>
        <w:t>OPERATOR REFERENCE</w:t>
      </w:r>
    </w:p>
    <w:p>
      <w:pPr>
        <w:spacing w:after="140"/>
      </w:pPr>
      <w:r>
        <w:rPr>
          <w:rFonts w:ascii="Calibri" w:hAnsi="Calibri"/>
          <w:b/>
          <w:i w:val="0"/>
          <w:color w:val="143642"/>
          <w:sz w:val="58"/>
        </w:rPr>
        <w:t>FurShield README</w:t>
      </w:r>
    </w:p>
    <w:p>
      <w:pPr>
        <w:spacing w:after="440"/>
      </w:pPr>
      <w:r>
        <w:rPr>
          <w:rFonts w:ascii="Calibri" w:hAnsi="Calibri"/>
          <w:b w:val="0"/>
          <w:i w:val="0"/>
          <w:color w:val="0B6E69"/>
          <w:sz w:val="28"/>
        </w:rPr>
        <w:t>Install, seed, run, verify, and demonstrate every role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4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43642"/>
                <w:sz w:val="21"/>
              </w:rPr>
              <w:t>Audience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43238"/>
                <w:sz w:val="21"/>
              </w:rPr>
              <w:t>Developers, evaluators, and demonstration operators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4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43642"/>
                <w:sz w:val="21"/>
              </w:rPr>
              <w:t>Runtime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43238"/>
                <w:sz w:val="21"/>
              </w:rPr>
              <w:t>Node.js 20+; MongoDB Atlas; Cloudinary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4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43642"/>
                <w:sz w:val="21"/>
              </w:rPr>
              <w:t>Package manager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43238"/>
                <w:sz w:val="21"/>
              </w:rPr>
              <w:t>npm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4F3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43642"/>
                <w:sz w:val="21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43238"/>
                <w:sz w:val="21"/>
              </w:rPr>
              <w:t>Production build verified locally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DF4F3"/>
          </w:tcPr>
          <w:p>
            <w:r>
              <w:rPr>
                <w:rFonts w:ascii="Calibri" w:hAnsi="Calibri"/>
                <w:b/>
                <w:i w:val="0"/>
                <w:color w:val="0B6E69"/>
                <w:sz w:val="21"/>
              </w:rPr>
              <w:t xml:space="preserve">Fast path  </w:t>
            </w:r>
            <w:r>
              <w:rPr>
                <w:rFonts w:ascii="Calibri" w:hAnsi="Calibri"/>
                <w:b w:val="0"/>
                <w:i w:val="0"/>
                <w:color w:val="243238"/>
                <w:sz w:val="21"/>
              </w:rPr>
              <w:t>Configure the environment, run npm install, run npm run seed, then run npm run dev. Sign in with the three demonstration accounts below.</w:t>
            </w:r>
          </w:p>
        </w:tc>
      </w:tr>
    </w:tbl>
    <w:p>
      <w:pPr>
        <w:spacing w:after="20"/>
      </w:pPr>
    </w:p>
    <w:p>
      <w:pPr>
        <w:pStyle w:val="Heading1"/>
      </w:pPr>
      <w:r>
        <w:t>1. Prerequisites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Node.js 20 or newer and npm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MongoDB Atlas connection string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Cloudinary cloud name, API key, and API secret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Optional Resend key and verified sender for email delivery</w:t>
      </w:r>
    </w:p>
    <w:p>
      <w:pPr>
        <w:pStyle w:val="Heading1"/>
      </w:pPr>
      <w:r>
        <w:t>2. Environment configuration</w:t>
      </w:r>
    </w:p>
    <w:p>
      <w:r>
        <w:rPr>
          <w:rFonts w:ascii="Calibri" w:hAnsi="Calibri"/>
          <w:b w:val="0"/>
          <w:i w:val="0"/>
          <w:color w:val="243238"/>
          <w:sz w:val="22"/>
        </w:rPr>
        <w:t>Copy .env.example to .env.local. Fill the following names; never commit or paste real values into reports or screenshots.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1200"/>
        <w:gridCol w:w="4760"/>
      </w:tblGrid>
      <w:tr>
        <w:trPr>
          <w:tblHeader w:val="true"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MONGODB_URI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Application and seed database connection</w:t>
            </w:r>
          </w:p>
        </w:tc>
      </w:tr>
      <w:tr>
        <w:tc>
          <w:tcPr>
            <w:tcW w:type="dxa" w:w="34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CLOUDINARY_CLOUD_NAME</w:t>
            </w:r>
          </w:p>
        </w:tc>
        <w:tc>
          <w:tcPr>
            <w:tcW w:type="dxa" w:w="12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Media account identifier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CLOUDINARY_API_KEY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Signed upload key</w:t>
            </w:r>
          </w:p>
        </w:tc>
      </w:tr>
      <w:tr>
        <w:tc>
          <w:tcPr>
            <w:tcW w:type="dxa" w:w="34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CLOUDINARY_API_SECRET</w:t>
            </w:r>
          </w:p>
        </w:tc>
        <w:tc>
          <w:tcPr>
            <w:tcW w:type="dxa" w:w="12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Server-only upload signing secret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CLOUDINARY_FOLDER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Media namespace, recommended: furshield</w:t>
            </w:r>
          </w:p>
        </w:tc>
      </w:tr>
      <w:tr>
        <w:tc>
          <w:tcPr>
            <w:tcW w:type="dxa" w:w="34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SESSION_SECRET</w:t>
            </w:r>
          </w:p>
        </w:tc>
        <w:tc>
          <w:tcPr>
            <w:tcW w:type="dxa" w:w="12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Yes</w:t>
            </w:r>
          </w:p>
        </w:tc>
        <w:tc>
          <w:tcPr>
            <w:tcW w:type="dxa" w:w="47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Long random session-signing key</w:t>
            </w:r>
          </w:p>
        </w:tc>
      </w:tr>
      <w:t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RESEND_API_KEY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No</w:t>
            </w:r>
          </w:p>
        </w:tc>
        <w:tc>
          <w:tcPr>
            <w:tcW w:type="dxa" w:w="4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Shelter decision email delivery</w:t>
            </w:r>
          </w:p>
        </w:tc>
      </w:tr>
      <w:tr>
        <w:tc>
          <w:tcPr>
            <w:tcW w:type="dxa" w:w="34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EMAIL_FROM</w:t>
            </w:r>
          </w:p>
        </w:tc>
        <w:tc>
          <w:tcPr>
            <w:tcW w:type="dxa" w:w="12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No</w:t>
            </w:r>
          </w:p>
        </w:tc>
        <w:tc>
          <w:tcPr>
            <w:tcW w:type="dxa" w:w="47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Verified email sender identity</w:t>
            </w:r>
          </w:p>
        </w:tc>
      </w:tr>
    </w:tbl>
    <w:p>
      <w:pPr>
        <w:spacing w:after="20"/>
      </w:pPr>
    </w:p>
    <w:p>
      <w:pPr>
        <w:pStyle w:val="Heading1"/>
      </w:pPr>
      <w:r>
        <w:t>3. Install and run</w:t>
      </w:r>
    </w:p>
    <w:p>
      <w:pPr>
        <w:pStyle w:val="ListNumber"/>
      </w:pPr>
      <w:r>
        <w:rPr>
          <w:rFonts w:ascii="Calibri" w:hAnsi="Calibri"/>
          <w:b w:val="0"/>
          <w:i w:val="0"/>
          <w:color w:val="243238"/>
          <w:sz w:val="22"/>
        </w:rPr>
        <w:t>Open a terminal in the project directory.</w:t>
      </w:r>
    </w:p>
    <w:p>
      <w:pPr>
        <w:pStyle w:val="ListNumber"/>
      </w:pPr>
      <w:r>
        <w:rPr>
          <w:rFonts w:ascii="Calibri" w:hAnsi="Calibri"/>
          <w:b w:val="0"/>
          <w:i w:val="0"/>
          <w:color w:val="243238"/>
          <w:sz w:val="22"/>
        </w:rPr>
        <w:t>Run npm install.</w:t>
      </w:r>
    </w:p>
    <w:p>
      <w:pPr>
        <w:pStyle w:val="ListNumber"/>
      </w:pPr>
      <w:r>
        <w:rPr>
          <w:rFonts w:ascii="Calibri" w:hAnsi="Calibri"/>
          <w:b w:val="0"/>
          <w:i w:val="0"/>
          <w:color w:val="243238"/>
          <w:sz w:val="22"/>
        </w:rPr>
        <w:t>Run npm run seed.</w:t>
      </w:r>
    </w:p>
    <w:p>
      <w:pPr>
        <w:pStyle w:val="ListNumber"/>
      </w:pPr>
      <w:r>
        <w:rPr>
          <w:rFonts w:ascii="Calibri" w:hAnsi="Calibri"/>
          <w:b w:val="0"/>
          <w:i w:val="0"/>
          <w:color w:val="243238"/>
          <w:sz w:val="22"/>
        </w:rPr>
        <w:t>Run npm run dev and open http://localhost:3000.</w:t>
      </w:r>
    </w:p>
    <w:p>
      <w:r>
        <w:rPr>
          <w:rFonts w:ascii="Calibri" w:hAnsi="Calibri"/>
          <w:b w:val="0"/>
          <w:i w:val="0"/>
          <w:color w:val="243238"/>
          <w:sz w:val="22"/>
        </w:rPr>
        <w:t>Production-mode verification: run npm run lint, then npm run build, then npm start.</w:t>
      </w:r>
    </w:p>
    <w:p>
      <w:pPr>
        <w:pStyle w:val="Heading1"/>
      </w:pPr>
      <w:r>
        <w:t>4. Demonstration credentials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700"/>
        <w:gridCol w:w="2000"/>
        <w:gridCol w:w="3360"/>
      </w:tblGrid>
      <w:tr>
        <w:trPr>
          <w:tblHeader w:val="true"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Email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Password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Primary workspace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Owner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owner@furshield.test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FurShield123!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Pets, records, appointments, adoption, alerts, reviews</w:t>
            </w:r>
          </w:p>
        </w:tc>
      </w:tr>
      <w:tr>
        <w:tc>
          <w:tcPr>
            <w:tcW w:type="dxa" w:w="13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Veterinarian</w:t>
            </w:r>
          </w:p>
        </w:tc>
        <w:tc>
          <w:tcPr>
            <w:tcW w:type="dxa" w:w="27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vet@furshield.test</w:t>
            </w:r>
          </w:p>
        </w:tc>
        <w:tc>
          <w:tcPr>
            <w:tcW w:type="dxa" w:w="20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FurShield123!</w:t>
            </w:r>
          </w:p>
        </w:tc>
        <w:tc>
          <w:tcPr>
            <w:tcW w:type="dxa" w:w="33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Profile, schedule, booked patients, clinical records</w:t>
            </w:r>
          </w:p>
        </w:tc>
      </w:tr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Shelter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shelter@furshield.test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FurShield123!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Listings, images, care logs, adopter decisions</w:t>
            </w:r>
          </w:p>
        </w:tc>
      </w:tr>
    </w:tbl>
    <w:p>
      <w:pPr>
        <w:spacing w:after="20"/>
      </w:pPr>
    </w:p>
    <w:p>
      <w:pPr>
        <w:pStyle w:val="Heading1"/>
      </w:pPr>
      <w:r>
        <w:t>5. Role walkthrough</w:t>
      </w:r>
    </w:p>
    <w:p>
      <w:pPr>
        <w:pStyle w:val="Heading2"/>
      </w:pPr>
      <w:r>
        <w:t>Owner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Switch between multiple pet tabs; search pets; add, edit, and delete a pet.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Upload an image or PDF, view it, delete it, and maintain vaccine/allergy/illness/treatment/lab/insurance records.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Search veterinarians by condition/location, request an appointment, and review rescheduled times.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Filter products and change cart quantities; submit adoption interest; read shelter replies and notifications; publish reviews.</w:t>
      </w:r>
    </w:p>
    <w:p>
      <w:pPr>
        <w:pStyle w:val="Heading2"/>
      </w:pPr>
      <w:r>
        <w:t>Veterinarian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Update specialization, experience, and availability slots.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Approve, reschedule, complete, or cancel appointments.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Open only booked-pet histories and add symptoms, diagnosis, labs, treatment, prescription, and follow-up notes.</w:t>
      </w:r>
    </w:p>
    <w:p>
      <w:pPr>
        <w:pStyle w:val="Heading2"/>
      </w:pPr>
      <w:r>
        <w:t>Shelter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Create adoption profiles, attach images, and update available/pending/adopted status.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Add feeding, grooming, and medical care logs.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Review adopter housing/experience forms, reply, and finalize a decision; in-app notification is always created and email is attempted when configured.</w:t>
      </w:r>
    </w:p>
    <w:p>
      <w:pPr>
        <w:pStyle w:val="Heading2"/>
      </w:pPr>
      <w:r>
        <w:t>Public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Search and filter care articles/videos/FAQs, vets, adoptable animals, and products.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Read public ratings/comments, About information, and Contact/map details; submit a contact message.</w:t>
      </w:r>
    </w:p>
    <w:p>
      <w:pPr>
        <w:pStyle w:val="Heading1"/>
      </w:pPr>
      <w:r>
        <w:t>6. Verification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Command / check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npm run lint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No ESLint errors</w:t>
            </w:r>
          </w:p>
        </w:tc>
      </w:tr>
      <w:tr>
        <w:tc>
          <w:tcPr>
            <w:tcW w:type="dxa" w:w="38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npm run build</w:t>
            </w:r>
          </w:p>
        </w:tc>
        <w:tc>
          <w:tcPr>
            <w:tcW w:type="dxa" w:w="55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Successful Next.js production build with 26 routes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npm run seed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FurShield demo data is ready</w:t>
            </w:r>
          </w:p>
        </w:tc>
      </w:tr>
      <w:tr>
        <w:tc>
          <w:tcPr>
            <w:tcW w:type="dxa" w:w="38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Unauthenticated /dashboard</w:t>
            </w:r>
          </w:p>
        </w:tc>
        <w:tc>
          <w:tcPr>
            <w:tcW w:type="dxa" w:w="55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Redirects to login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Vet opens unbooked pet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Access denied or unavailable</w:t>
            </w:r>
          </w:p>
        </w:tc>
      </w:tr>
      <w:tr>
        <w:tc>
          <w:tcPr>
            <w:tcW w:type="dxa" w:w="38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Owner/shelter upload</w:t>
            </w:r>
          </w:p>
        </w:tc>
        <w:tc>
          <w:tcPr>
            <w:tcW w:type="dxa" w:w="55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Signed Cloudinary upload attaches authorized media</w:t>
            </w:r>
          </w:p>
        </w:tc>
      </w:tr>
      <w:tr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Shelter decision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Owner sees persisted reply/status notification</w:t>
            </w:r>
          </w:p>
        </w:tc>
      </w:tr>
    </w:tbl>
    <w:p>
      <w:pPr>
        <w:spacing w:after="20"/>
      </w:pPr>
    </w:p>
    <w:p>
      <w:pPr>
        <w:pStyle w:val="Heading1"/>
      </w:pPr>
      <w:r>
        <w:t>7. Troubleshooting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Symptom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0B6E69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Database connection error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Confirm MONGODB_URI, Atlas network access, and database-user permissions.</w:t>
            </w:r>
          </w:p>
        </w:tc>
      </w:tr>
      <w:tr>
        <w:tc>
          <w:tcPr>
            <w:tcW w:type="dxa" w:w="30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Upload signature or media error</w:t>
            </w:r>
          </w:p>
        </w:tc>
        <w:tc>
          <w:tcPr>
            <w:tcW w:type="dxa" w:w="63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Confirm all Cloudinary values, folder, file type, and 10 MB size limit.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Session errors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Set a long random SESSION_SECRET, clear old cookies, and restart the server.</w:t>
            </w:r>
          </w:p>
        </w:tc>
      </w:tr>
      <w:tr>
        <w:tc>
          <w:tcPr>
            <w:tcW w:type="dxa" w:w="300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No email received</w:t>
            </w:r>
          </w:p>
        </w:tc>
        <w:tc>
          <w:tcPr>
            <w:tcW w:type="dxa" w:w="6360"/>
            <w:shd w:fill="F6F8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In-app alerts still work. Configure Resend and a verified EMAIL_FROM sender.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Build appears slow at page generation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43238"/>
                <w:sz w:val="17"/>
              </w:rPr>
              <w:t>Allow Atlas-backed dynamic pages time to complete; confirm network connectivity.</w:t>
            </w:r>
          </w:p>
        </w:tc>
      </w:tr>
    </w:tbl>
    <w:p>
      <w:pPr>
        <w:spacing w:after="20"/>
      </w:pPr>
    </w:p>
    <w:p>
      <w:pPr>
        <w:pStyle w:val="Heading1"/>
      </w:pPr>
      <w:r>
        <w:t>8. Scope and release notes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Payments and physical delivery are intentionally not implemented.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Veterinarian credential authentication is intentionally not implemented.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Family account sharing and the chatbot are optional and not enabled.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A public URL requires a deployment target and production secrets.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The mandatory MP4 should follow docs/DEMO_SCRIPT.md and be recorded after deployment or in the local interactive environment.</w:t>
      </w:r>
    </w:p>
    <w:p>
      <w:pPr>
        <w:pStyle w:val="ListBullet"/>
      </w:pPr>
      <w:r>
        <w:rPr>
          <w:rFonts w:ascii="Calibri" w:hAnsi="Calibri"/>
          <w:b w:val="0"/>
          <w:i w:val="0"/>
          <w:color w:val="243238"/>
          <w:sz w:val="22"/>
        </w:rPr>
        <w:t>Rotate the MongoDB and Cloudinary credentials that were shared in chat before public deployment.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47A"/>
        <w:sz w:val="17"/>
      </w:rPr>
      <w:t xml:space="preserve">FurShield  • 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47A"/>
        <w:sz w:val="17"/>
      </w:rPr>
      <w:t>FURSHIELD  /  INSTALLATION AND DEMONSTRATION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4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6E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6E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4364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