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55183" w14:textId="4458C7A0" w:rsidR="00BB4D1C" w:rsidRPr="00692A34" w:rsidRDefault="00C62C01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commentRangeStart w:id="0"/>
      <w:r w:rsidRPr="00692A34">
        <w:rPr>
          <w:rFonts w:ascii="Times New Roman" w:hAnsi="Times New Roman" w:cs="Times New Roman"/>
          <w:sz w:val="24"/>
          <w:szCs w:val="24"/>
          <w:u w:val="single"/>
          <w:lang w:val="en-GB"/>
        </w:rPr>
        <w:t>Preliminary note</w:t>
      </w:r>
      <w:r w:rsidR="00C4619F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1</w:t>
      </w:r>
      <w:r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B4D1C" w:rsidRPr="00692A34">
        <w:rPr>
          <w:rFonts w:ascii="Times New Roman" w:hAnsi="Times New Roman" w:cs="Times New Roman"/>
          <w:sz w:val="24"/>
          <w:szCs w:val="24"/>
          <w:lang w:val="en-GB"/>
        </w:rPr>
        <w:t>in the “</w:t>
      </w:r>
      <w:proofErr w:type="spellStart"/>
      <w:r w:rsidR="00BB4D1C" w:rsidRPr="00692A34">
        <w:rPr>
          <w:rFonts w:ascii="Times New Roman" w:hAnsi="Times New Roman" w:cs="Times New Roman"/>
          <w:sz w:val="24"/>
          <w:szCs w:val="24"/>
          <w:lang w:val="en-GB"/>
        </w:rPr>
        <w:t>TOSTone.raw</w:t>
      </w:r>
      <w:proofErr w:type="spellEnd"/>
      <w:r w:rsidR="00BB4D1C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” function, </w:t>
      </w:r>
      <w:r w:rsidRPr="00692A34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BB4D1C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he CI limits </w:t>
      </w:r>
      <w:r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are computed </w:t>
      </w:r>
      <w:r w:rsidR="00BB4D1C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as following: (m-mu) ± </w:t>
      </w:r>
      <w:r w:rsidR="00BB4D1C" w:rsidRPr="00692A34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t</w:t>
      </w:r>
      <w:r w:rsidR="00BB4D1C" w:rsidRPr="00692A34">
        <w:rPr>
          <w:rFonts w:ascii="Times New Roman" w:hAnsi="Times New Roman" w:cs="Times New Roman"/>
          <w:b/>
          <w:color w:val="0070C0"/>
          <w:sz w:val="24"/>
          <w:szCs w:val="24"/>
          <w:vertAlign w:val="subscript"/>
          <w:lang w:val="en-GB"/>
        </w:rPr>
        <w:t>1-alpha/</w:t>
      </w:r>
      <w:proofErr w:type="gramStart"/>
      <w:r w:rsidR="00BB4D1C" w:rsidRPr="00692A34">
        <w:rPr>
          <w:rFonts w:ascii="Times New Roman" w:hAnsi="Times New Roman" w:cs="Times New Roman"/>
          <w:b/>
          <w:color w:val="0070C0"/>
          <w:sz w:val="24"/>
          <w:szCs w:val="24"/>
          <w:vertAlign w:val="subscript"/>
          <w:lang w:val="en-GB"/>
        </w:rPr>
        <w:t>2,d</w:t>
      </w:r>
      <w:r w:rsidR="00BB4D1C" w:rsidRPr="00692A3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f</w:t>
      </w:r>
      <w:proofErr w:type="gramEnd"/>
      <w:r w:rsidR="00BB4D1C" w:rsidRPr="00692A34">
        <w:rPr>
          <w:rFonts w:ascii="Times New Roman" w:hAnsi="Times New Roman" w:cs="Times New Roman"/>
          <w:sz w:val="24"/>
          <w:szCs w:val="24"/>
          <w:lang w:val="en-GB"/>
        </w:rPr>
        <w:t>*SE</w:t>
      </w:r>
      <w:r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 while Blume et al. rather use (m-mu) ± </w:t>
      </w:r>
      <w:r w:rsidRPr="00692A34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z</w:t>
      </w:r>
      <w:r w:rsidRPr="00692A34">
        <w:rPr>
          <w:rFonts w:ascii="Times New Roman" w:hAnsi="Times New Roman" w:cs="Times New Roman"/>
          <w:b/>
          <w:color w:val="0070C0"/>
          <w:sz w:val="24"/>
          <w:szCs w:val="24"/>
          <w:vertAlign w:val="subscript"/>
          <w:lang w:val="en-GB"/>
        </w:rPr>
        <w:t>1-alpha/2</w:t>
      </w:r>
      <w:r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 * SE</w:t>
      </w:r>
      <w:r w:rsidR="00E91278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C447E40" w14:textId="73C8BB95" w:rsidR="00C4619F" w:rsidRDefault="00C4619F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4619F">
        <w:rPr>
          <w:rFonts w:ascii="Times New Roman" w:hAnsi="Times New Roman" w:cs="Times New Roman"/>
          <w:sz w:val="24"/>
          <w:szCs w:val="24"/>
          <w:u w:val="single"/>
          <w:lang w:val="en-GB"/>
        </w:rPr>
        <w:t>Preliminary note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all computations </w:t>
      </w:r>
      <w:r w:rsidR="00D761E7">
        <w:rPr>
          <w:rFonts w:ascii="Times New Roman" w:hAnsi="Times New Roman" w:cs="Times New Roman"/>
          <w:sz w:val="24"/>
          <w:szCs w:val="24"/>
          <w:lang w:val="en-GB"/>
        </w:rPr>
        <w:t xml:space="preserve">for TOST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are done considering that the sampling distribution of (m-mu) follows a </w:t>
      </w:r>
      <w:r w:rsidR="00D761E7" w:rsidRPr="00D761E7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normal</w:t>
      </w:r>
      <w:r w:rsidR="00D761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761E7" w:rsidRPr="00D761E7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distribution</w:t>
      </w:r>
      <w:r w:rsidR="00D761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D761E7">
        <w:rPr>
          <w:rFonts w:ascii="Times New Roman" w:hAnsi="Times New Roman" w:cs="Times New Roman"/>
          <w:sz w:val="24"/>
          <w:szCs w:val="24"/>
          <w:lang w:val="en-GB"/>
        </w:rPr>
        <w:t>N(</w:t>
      </w:r>
      <w:proofErr w:type="gramEnd"/>
      <w:r w:rsidR="00A62DD8">
        <w:rPr>
          <w:rFonts w:ascii="Times New Roman" w:hAnsi="Times New Roman" w:cs="Times New Roman"/>
          <w:sz w:val="24"/>
          <w:szCs w:val="24"/>
          <w:lang w:val="en-GB"/>
        </w:rPr>
        <w:t>m-</w:t>
      </w:r>
      <w:r w:rsidR="00D761E7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5912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61E7">
        <w:rPr>
          <w:rFonts w:ascii="Times New Roman" w:hAnsi="Times New Roman" w:cs="Times New Roman"/>
          <w:sz w:val="24"/>
          <w:szCs w:val="24"/>
          <w:lang w:val="en-GB"/>
        </w:rPr>
        <w:t>u,SE</w:t>
      </w:r>
      <w:proofErr w:type="spellEnd"/>
      <w:r w:rsidR="00D761E7">
        <w:rPr>
          <w:rFonts w:ascii="Times New Roman" w:hAnsi="Times New Roman" w:cs="Times New Roman"/>
          <w:sz w:val="24"/>
          <w:szCs w:val="24"/>
          <w:lang w:val="en-GB"/>
        </w:rPr>
        <w:t xml:space="preserve">).  </w:t>
      </w:r>
      <w:commentRangeEnd w:id="0"/>
      <w:r w:rsidR="00D72A4B">
        <w:rPr>
          <w:rStyle w:val="Marquedecommentaire"/>
        </w:rPr>
        <w:commentReference w:id="0"/>
      </w:r>
    </w:p>
    <w:p w14:paraId="0264EE8C" w14:textId="491CA26C" w:rsidR="008146EB" w:rsidRDefault="00FB7204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F7C328A" w14:textId="5DEE0EE4" w:rsidR="005F174D" w:rsidRDefault="005F174D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The TOST function </w:t>
      </w:r>
      <w:r w:rsidR="007E4D0F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 xml:space="preserve">curved 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>(because of the assumption of normality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 xml:space="preserve"> distribution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4D0F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while the 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E4D0F" w:rsidRPr="00692A34">
        <w:rPr>
          <w:rFonts w:ascii="Times New Roman" w:hAnsi="Times New Roman" w:cs="Times New Roman"/>
          <w:sz w:val="24"/>
          <w:szCs w:val="24"/>
          <w:lang w:val="en-GB"/>
        </w:rPr>
        <w:t>GPV is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 xml:space="preserve"> straight line (no assumptions are made about the distribution, SGPV is only a proportion)</w:t>
      </w:r>
      <w:r w:rsidR="007E4D0F" w:rsidRPr="00692A3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62C01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1278" w:rsidRPr="00692A34">
        <w:rPr>
          <w:rFonts w:ascii="Times New Roman" w:hAnsi="Times New Roman" w:cs="Times New Roman"/>
          <w:sz w:val="24"/>
          <w:szCs w:val="24"/>
          <w:lang w:val="en-GB"/>
        </w:rPr>
        <w:t>However,</w:t>
      </w:r>
      <w:r w:rsidR="00C62C01"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1278" w:rsidRPr="00692A34">
        <w:rPr>
          <w:rFonts w:ascii="Times New Roman" w:hAnsi="Times New Roman" w:cs="Times New Roman"/>
          <w:sz w:val="24"/>
          <w:szCs w:val="24"/>
          <w:lang w:val="en-GB"/>
        </w:rPr>
        <w:t>some points overlap</w:t>
      </w:r>
      <w:r w:rsidR="00A2033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BE386B" w14:textId="77777777" w:rsidR="00A20338" w:rsidRPr="00692A34" w:rsidRDefault="00A20338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D619FF" w14:textId="1F470B4C" w:rsidR="00C62C01" w:rsidRPr="00692A34" w:rsidRDefault="00C62C01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92A34">
        <w:rPr>
          <w:rFonts w:ascii="Times New Roman" w:hAnsi="Times New Roman" w:cs="Times New Roman"/>
          <w:sz w:val="24"/>
          <w:szCs w:val="24"/>
          <w:lang w:val="en-GB"/>
        </w:rPr>
        <w:t xml:space="preserve">Let’s consider </w:t>
      </w:r>
    </w:p>
    <w:p w14:paraId="01E5477D" w14:textId="6BC88CFA" w:rsidR="00C62C01" w:rsidRPr="009978A4" w:rsidRDefault="00EE469F" w:rsidP="00A5372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 w:rsidR="00C62C01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="00C62C01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lower and upper limits of </w:t>
      </w:r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>the null</w:t>
      </w:r>
    </w:p>
    <w:p w14:paraId="07D55666" w14:textId="599DEE60" w:rsidR="009978A4" w:rsidRPr="00692A34" w:rsidRDefault="00EE469F" w:rsidP="00A5372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the null interval</w:t>
      </w:r>
    </w:p>
    <w:p w14:paraId="5C622613" w14:textId="468DE543" w:rsidR="00C62C01" w:rsidRPr="009978A4" w:rsidRDefault="00EE469F" w:rsidP="00A5372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</m:t>
            </m:r>
          </m:sup>
        </m:sSup>
      </m:oMath>
      <w:r w:rsidR="00C62C01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</m:sup>
        </m:sSup>
      </m:oMath>
      <w:r w:rsidR="00C62C01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lower and upper limits of the C</w:t>
      </w:r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C62C01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around </w:t>
      </w:r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r w:rsidR="00C62C01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>m</w:t>
      </w:r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>-mu)</w:t>
      </w:r>
      <w:r w:rsidR="005A3489" w:rsidRPr="00692A3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and I = </w:t>
      </w:r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>(m-mu)</w:t>
      </w:r>
    </w:p>
    <w:p w14:paraId="4CA126C9" w14:textId="55417F25" w:rsidR="009978A4" w:rsidRPr="00692A34" w:rsidRDefault="00EE469F" w:rsidP="00A5372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</m:d>
      </m:oMath>
      <w:r w:rsidR="009978A4">
        <w:rPr>
          <w:rFonts w:ascii="Times New Roman" w:eastAsiaTheme="minorEastAsia" w:hAnsi="Times New Roman" w:cs="Times New Roman"/>
          <w:sz w:val="24"/>
          <w:szCs w:val="24"/>
          <w:lang w:val="en-GB"/>
        </w:rPr>
        <w:t>= the CI around (m-mu)</w:t>
      </w:r>
    </w:p>
    <w:p w14:paraId="1F453C15" w14:textId="612A7BF7" w:rsidR="00573D64" w:rsidRPr="00692A34" w:rsidRDefault="00573D64" w:rsidP="00A5372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92A34">
        <w:rPr>
          <w:rFonts w:ascii="Times New Roman" w:hAnsi="Times New Roman" w:cs="Times New Roman"/>
          <w:sz w:val="24"/>
          <w:szCs w:val="24"/>
          <w:lang w:val="en-GB"/>
        </w:rPr>
        <w:t>m= the sample mean</w:t>
      </w:r>
    </w:p>
    <w:p w14:paraId="35E2A898" w14:textId="5E597DAD" w:rsidR="00573D64" w:rsidRPr="00692A34" w:rsidRDefault="00573D64" w:rsidP="00A5372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92A34">
        <w:rPr>
          <w:rFonts w:ascii="Times New Roman" w:hAnsi="Times New Roman" w:cs="Times New Roman"/>
          <w:sz w:val="24"/>
          <w:szCs w:val="24"/>
          <w:lang w:val="en-GB"/>
        </w:rPr>
        <w:t>mu = the expected population mean</w:t>
      </w:r>
      <w:r w:rsidR="002E223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510ADE" w14:textId="3389E7B4" w:rsidR="00692A34" w:rsidRDefault="00692A34" w:rsidP="00A53727">
      <w:pPr>
        <w:pStyle w:val="Titre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Anytime </w:t>
      </w:r>
      <w:r w:rsidR="00742F5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CI</w:t>
      </w: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is entirely included </w:t>
      </w:r>
      <w:r w:rsidR="005445B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within </w:t>
      </w: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H0, the SGPV = 1. </w:t>
      </w:r>
      <w:r w:rsidR="00FD71CE"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The TOST p-value </w:t>
      </w:r>
      <w:r w:rsidR="00742F5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can </w:t>
      </w:r>
      <w:r w:rsidR="004F324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var</w:t>
      </w:r>
      <w:r w:rsidR="00742F5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y</w:t>
      </w:r>
      <w:r w:rsidR="004F324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from 0 to </w:t>
      </w:r>
      <w:r w:rsidR="009978A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alpha/2</w:t>
      </w:r>
      <w:r w:rsidR="004F324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(so it seems </w:t>
      </w:r>
      <w:r w:rsidR="00FD71CE"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more discriminating</w:t>
      </w:r>
      <w:r w:rsidR="004F324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)</w:t>
      </w:r>
    </w:p>
    <w:p w14:paraId="5E735BBA" w14:textId="4804462D" w:rsidR="00A53727" w:rsidRDefault="00A53727" w:rsidP="00A53727">
      <w:pPr>
        <w:spacing w:after="0" w:line="240" w:lineRule="auto"/>
        <w:rPr>
          <w:lang w:val="en-GB"/>
        </w:rPr>
      </w:pPr>
    </w:p>
    <w:p w14:paraId="4635B7D6" w14:textId="77777777" w:rsidR="00A53727" w:rsidRDefault="00A53727" w:rsidP="00A53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78A4">
        <w:rPr>
          <w:rFonts w:ascii="Times New Roman" w:eastAsiaTheme="minorEastAsia" w:hAnsi="Times New Roman" w:cs="Times New Roman"/>
          <w:sz w:val="24"/>
          <w:szCs w:val="24"/>
          <w:u w:val="single"/>
          <w:lang w:val="en-GB"/>
        </w:rPr>
        <w:t>Reminder 1</w:t>
      </w:r>
      <w:r w:rsidRPr="00337FA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</w:t>
      </w:r>
      <w:r w:rsidRPr="00337FA3">
        <w:rPr>
          <w:rFonts w:ascii="Times New Roman" w:hAnsi="Times New Roman" w:cs="Times New Roman"/>
          <w:sz w:val="24"/>
          <w:szCs w:val="24"/>
          <w:lang w:val="en-GB"/>
        </w:rPr>
        <w:t>when reporting equivalence test, one reports the one-sided test with the smaller t parameter (</w:t>
      </w:r>
      <w:proofErr w:type="spellStart"/>
      <w:r w:rsidRPr="00337FA3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Pr="00337FA3">
        <w:rPr>
          <w:rFonts w:ascii="Times New Roman" w:hAnsi="Times New Roman" w:cs="Times New Roman"/>
          <w:sz w:val="24"/>
          <w:szCs w:val="24"/>
          <w:lang w:val="en-GB"/>
        </w:rPr>
        <w:t xml:space="preserve"> when (m-mu) &gt; 0 one reports </w:t>
      </w:r>
      <w:proofErr w:type="spellStart"/>
      <w:r w:rsidRPr="00337FA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37FA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U</w:t>
      </w:r>
      <w:proofErr w:type="spellEnd"/>
      <w:r w:rsidRPr="00337FA3">
        <w:rPr>
          <w:rFonts w:ascii="Times New Roman" w:hAnsi="Times New Roman" w:cs="Times New Roman"/>
          <w:sz w:val="24"/>
          <w:szCs w:val="24"/>
          <w:lang w:val="en-GB"/>
        </w:rPr>
        <w:t xml:space="preserve">; when (m-mu) &lt; 0, one reports </w:t>
      </w:r>
      <w:proofErr w:type="spellStart"/>
      <w:r w:rsidRPr="00337FA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337FA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L</w:t>
      </w:r>
      <w:proofErr w:type="spellEnd"/>
      <w:r w:rsidRPr="00337FA3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6705024A" w14:textId="15DA5640" w:rsidR="00A53727" w:rsidRPr="00A53727" w:rsidRDefault="00A53727" w:rsidP="00A53727">
      <w:pPr>
        <w:spacing w:after="0" w:line="240" w:lineRule="auto"/>
        <w:rPr>
          <w:lang w:val="en-GB"/>
        </w:rPr>
      </w:pPr>
      <w:r w:rsidRPr="009978A4">
        <w:rPr>
          <w:rFonts w:ascii="Times New Roman" w:eastAsiaTheme="minorEastAsia" w:hAnsi="Times New Roman" w:cs="Times New Roman"/>
          <w:sz w:val="24"/>
          <w:szCs w:val="24"/>
          <w:u w:val="single"/>
          <w:lang w:val="en-GB"/>
        </w:rPr>
        <w:t>Reminder 2</w:t>
      </w:r>
      <w:r w:rsidRPr="00337FA3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anytime CI is entirely included in H0, |I| &lt; 2* |H</w:t>
      </w:r>
      <w:r w:rsidRPr="0068139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|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groupChrPr>
              <m:e/>
            </m:groupChr>
          </m:e>
        </m:box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δ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I∩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</m:d>
          </m:den>
        </m:f>
      </m:oMath>
    </w:p>
    <w:p w14:paraId="611AAA9E" w14:textId="77777777" w:rsidR="00C62C01" w:rsidRPr="00692A34" w:rsidRDefault="00C62C01" w:rsidP="00A53727">
      <w:pPr>
        <w:pStyle w:val="Paragraphedeliste"/>
        <w:spacing w:after="0" w:line="240" w:lineRule="auto"/>
        <w:ind w:left="3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9B6876" w14:textId="7F3B4E59" w:rsidR="00016701" w:rsidRPr="004F048F" w:rsidRDefault="009978A4" w:rsidP="00A53727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4F048F">
        <w:rPr>
          <w:rFonts w:ascii="Times New Roman" w:hAnsi="Times New Roman" w:cs="Times New Roman"/>
          <w:b/>
          <w:sz w:val="24"/>
          <w:szCs w:val="24"/>
          <w:lang w:val="en-GB"/>
        </w:rPr>
        <w:t>W</w:t>
      </w:r>
      <w:r w:rsidR="004F048F" w:rsidRPr="004F048F">
        <w:rPr>
          <w:rFonts w:ascii="Times New Roman" w:hAnsi="Times New Roman" w:cs="Times New Roman"/>
          <w:b/>
          <w:sz w:val="24"/>
          <w:szCs w:val="24"/>
          <w:lang w:val="en-GB"/>
        </w:rPr>
        <w:t xml:space="preserve">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</m:t>
            </m:r>
          </m:sup>
        </m:sSup>
      </m:oMath>
      <w:r w:rsidR="004F048F" w:rsidRPr="004F048F">
        <w:rPr>
          <w:rFonts w:ascii="Times New Roman" w:hAnsi="Times New Roman" w:cs="Times New Roman"/>
          <w:b/>
          <w:sz w:val="24"/>
          <w:szCs w:val="24"/>
          <w:lang w:val="en-GB"/>
        </w:rPr>
        <w:t>=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="004F048F" w:rsidRPr="004F048F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(see (a)) 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</m:sup>
        </m:sSup>
      </m:oMath>
      <w:r w:rsidR="004F048F" w:rsidRPr="004F048F">
        <w:rPr>
          <w:rFonts w:ascii="Times New Roman" w:hAnsi="Times New Roman" w:cs="Times New Roman"/>
          <w:b/>
          <w:sz w:val="24"/>
          <w:szCs w:val="24"/>
          <w:lang w:val="en-GB"/>
        </w:rPr>
        <w:t>=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 w:rsidR="004F048F" w:rsidRPr="004F048F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(see (b))</w:t>
      </w:r>
      <w:r w:rsidR="00DF246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</w:p>
    <w:p w14:paraId="5E5D501F" w14:textId="77777777" w:rsidR="004F048F" w:rsidRPr="004F048F" w:rsidRDefault="004F048F" w:rsidP="004F048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80D5630" w14:textId="1E2E4A70" w:rsidR="00C62C01" w:rsidRPr="00A53727" w:rsidRDefault="0079210C" w:rsidP="00A537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79210C"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79210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 w:rsidR="00573D64" w:rsidRPr="00A5372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exactly equals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1"/>
      </w:tblGrid>
      <w:tr w:rsidR="00337FA3" w:rsidRPr="00692A34" w14:paraId="1E4EACF3" w14:textId="77777777" w:rsidTr="009A3738">
        <w:trPr>
          <w:jc w:val="center"/>
        </w:trPr>
        <w:tc>
          <w:tcPr>
            <w:tcW w:w="1134" w:type="dxa"/>
            <w:vAlign w:val="center"/>
          </w:tcPr>
          <w:p w14:paraId="2BD64D04" w14:textId="77777777" w:rsidR="00337FA3" w:rsidRPr="00692A34" w:rsidRDefault="00337FA3" w:rsidP="00A5372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4531" w:type="dxa"/>
            <w:vAlign w:val="center"/>
          </w:tcPr>
          <w:p w14:paraId="57556ACB" w14:textId="1FD6D832" w:rsidR="00337FA3" w:rsidRPr="00692A34" w:rsidRDefault="00A53727" w:rsidP="00A5372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6E5DCE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pt;height:18.7pt" o:ole="">
                  <v:imagedata r:id="rId11" o:title=""/>
                </v:shape>
                <o:OLEObject Type="Embed" ProgID="PBrush" ShapeID="_x0000_i1025" DrawAspect="Content" ObjectID="_1593350907" r:id="rId12"/>
              </w:object>
            </w:r>
          </w:p>
          <w:p w14:paraId="02EECD82" w14:textId="5C6CF55F" w:rsidR="00337FA3" w:rsidRPr="00692A34" w:rsidRDefault="00147FCA" w:rsidP="00A5372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030" w:dyaOrig="660" w14:anchorId="40C23102">
                <v:shape id="_x0000_i1026" type="#_x0000_t75" style="width:149pt;height:48.3pt" o:ole="">
                  <v:imagedata r:id="rId13" o:title=""/>
                </v:shape>
                <o:OLEObject Type="Embed" ProgID="PBrush" ShapeID="_x0000_i1026" DrawAspect="Content" ObjectID="_1593350908" r:id="rId14"/>
              </w:object>
            </w:r>
          </w:p>
        </w:tc>
      </w:tr>
      <w:tr w:rsidR="00337FA3" w:rsidRPr="00692A34" w14:paraId="7467889A" w14:textId="77777777" w:rsidTr="009A3738">
        <w:trPr>
          <w:jc w:val="center"/>
        </w:trPr>
        <w:tc>
          <w:tcPr>
            <w:tcW w:w="1134" w:type="dxa"/>
            <w:vAlign w:val="center"/>
          </w:tcPr>
          <w:p w14:paraId="4B4DAD03" w14:textId="77777777" w:rsidR="00337FA3" w:rsidRPr="00692A34" w:rsidRDefault="00337FA3" w:rsidP="00A5372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4531" w:type="dxa"/>
            <w:vAlign w:val="center"/>
          </w:tcPr>
          <w:p w14:paraId="7DF3288C" w14:textId="470744D7" w:rsidR="00337FA3" w:rsidRPr="00692A34" w:rsidRDefault="00147FCA" w:rsidP="00A5372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110" w:dyaOrig="670" w14:anchorId="41570F54">
                <v:shape id="_x0000_i1027" type="#_x0000_t75" style="width:150.4pt;height:47.4pt" o:ole="">
                  <v:imagedata r:id="rId15" o:title=""/>
                </v:shape>
                <o:OLEObject Type="Embed" ProgID="PBrush" ShapeID="_x0000_i1027" DrawAspect="Content" ObjectID="_1593350909" r:id="rId16"/>
              </w:object>
            </w:r>
          </w:p>
        </w:tc>
      </w:tr>
    </w:tbl>
    <w:p w14:paraId="201C9A5E" w14:textId="4C8CC0A0" w:rsidR="00337FA3" w:rsidRDefault="00C4619F" w:rsidP="00A537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27171430" w14:textId="1E36B512" w:rsidR="00C62C01" w:rsidRDefault="00337FA3" w:rsidP="00A537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Why? </w:t>
      </w:r>
      <w:r w:rsidR="00016701" w:rsidRPr="004F324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(Explanation for the upper limit of H</w:t>
      </w:r>
      <w:r w:rsidR="00016701" w:rsidRPr="004F3243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GB"/>
        </w:rPr>
        <w:t xml:space="preserve">0, </w:t>
      </w:r>
      <w:r w:rsidR="00016701" w:rsidRPr="004F324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the same explanation can be translated to the lower limit of H</w:t>
      </w:r>
      <w:r w:rsidR="00016701" w:rsidRPr="004F3243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GB"/>
        </w:rPr>
        <w:t>0</w:t>
      </w:r>
      <w:r w:rsidR="00016701" w:rsidRPr="004F324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)</w:t>
      </w:r>
    </w:p>
    <w:p w14:paraId="33B435A3" w14:textId="7F83F8BF" w:rsidR="006A58E0" w:rsidRPr="00742F5E" w:rsidRDefault="00EE469F" w:rsidP="00A537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</m:t>
            </m:r>
          </m:sup>
        </m:sSup>
      </m:oMath>
      <w:r w:rsidR="00E14A05" w:rsidRPr="00742F5E">
        <w:rPr>
          <w:rFonts w:ascii="Times New Roman" w:hAnsi="Times New Roman" w:cs="Times New Roman"/>
          <w:sz w:val="24"/>
          <w:szCs w:val="24"/>
          <w:lang w:val="en-GB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groupChrPr>
              <m:e/>
            </m:groupCh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</m:t>
            </m:r>
          </m:e>
        </m:box>
      </m:oMath>
      <w:r w:rsidR="006A58E0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I=lower </w:t>
      </w:r>
      <w:r w:rsidR="00E14A05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>limit</w:t>
      </w:r>
      <w:r w:rsidR="006A58E0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of the 2-tailed </w:t>
      </w:r>
      <w:r w:rsid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confidence interval </w:t>
      </w:r>
      <w:r w:rsidR="00E14A05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D3501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88CC88D" w14:textId="6A1BCDB1" w:rsidR="00016701" w:rsidRDefault="00016701" w:rsidP="00A537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E3998CC" w14:textId="0913F90F" w:rsidR="00016701" w:rsidRDefault="00016701" w:rsidP="00A537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TOST p-value = P[((m-mu) &lt;=I) </w:t>
      </w:r>
      <w:r w:rsidRPr="00E14A0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H</w:t>
      </w:r>
      <w:r w:rsidRPr="00E14A0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] = 2.5% (see Fig. below</w:t>
      </w:r>
      <w:r w:rsid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probability to fall into the left-green </w:t>
      </w:r>
      <w:r w:rsidR="00FB36A1">
        <w:rPr>
          <w:rFonts w:ascii="Times New Roman" w:eastAsiaTheme="minorEastAsia" w:hAnsi="Times New Roman" w:cs="Times New Roman"/>
          <w:sz w:val="24"/>
          <w:szCs w:val="24"/>
          <w:lang w:val="en-GB"/>
        </w:rPr>
        <w:t>area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14:paraId="31EF535A" w14:textId="1F6B332E" w:rsidR="009810B2" w:rsidRPr="009810B2" w:rsidRDefault="00927393" w:rsidP="00A5372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002FC6E3" wp14:editId="6BAF40D6">
            <wp:extent cx="3307153" cy="2963119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77" cy="29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5885" w14:textId="7E2E4411" w:rsidR="0079210C" w:rsidRPr="0079210C" w:rsidRDefault="00BC6F93" w:rsidP="00A53727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C6F93">
        <w:rPr>
          <w:rFonts w:ascii="Times New Roman" w:hAnsi="Times New Roman" w:cs="Times New Roman"/>
          <w:b/>
          <w:sz w:val="24"/>
          <w:szCs w:val="24"/>
          <w:lang w:val="en-GB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</m:t>
            </m:r>
          </m:sup>
        </m:sSup>
      </m:oMath>
      <w:r w:rsidRPr="00BC6F93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moves away from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Pr="00BC6F93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to 0 </w:t>
      </w:r>
      <w:r w:rsidR="009A3738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</m:sup>
        </m:sSup>
      </m:oMath>
      <w:r w:rsidR="00631A15" w:rsidRPr="00631A1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moves away from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 w:rsidR="00631A15" w:rsidRPr="00631A1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to 0</w:t>
      </w:r>
      <w:r w:rsidR="009A3738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)</w:t>
      </w:r>
    </w:p>
    <w:p w14:paraId="7E3AF8EC" w14:textId="77777777" w:rsidR="0079210C" w:rsidRPr="0079210C" w:rsidRDefault="0079210C" w:rsidP="00792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FA9B37" w14:textId="77777777" w:rsidR="00631A15" w:rsidRDefault="0079210C" w:rsidP="00631A15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79210C"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79210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 w:rsidR="00A53727" w:rsidRPr="007921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786E8E" w:rsidRPr="0079210C">
        <w:rPr>
          <w:rFonts w:ascii="Times New Roman" w:hAnsi="Times New Roman" w:cs="Times New Roman"/>
          <w:b/>
          <w:sz w:val="24"/>
          <w:szCs w:val="24"/>
          <w:lang w:val="en-GB"/>
        </w:rPr>
        <w:t>&lt;</w:t>
      </w:r>
      <w:r w:rsidR="00A53727" w:rsidRPr="007921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="00631A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The closer from 0, the smaller the </w:t>
      </w:r>
      <w:proofErr w:type="spellStart"/>
      <w:r w:rsidR="00631A15"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="00631A15" w:rsidRPr="00631A1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 w:rsidR="00631A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 smallest </w:t>
      </w:r>
      <w:proofErr w:type="spellStart"/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="00631A15" w:rsidRPr="00631A1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will be obtained when I=0</w:t>
      </w:r>
      <w:r w:rsidR="00631A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(i.e. when m = mu; see (c))</w:t>
      </w:r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However, </w:t>
      </w:r>
      <w:proofErr w:type="gramStart"/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>as long as</w:t>
      </w:r>
      <w:proofErr w:type="gramEnd"/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 normal distribution theoretically goes from -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∞</m:t>
        </m:r>
      </m:oMath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to +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∞</m:t>
        </m:r>
      </m:oMath>
      <w:r w:rsidR="00631A15"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>, p-value will never exactly equal 0.</w:t>
      </w:r>
      <w:r w:rsidR="00631A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EAD12F0" w14:textId="335B488A" w:rsidR="00A53727" w:rsidRPr="0079210C" w:rsidRDefault="00A53727" w:rsidP="00792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AF3EB14" w14:textId="140288DE" w:rsidR="00443802" w:rsidRDefault="00443802" w:rsidP="00443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4371"/>
      </w:tblGrid>
      <w:tr w:rsidR="00331227" w:rsidRPr="00692A34" w14:paraId="1E6C9582" w14:textId="2B82C878" w:rsidTr="00331227">
        <w:trPr>
          <w:jc w:val="center"/>
        </w:trPr>
        <w:tc>
          <w:tcPr>
            <w:tcW w:w="1009" w:type="dxa"/>
            <w:vAlign w:val="center"/>
          </w:tcPr>
          <w:p w14:paraId="7E959CAF" w14:textId="77777777" w:rsidR="00331227" w:rsidRPr="00692A34" w:rsidRDefault="00331227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4371" w:type="dxa"/>
            <w:vAlign w:val="center"/>
          </w:tcPr>
          <w:p w14:paraId="4CA8DEA8" w14:textId="77777777" w:rsidR="00331227" w:rsidRPr="00692A34" w:rsidRDefault="00331227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5A1BFBBE">
                <v:shape id="_x0000_i1028" type="#_x0000_t75" style="width:73.8pt;height:18.7pt" o:ole="">
                  <v:imagedata r:id="rId11" o:title=""/>
                </v:shape>
                <o:OLEObject Type="Embed" ProgID="PBrush" ShapeID="_x0000_i1028" DrawAspect="Content" ObjectID="_1593350910" r:id="rId18"/>
              </w:object>
            </w:r>
          </w:p>
          <w:p w14:paraId="0572C141" w14:textId="72E597F4" w:rsidR="00331227" w:rsidRPr="00692A34" w:rsidRDefault="00631A15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000" w:dyaOrig="600" w14:anchorId="4825796A">
                <v:shape id="_x0000_i1029" type="#_x0000_t75" style="width:198.25pt;height:58.8pt" o:ole="">
                  <v:imagedata r:id="rId19" o:title=""/>
                </v:shape>
                <o:OLEObject Type="Embed" ProgID="PBrush" ShapeID="_x0000_i1029" DrawAspect="Content" ObjectID="_1593350911" r:id="rId20"/>
              </w:object>
            </w:r>
          </w:p>
        </w:tc>
      </w:tr>
      <w:tr w:rsidR="00331227" w:rsidRPr="00692A34" w14:paraId="34C5FE20" w14:textId="7679F1AF" w:rsidTr="00331227">
        <w:trPr>
          <w:jc w:val="center"/>
        </w:trPr>
        <w:tc>
          <w:tcPr>
            <w:tcW w:w="1009" w:type="dxa"/>
            <w:vAlign w:val="center"/>
          </w:tcPr>
          <w:p w14:paraId="46B06D39" w14:textId="77777777" w:rsidR="00331227" w:rsidRPr="00692A34" w:rsidRDefault="00331227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4371" w:type="dxa"/>
            <w:vAlign w:val="center"/>
          </w:tcPr>
          <w:p w14:paraId="795B0B1B" w14:textId="75CFA3AA" w:rsidR="00331227" w:rsidRPr="00692A34" w:rsidRDefault="00631A15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000" w:dyaOrig="600" w14:anchorId="60D7FDD8">
                <v:shape id="_x0000_i1030" type="#_x0000_t75" style="width:191.4pt;height:57.4pt" o:ole="">
                  <v:imagedata r:id="rId21" o:title=""/>
                </v:shape>
                <o:OLEObject Type="Embed" ProgID="PBrush" ShapeID="_x0000_i1030" DrawAspect="Content" ObjectID="_1593350912" r:id="rId22"/>
              </w:object>
            </w:r>
          </w:p>
        </w:tc>
      </w:tr>
      <w:tr w:rsidR="00331227" w:rsidRPr="00692A34" w14:paraId="6D7AF4B4" w14:textId="77777777" w:rsidTr="00331227">
        <w:trPr>
          <w:jc w:val="center"/>
        </w:trPr>
        <w:tc>
          <w:tcPr>
            <w:tcW w:w="1009" w:type="dxa"/>
            <w:vAlign w:val="center"/>
          </w:tcPr>
          <w:p w14:paraId="079E8674" w14:textId="76F020BA" w:rsidR="00331227" w:rsidRPr="00692A34" w:rsidRDefault="00331227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c</w:t>
            </w: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371" w:type="dxa"/>
            <w:vAlign w:val="center"/>
          </w:tcPr>
          <w:p w14:paraId="11F0BB94" w14:textId="77777777" w:rsidR="00331227" w:rsidRDefault="00331227" w:rsidP="009A3738">
            <w:pPr>
              <w:jc w:val="center"/>
            </w:pPr>
          </w:p>
          <w:p w14:paraId="6798D6F2" w14:textId="7CDED400" w:rsidR="00331227" w:rsidRDefault="00631A15" w:rsidP="009A373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object w:dxaOrig="2030" w:dyaOrig="610" w14:anchorId="6FB13AD7">
                <v:shape id="_x0000_i1031" type="#_x0000_t75" style="width:189.1pt;height:56.5pt" o:ole="">
                  <v:imagedata r:id="rId23" o:title=""/>
                </v:shape>
                <o:OLEObject Type="Embed" ProgID="PBrush" ShapeID="_x0000_i1031" DrawAspect="Content" ObjectID="_1593350913" r:id="rId24"/>
              </w:object>
            </w:r>
          </w:p>
        </w:tc>
      </w:tr>
    </w:tbl>
    <w:p w14:paraId="40496106" w14:textId="77777777" w:rsidR="00443802" w:rsidRPr="00443802" w:rsidRDefault="00443802" w:rsidP="00443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95F9C8" w14:textId="6C3A8A20" w:rsidR="00FB6BE4" w:rsidRPr="00481940" w:rsidRDefault="00FB6BE4" w:rsidP="00FB6BE4">
      <w:pP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Conclusion: </w:t>
      </w:r>
      <w:commentRangeStart w:id="1"/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SGPV =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1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is like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rejecting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the null when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0 </w:t>
      </w:r>
      <w:proofErr w:type="gramStart"/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&lt;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p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vertAlign w:val="subscript"/>
          <w:lang w:val="en-GB"/>
        </w:rPr>
        <w:t>TOST</w:t>
      </w:r>
      <w:proofErr w:type="spellEnd"/>
      <w:proofErr w:type="gramEnd"/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≤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.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025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(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so no novelty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)</w:t>
      </w:r>
      <w:commentRangeEnd w:id="1"/>
      <w:r>
        <w:rPr>
          <w:rStyle w:val="Marquedecommentaire"/>
        </w:rPr>
        <w:commentReference w:id="1"/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</w:p>
    <w:p w14:paraId="73730903" w14:textId="77777777" w:rsidR="000E3A88" w:rsidRDefault="000E3A88" w:rsidP="00786E8E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EE5A749" w14:textId="77777777" w:rsidR="00A62517" w:rsidRDefault="00A6251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br w:type="page"/>
      </w:r>
    </w:p>
    <w:p w14:paraId="59CCFC2C" w14:textId="095722FB" w:rsidR="00B43924" w:rsidRDefault="00C43612" w:rsidP="00B43924">
      <w:pPr>
        <w:pStyle w:val="Titre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Anytime</w:t>
      </w:r>
      <w:r w:rsidR="00B43924"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 w:rsidR="00F91EF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the </w:t>
      </w:r>
      <w:r w:rsidR="00B4392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CI</w:t>
      </w:r>
      <w:r w:rsidR="00B43924"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 w:rsidR="00F91EFB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around I </w:t>
      </w:r>
      <w:proofErr w:type="gramStart"/>
      <w:r w:rsidR="009B6E1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is</w:t>
      </w:r>
      <w:proofErr w:type="gramEnd"/>
      <w:r w:rsidR="009B6E1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exactly </w:t>
      </w:r>
      <w:proofErr w:type="spellStart"/>
      <w:r w:rsidR="009B6E1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centered</w:t>
      </w:r>
      <w:proofErr w:type="spellEnd"/>
      <w:r w:rsidR="009B6E1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="00B43924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16347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9B6E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 w:rsidRPr="00C4361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, </w:t>
      </w:r>
      <w:proofErr w:type="spellStart"/>
      <w:r w:rsidR="0004212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</w:t>
      </w:r>
      <w:r w:rsidR="0004212E" w:rsidRPr="0004212E">
        <w:rPr>
          <w:rFonts w:ascii="Times New Roman" w:hAnsi="Times New Roman" w:cs="Times New Roman"/>
          <w:b/>
          <w:sz w:val="24"/>
          <w:szCs w:val="24"/>
          <w:u w:val="single"/>
          <w:vertAlign w:val="subscript"/>
          <w:lang w:val="en-GB"/>
        </w:rPr>
        <w:t>TOST</w:t>
      </w:r>
      <w:proofErr w:type="spellEnd"/>
      <w:r w:rsidR="0004212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=</w:t>
      </w:r>
      <w:r w:rsidR="00025BC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.5</w:t>
      </w:r>
      <w:r w:rsidR="003008F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</w:p>
    <w:p w14:paraId="2991CF5D" w14:textId="77777777" w:rsidR="00B43924" w:rsidRPr="00786E8E" w:rsidRDefault="00B43924" w:rsidP="00786E8E">
      <w:p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DF9AA1" w14:textId="76CA923A" w:rsidR="007D7059" w:rsidRDefault="00C43612" w:rsidP="00C43612">
      <w:pPr>
        <w:pStyle w:val="Paragraphedeliste"/>
        <w:numPr>
          <w:ilvl w:val="0"/>
          <w:numId w:val="2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6E73C7">
        <w:rPr>
          <w:rFonts w:ascii="Times New Roman" w:eastAsiaTheme="minorEastAsia" w:hAnsi="Times New Roman" w:cs="Times New Roman"/>
          <w:sz w:val="24"/>
          <w:szCs w:val="24"/>
          <w:lang w:val="en-GB"/>
        </w:rPr>
        <w:t>≤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7D7059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w:r w:rsidR="00924342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5CB1332" w14:textId="77777777" w:rsidR="00E70F68" w:rsidRDefault="00E70F68" w:rsidP="00E70F68">
      <w:pPr>
        <w:pStyle w:val="Paragraphedeliste"/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3981"/>
      </w:tblGrid>
      <w:tr w:rsidR="00AC54DA" w:rsidRPr="00692A34" w14:paraId="20D817D8" w14:textId="26B43946" w:rsidTr="00E70F68">
        <w:trPr>
          <w:trHeight w:val="854"/>
          <w:jc w:val="center"/>
        </w:trPr>
        <w:tc>
          <w:tcPr>
            <w:tcW w:w="735" w:type="dxa"/>
            <w:vAlign w:val="center"/>
          </w:tcPr>
          <w:p w14:paraId="288458CA" w14:textId="77777777" w:rsidR="00AC54DA" w:rsidRPr="00692A34" w:rsidRDefault="00AC54DA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3337" w:type="dxa"/>
            <w:vAlign w:val="center"/>
          </w:tcPr>
          <w:p w14:paraId="784F0D7A" w14:textId="77777777" w:rsidR="00AC54DA" w:rsidRPr="00692A34" w:rsidRDefault="00AC54DA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533E92BB">
                <v:shape id="_x0000_i1032" type="#_x0000_t75" style="width:73.8pt;height:18.7pt" o:ole="">
                  <v:imagedata r:id="rId11" o:title=""/>
                </v:shape>
                <o:OLEObject Type="Embed" ProgID="PBrush" ShapeID="_x0000_i1032" DrawAspect="Content" ObjectID="_1593350914" r:id="rId25"/>
              </w:object>
            </w:r>
          </w:p>
          <w:p w14:paraId="0BC50832" w14:textId="02BBA2D5" w:rsidR="00AC54DA" w:rsidRPr="00692A34" w:rsidRDefault="00AD582F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330" w:dyaOrig="670" w14:anchorId="228FEA26">
                <v:shape id="_x0000_i1033" type="#_x0000_t75" style="width:182.75pt;height:52.4pt" o:ole="">
                  <v:imagedata r:id="rId26" o:title=""/>
                </v:shape>
                <o:OLEObject Type="Embed" ProgID="PBrush" ShapeID="_x0000_i1033" DrawAspect="Content" ObjectID="_1593350915" r:id="rId27"/>
              </w:object>
            </w:r>
            <w:r w:rsidR="00AC54DA">
              <w:t xml:space="preserve">    </w:t>
            </w:r>
          </w:p>
        </w:tc>
      </w:tr>
      <w:tr w:rsidR="00AC54DA" w:rsidRPr="00692A34" w14:paraId="6E04C58D" w14:textId="5EE9C914" w:rsidTr="00E70F68">
        <w:trPr>
          <w:trHeight w:val="1224"/>
          <w:jc w:val="center"/>
        </w:trPr>
        <w:tc>
          <w:tcPr>
            <w:tcW w:w="735" w:type="dxa"/>
            <w:vAlign w:val="center"/>
          </w:tcPr>
          <w:p w14:paraId="1D177D5B" w14:textId="77777777" w:rsidR="00AC54DA" w:rsidRPr="00692A34" w:rsidRDefault="00AC54DA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3337" w:type="dxa"/>
            <w:vAlign w:val="center"/>
          </w:tcPr>
          <w:p w14:paraId="4021DC14" w14:textId="348E0AB4" w:rsidR="00AC54DA" w:rsidRPr="007D7059" w:rsidRDefault="00AD582F" w:rsidP="007D7059">
            <w:pPr>
              <w:jc w:val="center"/>
            </w:pPr>
            <w:r>
              <w:object w:dxaOrig="2410" w:dyaOrig="660" w14:anchorId="061681F5">
                <v:shape id="_x0000_i1034" type="#_x0000_t75" style="width:188.2pt;height:51.5pt" o:ole="">
                  <v:imagedata r:id="rId28" o:title=""/>
                </v:shape>
                <o:OLEObject Type="Embed" ProgID="PBrush" ShapeID="_x0000_i1034" DrawAspect="Content" ObjectID="_1593350916" r:id="rId29"/>
              </w:object>
            </w:r>
          </w:p>
        </w:tc>
      </w:tr>
    </w:tbl>
    <w:p w14:paraId="4C55F811" w14:textId="633C0CEB" w:rsidR="009B6E1D" w:rsidRPr="007D7059" w:rsidRDefault="009B6E1D" w:rsidP="007D7059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7D7059">
        <w:rPr>
          <w:rFonts w:ascii="Times New Roman" w:eastAsiaTheme="minorEastAsia" w:hAnsi="Times New Roman" w:cs="Times New Roman"/>
          <w:sz w:val="24"/>
          <w:szCs w:val="24"/>
          <w:lang w:val="en-GB"/>
        </w:rPr>
        <w:t>|I| is half out of |H</w:t>
      </w:r>
      <w:r w:rsidRPr="007D705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 w:rsidRPr="007D7059">
        <w:rPr>
          <w:rFonts w:ascii="Times New Roman" w:eastAsiaTheme="minorEastAsia" w:hAnsi="Times New Roman" w:cs="Times New Roman"/>
          <w:sz w:val="24"/>
          <w:szCs w:val="24"/>
          <w:lang w:val="en-GB"/>
        </w:rPr>
        <w:t>| half in |H</w:t>
      </w:r>
      <w:r w:rsidRPr="007D705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 w:rsidRPr="007D705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|. </w:t>
      </w:r>
    </w:p>
    <w:p w14:paraId="453897E0" w14:textId="2667F887" w:rsidR="009B6E1D" w:rsidRDefault="00EE469F" w:rsidP="009B6E1D">
      <w:pPr>
        <w:pStyle w:val="Paragraphedeliste"/>
        <w:numPr>
          <w:ilvl w:val="0"/>
          <w:numId w:val="11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9B6E1D"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</w:p>
    <w:p w14:paraId="0DC2F0C2" w14:textId="755F2EA5" w:rsidR="00B021C0" w:rsidRDefault="00EE469F" w:rsidP="00B021C0">
      <w:pPr>
        <w:pStyle w:val="Paragraphedeliste"/>
        <w:numPr>
          <w:ilvl w:val="0"/>
          <w:numId w:val="11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δ</m:t>
            </m:r>
          </m:sub>
        </m:sSub>
      </m:oMath>
      <w:r w:rsidR="00B021C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2</m:t>
                </m:r>
              </m:den>
            </m:f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</m:d>
          </m:den>
        </m:f>
      </m:oMath>
      <w:r w:rsidR="00B021C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10470"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</m:d>
          </m:den>
        </m:f>
      </m:oMath>
      <w:r w:rsidR="0071047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B021C0">
        <w:rPr>
          <w:rFonts w:ascii="Times New Roman" w:eastAsiaTheme="minorEastAsia" w:hAnsi="Times New Roman" w:cs="Times New Roman"/>
          <w:sz w:val="24"/>
          <w:szCs w:val="24"/>
          <w:lang w:val="en-GB"/>
        </w:rPr>
        <w:t>=1/2.</w:t>
      </w:r>
    </w:p>
    <w:p w14:paraId="44B3DADF" w14:textId="77777777" w:rsidR="007D7059" w:rsidRDefault="007D7059" w:rsidP="00B021C0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AB34B9" w14:textId="3390F5EA" w:rsidR="00B021C0" w:rsidRDefault="00B021C0" w:rsidP="00B021C0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37662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also equals ½ because the 2-tailed CI around I = the 2-tailed CI 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(it is symmetric 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and then P[((m-mu) &gt;=I) </w:t>
      </w:r>
      <w:r w:rsidRPr="00E14A0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H</w:t>
      </w:r>
      <w:r w:rsidRPr="00E14A0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] = the half area under the curve = .5). </w:t>
      </w:r>
    </w:p>
    <w:p w14:paraId="5B36E69A" w14:textId="64397E8E" w:rsidR="00AC54DA" w:rsidRDefault="00AC54DA" w:rsidP="00B021C0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8F02CE5" w14:textId="1EA9CD47" w:rsidR="00F91EFB" w:rsidRDefault="00C43612" w:rsidP="007A7A75">
      <w:pPr>
        <w:pStyle w:val="Paragraphedeliste"/>
        <w:numPr>
          <w:ilvl w:val="0"/>
          <w:numId w:val="2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7A7A7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</m:oMath>
      <w:r w:rsidRPr="007A7A7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&gt; 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AC54DA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  <w:r w:rsidR="00F91EFB" w:rsidRPr="007A7A7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334ED43" w14:textId="1C0BC221" w:rsidR="00AC54DA" w:rsidRDefault="00AC54DA" w:rsidP="00AC54DA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4464"/>
      </w:tblGrid>
      <w:tr w:rsidR="00AC54DA" w:rsidRPr="00692A34" w14:paraId="7CE3A0B6" w14:textId="77777777" w:rsidTr="009A3738">
        <w:trPr>
          <w:trHeight w:val="854"/>
          <w:jc w:val="center"/>
        </w:trPr>
        <w:tc>
          <w:tcPr>
            <w:tcW w:w="735" w:type="dxa"/>
            <w:vAlign w:val="center"/>
          </w:tcPr>
          <w:p w14:paraId="19563696" w14:textId="77777777" w:rsidR="00AC54DA" w:rsidRPr="00692A34" w:rsidRDefault="00AC54DA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3337" w:type="dxa"/>
            <w:vAlign w:val="center"/>
          </w:tcPr>
          <w:p w14:paraId="1B78C7C6" w14:textId="77777777" w:rsidR="00AC54DA" w:rsidRPr="00692A34" w:rsidRDefault="00AC54DA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047D1BBD">
                <v:shape id="_x0000_i1035" type="#_x0000_t75" style="width:73.8pt;height:18.7pt" o:ole="">
                  <v:imagedata r:id="rId11" o:title=""/>
                </v:shape>
                <o:OLEObject Type="Embed" ProgID="PBrush" ShapeID="_x0000_i1035" DrawAspect="Content" ObjectID="_1593350917" r:id="rId30"/>
              </w:object>
            </w:r>
          </w:p>
          <w:p w14:paraId="0394C203" w14:textId="54DA6984" w:rsidR="00AC54DA" w:rsidRPr="00692A34" w:rsidRDefault="001F68A8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340" w:dyaOrig="620" w14:anchorId="6914DB80">
                <v:shape id="_x0000_i1036" type="#_x0000_t75" style="width:194.6pt;height:51.5pt" o:ole="">
                  <v:imagedata r:id="rId31" o:title=""/>
                </v:shape>
                <o:OLEObject Type="Embed" ProgID="PBrush" ShapeID="_x0000_i1036" DrawAspect="Content" ObjectID="_1593350918" r:id="rId32"/>
              </w:object>
            </w:r>
            <w:r w:rsidR="00AC54DA">
              <w:t xml:space="preserve">    </w:t>
            </w:r>
          </w:p>
        </w:tc>
      </w:tr>
      <w:tr w:rsidR="00AC54DA" w:rsidRPr="00692A34" w14:paraId="462C46D6" w14:textId="77777777" w:rsidTr="009A3738">
        <w:trPr>
          <w:trHeight w:val="1224"/>
          <w:jc w:val="center"/>
        </w:trPr>
        <w:tc>
          <w:tcPr>
            <w:tcW w:w="735" w:type="dxa"/>
            <w:vAlign w:val="center"/>
          </w:tcPr>
          <w:p w14:paraId="43996C17" w14:textId="77777777" w:rsidR="00AC54DA" w:rsidRPr="00692A34" w:rsidRDefault="00AC54DA" w:rsidP="009A373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3337" w:type="dxa"/>
            <w:vAlign w:val="center"/>
          </w:tcPr>
          <w:p w14:paraId="6FD47F80" w14:textId="0CAF727E" w:rsidR="00AC54DA" w:rsidRPr="007D7059" w:rsidRDefault="00375B27" w:rsidP="009A3738">
            <w:pPr>
              <w:jc w:val="center"/>
            </w:pPr>
            <w:r>
              <w:object w:dxaOrig="2390" w:dyaOrig="670" w14:anchorId="406AA193">
                <v:shape id="_x0000_i1037" type="#_x0000_t75" style="width:212.35pt;height:59.7pt" o:ole="">
                  <v:imagedata r:id="rId33" o:title=""/>
                </v:shape>
                <o:OLEObject Type="Embed" ProgID="PBrush" ShapeID="_x0000_i1037" DrawAspect="Content" ObjectID="_1593350919" r:id="rId34"/>
              </w:object>
            </w:r>
          </w:p>
        </w:tc>
      </w:tr>
    </w:tbl>
    <w:p w14:paraId="1F86CEAA" w14:textId="11E10F1A" w:rsidR="00AC54DA" w:rsidRPr="00AC54DA" w:rsidRDefault="00EE469F" w:rsidP="00AC54DA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AC54DA" w:rsidRPr="007A7A7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entirely included within |I|</w:t>
      </w:r>
    </w:p>
    <w:p w14:paraId="1E19AB15" w14:textId="14B92D31" w:rsidR="00710470" w:rsidRDefault="00EE469F" w:rsidP="00710470">
      <w:pPr>
        <w:pStyle w:val="Paragraphedeliste"/>
        <w:numPr>
          <w:ilvl w:val="0"/>
          <w:numId w:val="11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I∩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710470">
        <w:rPr>
          <w:rFonts w:ascii="Times New Roman" w:eastAsiaTheme="minorEastAsia" w:hAnsi="Times New Roman" w:cs="Times New Roman"/>
          <w:sz w:val="24"/>
          <w:szCs w:val="24"/>
          <w:lang w:val="en-GB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="00065E9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9C505BE" w14:textId="65D063C2" w:rsidR="00710470" w:rsidRDefault="00EE469F" w:rsidP="00710470">
      <w:pPr>
        <w:pStyle w:val="Paragraphedeliste"/>
        <w:numPr>
          <w:ilvl w:val="0"/>
          <w:numId w:val="11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δ</m:t>
            </m:r>
          </m:sub>
        </m:sSub>
      </m:oMath>
      <w:r w:rsidR="0071047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</m:den>
        </m:f>
      </m:oMath>
      <w:r w:rsidR="0071047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=1/2.</w:t>
      </w:r>
    </w:p>
    <w:p w14:paraId="5A2624E2" w14:textId="13510DE3" w:rsidR="00E90903" w:rsidRDefault="00E90903" w:rsidP="00E90903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94"/>
      </w:tblGrid>
      <w:tr w:rsidR="00E90903" w:rsidRPr="00692A34" w14:paraId="0F23BEF3" w14:textId="77777777" w:rsidTr="00E90903">
        <w:trPr>
          <w:jc w:val="center"/>
        </w:trPr>
        <w:tc>
          <w:tcPr>
            <w:tcW w:w="1134" w:type="dxa"/>
            <w:vAlign w:val="center"/>
          </w:tcPr>
          <w:p w14:paraId="2C68AF8C" w14:textId="77777777" w:rsidR="00E90903" w:rsidRPr="00692A34" w:rsidRDefault="00E90903" w:rsidP="00E9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4531" w:type="dxa"/>
            <w:vAlign w:val="center"/>
          </w:tcPr>
          <w:p w14:paraId="472345C1" w14:textId="77777777" w:rsidR="00E90903" w:rsidRPr="00692A34" w:rsidRDefault="00E90903" w:rsidP="00E9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1F53166E">
                <v:shape id="_x0000_i1038" type="#_x0000_t75" style="width:73.8pt;height:18.7pt" o:ole="">
                  <v:imagedata r:id="rId11" o:title=""/>
                </v:shape>
                <o:OLEObject Type="Embed" ProgID="PBrush" ShapeID="_x0000_i1038" DrawAspect="Content" ObjectID="_1593350920" r:id="rId35"/>
              </w:object>
            </w:r>
          </w:p>
          <w:p w14:paraId="2F37EA49" w14:textId="5388A39D" w:rsidR="00E90903" w:rsidRPr="00692A34" w:rsidRDefault="00292B1B" w:rsidP="00E9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3080" w:dyaOrig="630" w14:anchorId="59079307">
                <v:shape id="_x0000_i1039" type="#_x0000_t75" style="width:258.85pt;height:52.85pt" o:ole="">
                  <v:imagedata r:id="rId36" o:title=""/>
                </v:shape>
                <o:OLEObject Type="Embed" ProgID="PBrush" ShapeID="_x0000_i1039" DrawAspect="Content" ObjectID="_1593350921" r:id="rId37"/>
              </w:object>
            </w:r>
          </w:p>
        </w:tc>
      </w:tr>
      <w:tr w:rsidR="00E90903" w:rsidRPr="00692A34" w14:paraId="28A66195" w14:textId="77777777" w:rsidTr="00E90903">
        <w:trPr>
          <w:jc w:val="center"/>
        </w:trPr>
        <w:tc>
          <w:tcPr>
            <w:tcW w:w="1134" w:type="dxa"/>
            <w:vAlign w:val="center"/>
          </w:tcPr>
          <w:p w14:paraId="69612E3E" w14:textId="77777777" w:rsidR="00E90903" w:rsidRPr="00692A34" w:rsidRDefault="00E90903" w:rsidP="00E9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4531" w:type="dxa"/>
            <w:vAlign w:val="center"/>
          </w:tcPr>
          <w:p w14:paraId="5037E2AE" w14:textId="168B8C33" w:rsidR="00E90903" w:rsidRDefault="00E90903" w:rsidP="00E90903">
            <w:pPr>
              <w:jc w:val="center"/>
            </w:pPr>
          </w:p>
          <w:p w14:paraId="4E9AEDEC" w14:textId="6A8FF04E" w:rsidR="00E90903" w:rsidRPr="00692A34" w:rsidRDefault="00292B1B" w:rsidP="00E909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3020" w:dyaOrig="600" w14:anchorId="3715646C">
                <v:shape id="_x0000_i1040" type="#_x0000_t75" style="width:253.8pt;height:50.6pt" o:ole="">
                  <v:imagedata r:id="rId38" o:title=""/>
                </v:shape>
                <o:OLEObject Type="Embed" ProgID="PBrush" ShapeID="_x0000_i1040" DrawAspect="Content" ObjectID="_1593350922" r:id="rId39"/>
              </w:object>
            </w:r>
          </w:p>
        </w:tc>
      </w:tr>
    </w:tbl>
    <w:p w14:paraId="278E760A" w14:textId="77777777" w:rsidR="00E90903" w:rsidRPr="00E90903" w:rsidRDefault="00E90903" w:rsidP="00E90903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2E51015" w14:textId="3F063479" w:rsidR="00E90903" w:rsidRDefault="00E90903" w:rsidP="00E90903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400043A" w14:textId="524CD28B" w:rsidR="004F0BA7" w:rsidRPr="00861694" w:rsidRDefault="004F0BA7" w:rsidP="004F0BA7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lastRenderedPageBreak/>
        <w:t>p</w:t>
      </w:r>
      <w:r w:rsidRPr="0037662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also equals ½ because the 2-tailed CI around I = the 2-tailed CI 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(it is symmetric 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and then P[((m-mu) &gt;=I) </w:t>
      </w:r>
      <w:r w:rsidRPr="00E14A0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H</w:t>
      </w:r>
      <w:r w:rsidRPr="00E14A0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] = the half area under the curve = .5). </w:t>
      </w:r>
      <w:r w:rsidR="008C0BC2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E2C0CE6" w14:textId="2AD3953D" w:rsidR="00E90903" w:rsidRPr="00E90903" w:rsidRDefault="00E90903" w:rsidP="00E90903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28BE88D" w14:textId="09CF3FF5" w:rsidR="004C526A" w:rsidRPr="004C526A" w:rsidRDefault="004C526A" w:rsidP="004C526A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4A1C6C4" w14:textId="77777777" w:rsidR="00953308" w:rsidRDefault="009533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br w:type="page"/>
      </w:r>
    </w:p>
    <w:p w14:paraId="1D45EA2D" w14:textId="7B4F8CE2" w:rsidR="00AA47D4" w:rsidRDefault="00AA47D4" w:rsidP="00AA47D4">
      <w:pPr>
        <w:pStyle w:val="Titre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 xml:space="preserve">Anytime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CI</w:t>
      </w: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is entirely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out of</w:t>
      </w: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H0, the SGPV = </w:t>
      </w:r>
      <w:r w:rsidR="00B2658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0</w:t>
      </w: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. The </w:t>
      </w:r>
      <w:proofErr w:type="spellStart"/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</w:t>
      </w:r>
      <w:r w:rsidR="0004212E" w:rsidRPr="0004212E">
        <w:rPr>
          <w:rFonts w:ascii="Times New Roman" w:hAnsi="Times New Roman" w:cs="Times New Roman"/>
          <w:b/>
          <w:sz w:val="24"/>
          <w:szCs w:val="24"/>
          <w:u w:val="single"/>
          <w:vertAlign w:val="subscript"/>
          <w:lang w:val="en-GB"/>
        </w:rPr>
        <w:t>TOST</w:t>
      </w:r>
      <w:proofErr w:type="spellEnd"/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can vary from </w:t>
      </w:r>
      <w:r w:rsidR="00B2658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1-alpha/2 to 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(so it seems </w:t>
      </w:r>
      <w:r w:rsidRPr="0001670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more discriminating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)</w:t>
      </w:r>
    </w:p>
    <w:p w14:paraId="06808174" w14:textId="0AF2EF40" w:rsidR="00953308" w:rsidRDefault="00953308" w:rsidP="00953308">
      <w:pPr>
        <w:rPr>
          <w:lang w:val="en-GB"/>
        </w:rPr>
      </w:pPr>
    </w:p>
    <w:p w14:paraId="248BAA10" w14:textId="71DE6BAE" w:rsidR="00953308" w:rsidRPr="004F048F" w:rsidRDefault="00953308" w:rsidP="00953308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4F048F">
        <w:rPr>
          <w:rFonts w:ascii="Times New Roman" w:hAnsi="Times New Roman" w:cs="Times New Roman"/>
          <w:b/>
          <w:sz w:val="24"/>
          <w:szCs w:val="24"/>
          <w:lang w:val="en-GB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</m:sup>
        </m:sSup>
      </m:oMath>
      <w:r w:rsidRPr="004F048F">
        <w:rPr>
          <w:rFonts w:ascii="Times New Roman" w:hAnsi="Times New Roman" w:cs="Times New Roman"/>
          <w:b/>
          <w:sz w:val="24"/>
          <w:szCs w:val="24"/>
          <w:lang w:val="en-GB"/>
        </w:rPr>
        <w:t>=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Pr="004F048F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(see (a)) 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</m:t>
            </m:r>
          </m:sup>
        </m:sSup>
      </m:oMath>
      <w:r w:rsidRPr="004F048F">
        <w:rPr>
          <w:rFonts w:ascii="Times New Roman" w:hAnsi="Times New Roman" w:cs="Times New Roman"/>
          <w:b/>
          <w:sz w:val="24"/>
          <w:szCs w:val="24"/>
          <w:lang w:val="en-GB"/>
        </w:rPr>
        <w:t>=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 w:rsidRPr="004F048F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(see (b))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  <w:r w:rsidR="00B40FD1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</w:p>
    <w:p w14:paraId="1D07F1FE" w14:textId="77777777" w:rsidR="00953308" w:rsidRPr="004F048F" w:rsidRDefault="00953308" w:rsidP="00953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4DB705E" w14:textId="38C29F48" w:rsidR="00953308" w:rsidRPr="00A53727" w:rsidRDefault="00953308" w:rsidP="00953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79210C"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79210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 w:rsidRPr="00A5372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exactly equals </w:t>
      </w:r>
      <w:r w:rsidR="00E90D5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1"/>
      </w:tblGrid>
      <w:tr w:rsidR="00953308" w:rsidRPr="00692A34" w14:paraId="0A018CAB" w14:textId="77777777" w:rsidTr="000A1847">
        <w:trPr>
          <w:jc w:val="center"/>
        </w:trPr>
        <w:tc>
          <w:tcPr>
            <w:tcW w:w="1134" w:type="dxa"/>
            <w:vAlign w:val="center"/>
          </w:tcPr>
          <w:p w14:paraId="0172B0DA" w14:textId="77777777" w:rsidR="00953308" w:rsidRPr="00692A34" w:rsidRDefault="00953308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4531" w:type="dxa"/>
            <w:vAlign w:val="center"/>
          </w:tcPr>
          <w:p w14:paraId="27F7417C" w14:textId="77777777" w:rsidR="00953308" w:rsidRPr="00692A34" w:rsidRDefault="00953308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2D9E19EC">
                <v:shape id="_x0000_i1041" type="#_x0000_t75" style="width:73.8pt;height:18.7pt" o:ole="">
                  <v:imagedata r:id="rId11" o:title=""/>
                </v:shape>
                <o:OLEObject Type="Embed" ProgID="PBrush" ShapeID="_x0000_i1041" DrawAspect="Content" ObjectID="_1593350923" r:id="rId40"/>
              </w:object>
            </w:r>
          </w:p>
          <w:p w14:paraId="539804EB" w14:textId="2B145855" w:rsidR="00953308" w:rsidRPr="00692A34" w:rsidRDefault="00E90D5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530" w:dyaOrig="690" w14:anchorId="2AAE8840">
                <v:shape id="_x0000_i1042" type="#_x0000_t75" style="width:186.85pt;height:51.05pt" o:ole="">
                  <v:imagedata r:id="rId41" o:title=""/>
                </v:shape>
                <o:OLEObject Type="Embed" ProgID="PBrush" ShapeID="_x0000_i1042" DrawAspect="Content" ObjectID="_1593350924" r:id="rId42"/>
              </w:object>
            </w:r>
          </w:p>
        </w:tc>
      </w:tr>
      <w:tr w:rsidR="00953308" w:rsidRPr="00692A34" w14:paraId="4B1566DA" w14:textId="77777777" w:rsidTr="000A1847">
        <w:trPr>
          <w:jc w:val="center"/>
        </w:trPr>
        <w:tc>
          <w:tcPr>
            <w:tcW w:w="1134" w:type="dxa"/>
            <w:vAlign w:val="center"/>
          </w:tcPr>
          <w:p w14:paraId="787E3D75" w14:textId="77777777" w:rsidR="00953308" w:rsidRPr="00692A34" w:rsidRDefault="00953308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4531" w:type="dxa"/>
            <w:vAlign w:val="center"/>
          </w:tcPr>
          <w:p w14:paraId="1E089A55" w14:textId="6C5A8890" w:rsidR="00953308" w:rsidRPr="00692A34" w:rsidRDefault="00E90D5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580" w:dyaOrig="630" w14:anchorId="68A819C4">
                <v:shape id="_x0000_i1043" type="#_x0000_t75" style="width:198.7pt;height:48.3pt" o:ole="">
                  <v:imagedata r:id="rId43" o:title=""/>
                </v:shape>
                <o:OLEObject Type="Embed" ProgID="PBrush" ShapeID="_x0000_i1043" DrawAspect="Content" ObjectID="_1593350925" r:id="rId44"/>
              </w:object>
            </w:r>
          </w:p>
        </w:tc>
      </w:tr>
    </w:tbl>
    <w:p w14:paraId="24D10EE4" w14:textId="033513DA" w:rsidR="00953308" w:rsidRDefault="00953308" w:rsidP="00953308">
      <w:pPr>
        <w:rPr>
          <w:lang w:val="en-GB"/>
        </w:rPr>
      </w:pPr>
    </w:p>
    <w:p w14:paraId="74A87349" w14:textId="77777777" w:rsidR="00953308" w:rsidRDefault="00953308" w:rsidP="00953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Why? </w:t>
      </w:r>
      <w:r w:rsidRPr="004F324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(Explanation for the upper limit of H</w:t>
      </w:r>
      <w:r w:rsidRPr="004F3243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GB"/>
        </w:rPr>
        <w:t xml:space="preserve">0, </w:t>
      </w:r>
      <w:r w:rsidRPr="004F324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the same explanation can be translated to the lower limit of H</w:t>
      </w:r>
      <w:r w:rsidRPr="004F3243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GB"/>
        </w:rPr>
        <w:t>0</w:t>
      </w:r>
      <w:r w:rsidRPr="004F324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)</w:t>
      </w:r>
    </w:p>
    <w:p w14:paraId="7D5BB073" w14:textId="31AECA62" w:rsidR="00953308" w:rsidRPr="00742F5E" w:rsidRDefault="00EE469F" w:rsidP="00953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</m:sup>
        </m:sSup>
      </m:oMath>
      <w:r w:rsidR="00953308" w:rsidRPr="00742F5E">
        <w:rPr>
          <w:rFonts w:ascii="Times New Roman" w:hAnsi="Times New Roman" w:cs="Times New Roman"/>
          <w:sz w:val="24"/>
          <w:szCs w:val="24"/>
          <w:lang w:val="en-GB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groupChrPr>
              <m:e/>
            </m:groupCh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</m:t>
            </m:r>
          </m:e>
        </m:box>
      </m:oMath>
      <w:r w:rsidR="00953308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>I=</w:t>
      </w:r>
      <w:r w:rsidR="00147FCA">
        <w:rPr>
          <w:rFonts w:ascii="Times New Roman" w:eastAsiaTheme="minorEastAsia" w:hAnsi="Times New Roman" w:cs="Times New Roman"/>
          <w:sz w:val="24"/>
          <w:szCs w:val="24"/>
          <w:lang w:val="en-GB"/>
        </w:rPr>
        <w:t>upper</w:t>
      </w:r>
      <w:r w:rsidR="00953308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limit of the 2-tailed </w:t>
      </w:r>
      <w:r w:rsidR="0095330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confidence interval </w:t>
      </w:r>
      <w:r w:rsidR="00953308" w:rsidRPr="00742F5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around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="0095330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418D3293" w14:textId="77777777" w:rsidR="00953308" w:rsidRDefault="00953308" w:rsidP="00953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0DA028C" w14:textId="018A56ED" w:rsidR="00953308" w:rsidRDefault="00953308" w:rsidP="00953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="00D563B8" w:rsidRPr="00D563B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P[((m-mu) &lt;=I) </w:t>
      </w:r>
      <w:r w:rsidRPr="00E14A0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H</w:t>
      </w:r>
      <w:r w:rsidRPr="00E14A0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] = </w:t>
      </w:r>
      <w:r w:rsidR="00147FCA">
        <w:rPr>
          <w:rFonts w:ascii="Times New Roman" w:eastAsiaTheme="minorEastAsia" w:hAnsi="Times New Roman" w:cs="Times New Roman"/>
          <w:sz w:val="24"/>
          <w:szCs w:val="24"/>
          <w:lang w:val="en-GB"/>
        </w:rPr>
        <w:t>1-2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.5%</w:t>
      </w:r>
      <w:r w:rsidR="00147FCA">
        <w:rPr>
          <w:rFonts w:ascii="Times New Roman" w:eastAsiaTheme="minorEastAsia" w:hAnsi="Times New Roman" w:cs="Times New Roman"/>
          <w:sz w:val="24"/>
          <w:szCs w:val="24"/>
          <w:lang w:val="en-GB"/>
        </w:rPr>
        <w:t>=97.5%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(see Fig. below = probability to fall into the green area)</w:t>
      </w:r>
    </w:p>
    <w:p w14:paraId="26A0AA33" w14:textId="3729ECC1" w:rsidR="00953308" w:rsidRDefault="00516A9B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3AD4ABC" wp14:editId="2F7E4E70">
            <wp:extent cx="3399133" cy="296890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49" cy="29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B2C9" w14:textId="548B5132" w:rsidR="00147FCA" w:rsidRDefault="00147FCA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FB6CA18" w14:textId="2274003E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3A185F" w14:textId="6AC5EA26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45B49463" w14:textId="3BAD790D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909AE75" w14:textId="537683F6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4B15CD2" w14:textId="23429FB6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4DF5BE2A" w14:textId="678D422C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13087EC" w14:textId="2DDB3ED4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4F06198A" w14:textId="380EAAC2" w:rsidR="00481940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5B9B656" w14:textId="77777777" w:rsidR="00481940" w:rsidRPr="009810B2" w:rsidRDefault="00481940" w:rsidP="0095330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48DEA32" w14:textId="6839FC57" w:rsidR="00F66F24" w:rsidRPr="0079210C" w:rsidRDefault="00F66F24" w:rsidP="00F66F24">
      <w:pPr>
        <w:pStyle w:val="Paragraphedeliste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C6F93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When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</m:sup>
        </m:sSup>
      </m:oMath>
      <w:r w:rsidRPr="00BC6F93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moves away from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</m:oMath>
      <w:r w:rsidRPr="00BC6F93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</m:t>
            </m:r>
          </m:sup>
        </m:sSup>
      </m:oMath>
      <w:r w:rsidRPr="00631A1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moves away from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</m:oMath>
      <w:r w:rsidRPr="00631A15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>)</w:t>
      </w:r>
    </w:p>
    <w:p w14:paraId="185C22E3" w14:textId="77777777" w:rsidR="00EA7B1F" w:rsidRDefault="00EA7B1F" w:rsidP="00EA7B1F">
      <w:pPr>
        <w:pStyle w:val="Paragraphedeliste"/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B27768C" w14:textId="30315C3E" w:rsidR="007A7A75" w:rsidRDefault="00EA7B1F" w:rsidP="00EA7B1F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Whatever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</m:oMath>
      <w:r w:rsidR="007A7A75"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≤ 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or not (</w:t>
      </w:r>
      <w:proofErr w:type="gramStart"/>
      <w:r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>as long as</w:t>
      </w:r>
      <w:proofErr w:type="gramEnd"/>
      <w:r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numerator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δ</m:t>
            </m:r>
          </m:sub>
        </m:sSub>
      </m:oMath>
      <w:r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=0</m:t>
        </m:r>
      </m:oMath>
      <w:r w:rsidRPr="00EA7B1F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14:paraId="70AC7396" w14:textId="22DB431F" w:rsidR="00EA7B1F" w:rsidRDefault="00EA7B1F" w:rsidP="00EA7B1F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746"/>
      </w:tblGrid>
      <w:tr w:rsidR="00EA7B1F" w:rsidRPr="00692A34" w14:paraId="41FC3219" w14:textId="77777777" w:rsidTr="000A1847">
        <w:trPr>
          <w:jc w:val="center"/>
        </w:trPr>
        <w:tc>
          <w:tcPr>
            <w:tcW w:w="1134" w:type="dxa"/>
            <w:vAlign w:val="center"/>
          </w:tcPr>
          <w:p w14:paraId="27F93447" w14:textId="77777777" w:rsidR="00EA7B1F" w:rsidRPr="00692A34" w:rsidRDefault="00EA7B1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4531" w:type="dxa"/>
            <w:vAlign w:val="center"/>
          </w:tcPr>
          <w:p w14:paraId="1E573D4B" w14:textId="77777777" w:rsidR="00EA7B1F" w:rsidRPr="00692A34" w:rsidRDefault="00EA7B1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309C54F4">
                <v:shape id="_x0000_i1044" type="#_x0000_t75" style="width:73.8pt;height:18.7pt" o:ole="">
                  <v:imagedata r:id="rId11" o:title=""/>
                </v:shape>
                <o:OLEObject Type="Embed" ProgID="PBrush" ShapeID="_x0000_i1044" DrawAspect="Content" ObjectID="_1593350926" r:id="rId46"/>
              </w:object>
            </w:r>
          </w:p>
          <w:p w14:paraId="13D73440" w14:textId="40639A89" w:rsidR="00EA7B1F" w:rsidRPr="00692A34" w:rsidRDefault="00EA7B1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GB"/>
              </w:rPr>
              <w:drawing>
                <wp:inline distT="0" distB="0" distL="0" distR="0" wp14:anchorId="482C5ABA" wp14:editId="2231E2EF">
                  <wp:extent cx="2872356" cy="729205"/>
                  <wp:effectExtent l="0" t="0" r="444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601" cy="735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B1F" w:rsidRPr="00692A34" w14:paraId="74538E5B" w14:textId="77777777" w:rsidTr="000A1847">
        <w:trPr>
          <w:jc w:val="center"/>
        </w:trPr>
        <w:tc>
          <w:tcPr>
            <w:tcW w:w="1134" w:type="dxa"/>
            <w:vAlign w:val="center"/>
          </w:tcPr>
          <w:p w14:paraId="031AC16D" w14:textId="77777777" w:rsidR="00EA7B1F" w:rsidRPr="00692A34" w:rsidRDefault="00EA7B1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4531" w:type="dxa"/>
            <w:vAlign w:val="center"/>
          </w:tcPr>
          <w:p w14:paraId="347B2BFE" w14:textId="210F7593" w:rsidR="00EA7B1F" w:rsidRPr="00692A34" w:rsidRDefault="00EA7B1F" w:rsidP="000A184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660" w:dyaOrig="670" w14:anchorId="1FB82D6E">
                <v:shape id="_x0000_i1045" type="#_x0000_t75" style="width:219.2pt;height:55.6pt" o:ole="">
                  <v:imagedata r:id="rId48" o:title=""/>
                </v:shape>
                <o:OLEObject Type="Embed" ProgID="PBrush" ShapeID="_x0000_i1045" DrawAspect="Content" ObjectID="_1593350927" r:id="rId49"/>
              </w:object>
            </w:r>
          </w:p>
        </w:tc>
      </w:tr>
    </w:tbl>
    <w:p w14:paraId="50AAB907" w14:textId="52EBE500" w:rsidR="00EA7B1F" w:rsidRDefault="00EA7B1F" w:rsidP="00EA7B1F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BD0751" w14:textId="74CE91DA" w:rsidR="00EA7B1F" w:rsidRDefault="00EA7B1F" w:rsidP="00EA7B1F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BF44B54" w14:textId="0B3BCE40" w:rsidR="00481940" w:rsidRDefault="00481940" w:rsidP="00481940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spellStart"/>
      <w:r w:rsidRPr="0079210C"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79210C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 w:rsidRPr="007921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&gt;</w:t>
      </w:r>
      <w:r w:rsidRPr="0079210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481940">
        <w:rPr>
          <w:rFonts w:ascii="Times New Roman" w:hAnsi="Times New Roman" w:cs="Times New Roman"/>
          <w:sz w:val="24"/>
          <w:szCs w:val="24"/>
          <w:lang w:val="en-GB"/>
        </w:rPr>
        <w:t>1-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The further from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(or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the bigger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p</w:t>
      </w:r>
      <w:r w:rsidRPr="00631A1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TOST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  <w:r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However, </w:t>
      </w:r>
      <w:proofErr w:type="gramStart"/>
      <w:r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>as long as</w:t>
      </w:r>
      <w:proofErr w:type="gramEnd"/>
      <w:r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 normal distribution theoretically goes from -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∞</m:t>
        </m:r>
      </m:oMath>
      <w:r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to +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∞</m:t>
        </m:r>
      </m:oMath>
      <w:r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p-value will never exactly equal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1</w:t>
      </w:r>
      <w:r w:rsidRPr="00786E8E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33BE59D3" w14:textId="31B1012B" w:rsidR="00EA7B1F" w:rsidRDefault="00EA7B1F" w:rsidP="00EA7B1F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F9A26CA" w14:textId="19C38540" w:rsidR="00481940" w:rsidRDefault="00481940" w:rsidP="00481940">
      <w:pP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Conclusion: </w:t>
      </w:r>
      <w:commentRangeStart w:id="2"/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SGPV = 0 is like accepting the null when </w:t>
      </w:r>
      <w:r w:rsidR="0062249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1 </w:t>
      </w:r>
      <w:proofErr w:type="gramStart"/>
      <w:r w:rsidR="0062249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&gt;</w:t>
      </w:r>
      <w:r w:rsidR="00622495"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="00622495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proofErr w:type="spellStart"/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p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vertAlign w:val="subscript"/>
          <w:lang w:val="en-GB"/>
        </w:rPr>
        <w:t>TOST</w:t>
      </w:r>
      <w:proofErr w:type="spellEnd"/>
      <w:proofErr w:type="gramEnd"/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>≥</w:t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.975 (so it’s not a real argument in favour of H1)</w:t>
      </w:r>
      <w:commentRangeEnd w:id="2"/>
      <w:r>
        <w:rPr>
          <w:rStyle w:val="Marquedecommentaire"/>
        </w:rPr>
        <w:commentReference w:id="2"/>
      </w:r>
      <w:r w:rsidRPr="00481940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t xml:space="preserve"> </w:t>
      </w:r>
    </w:p>
    <w:p w14:paraId="7CDB9F2B" w14:textId="10763A4C" w:rsidR="00EE6554" w:rsidRDefault="00EE6554" w:rsidP="00481940">
      <w:pP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</w:pPr>
    </w:p>
    <w:p w14:paraId="22A72AE3" w14:textId="77777777" w:rsidR="00EE6554" w:rsidRPr="00481940" w:rsidRDefault="00EE6554" w:rsidP="00481940">
      <w:pP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</w:pPr>
    </w:p>
    <w:p w14:paraId="7802646C" w14:textId="77777777" w:rsidR="009E5079" w:rsidRPr="00A22437" w:rsidRDefault="009E507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  <w:u w:val="single"/>
          <w:lang w:val="en-GB"/>
        </w:rPr>
      </w:pPr>
      <w:r w:rsidRPr="00A2243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br w:type="page"/>
      </w:r>
    </w:p>
    <w:p w14:paraId="475B01DF" w14:textId="45C3DC68" w:rsidR="000A1847" w:rsidRDefault="000A1847" w:rsidP="000A1847">
      <w:pPr>
        <w:pStyle w:val="Titre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Other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cases ?</w:t>
      </w:r>
      <w:r w:rsidRPr="009C7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B4BE4" w14:textId="2ECB0F98" w:rsidR="00DA4341" w:rsidRDefault="00DA4341" w:rsidP="00DA4341"/>
    <w:p w14:paraId="3F2202AD" w14:textId="1026E3DA" w:rsidR="00DA4341" w:rsidRPr="00E11333" w:rsidRDefault="00DA4341" w:rsidP="00DA4341">
      <w:pPr>
        <w:rPr>
          <w:lang w:val="en-GB"/>
        </w:rPr>
      </w:pPr>
      <w:r w:rsidRPr="00E11333">
        <w:rPr>
          <w:lang w:val="en-GB"/>
        </w:rPr>
        <w:t xml:space="preserve">See </w:t>
      </w:r>
      <w:r w:rsidR="00E11333" w:rsidRPr="00E11333">
        <w:rPr>
          <w:lang w:val="en-GB"/>
        </w:rPr>
        <w:t>p_tost_converter.R</w:t>
      </w:r>
      <w:bookmarkStart w:id="3" w:name="_GoBack"/>
      <w:bookmarkEnd w:id="3"/>
    </w:p>
    <w:p w14:paraId="6FB33078" w14:textId="77777777" w:rsidR="00A30491" w:rsidRPr="00E11333" w:rsidRDefault="00A30491" w:rsidP="00A30491">
      <w:pPr>
        <w:tabs>
          <w:tab w:val="left" w:pos="1170"/>
        </w:tabs>
        <w:spacing w:after="0" w:line="240" w:lineRule="auto"/>
        <w:jc w:val="both"/>
        <w:rPr>
          <w:lang w:val="en-GB"/>
        </w:rPr>
      </w:pPr>
    </w:p>
    <w:p w14:paraId="29997BE8" w14:textId="0D9DD3C8" w:rsidR="00A30491" w:rsidRDefault="00A30491" w:rsidP="00A30491">
      <w:pPr>
        <w:pStyle w:val="Paragraphedeliste"/>
        <w:numPr>
          <w:ilvl w:val="1"/>
          <w:numId w:val="5"/>
        </w:num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  <w:r w:rsidRPr="00A30491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If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I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|</m:t>
        </m:r>
      </m:oMath>
      <w:r w:rsidRPr="00A30491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≤ 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</m:e>
        </m:d>
      </m:oMath>
      <w:r w:rsidRPr="00A30491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: </w:t>
      </w:r>
      <w:r w:rsidR="00370A9E"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  <w:t xml:space="preserve"> </w:t>
      </w:r>
    </w:p>
    <w:p w14:paraId="7AD185B2" w14:textId="19BE5E28" w:rsidR="00A30491" w:rsidRDefault="00A30491" w:rsidP="00A30491">
      <w:pPr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GB"/>
        </w:rPr>
      </w:pPr>
    </w:p>
    <w:p w14:paraId="1B4CB476" w14:textId="4F8DFF98" w:rsidR="00A30491" w:rsidRPr="00A30491" w:rsidRDefault="00A30491" w:rsidP="00A30491">
      <w:pPr>
        <w:rPr>
          <w:lang w:val="en-GB"/>
        </w:rPr>
      </w:pPr>
      <w:r w:rsidRPr="00A30491">
        <w:rPr>
          <w:lang w:val="en-GB"/>
        </w:rPr>
        <w:t xml:space="preserve">When less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den>
        </m:f>
      </m:oMath>
      <w:r w:rsidRPr="00A30491">
        <w:rPr>
          <w:rFonts w:eastAsiaTheme="minorEastAsia"/>
          <w:color w:val="000000" w:themeColor="text1"/>
          <w:lang w:val="en-GB"/>
        </w:rPr>
        <w:t xml:space="preserve"> is included </w:t>
      </w:r>
      <w:r>
        <w:rPr>
          <w:rFonts w:eastAsiaTheme="minorEastAsia"/>
          <w:color w:val="000000" w:themeColor="text1"/>
          <w:lang w:val="en-GB"/>
        </w:rPr>
        <w:t xml:space="preserve">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0</m:t>
                </m:r>
              </m:sub>
            </m:sSub>
          </m:e>
        </m:d>
      </m:oMath>
      <w:r w:rsidR="00B204B4" w:rsidRPr="00B204B4">
        <w:rPr>
          <w:rFonts w:eastAsiaTheme="minorEastAsia"/>
          <w:color w:val="000000" w:themeColor="text1"/>
          <w:lang w:val="en-GB"/>
        </w:rPr>
        <w:t xml:space="preserve">, </w:t>
      </w:r>
    </w:p>
    <w:p w14:paraId="0033481B" w14:textId="77777777" w:rsidR="00A30491" w:rsidRDefault="00A30491" w:rsidP="00A30491">
      <w:pPr>
        <w:pStyle w:val="Paragraphedeliste"/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4117"/>
      </w:tblGrid>
      <w:tr w:rsidR="00A30491" w:rsidRPr="00692A34" w14:paraId="4FAD4774" w14:textId="77777777" w:rsidTr="008F1DAA">
        <w:trPr>
          <w:trHeight w:val="854"/>
          <w:jc w:val="center"/>
        </w:trPr>
        <w:tc>
          <w:tcPr>
            <w:tcW w:w="735" w:type="dxa"/>
            <w:vAlign w:val="center"/>
          </w:tcPr>
          <w:p w14:paraId="4A61D899" w14:textId="77777777" w:rsidR="00A30491" w:rsidRPr="00692A34" w:rsidRDefault="00A30491" w:rsidP="008F1D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3337" w:type="dxa"/>
            <w:vAlign w:val="center"/>
          </w:tcPr>
          <w:p w14:paraId="26BF468B" w14:textId="77777777" w:rsidR="00A30491" w:rsidRPr="00692A34" w:rsidRDefault="00A30491" w:rsidP="008F1D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1046C179">
                <v:shape id="_x0000_i1046" type="#_x0000_t75" style="width:73.8pt;height:18.7pt" o:ole="">
                  <v:imagedata r:id="rId11" o:title=""/>
                </v:shape>
                <o:OLEObject Type="Embed" ProgID="PBrush" ShapeID="_x0000_i1046" DrawAspect="Content" ObjectID="_1593350928" r:id="rId50"/>
              </w:object>
            </w:r>
          </w:p>
          <w:p w14:paraId="13020602" w14:textId="55AB1AAE" w:rsidR="00A30491" w:rsidRPr="00692A34" w:rsidRDefault="00A30491" w:rsidP="00A3049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320" w:dyaOrig="610" w14:anchorId="22C8F996">
                <v:shape id="_x0000_i1047" type="#_x0000_t75" style="width:187.3pt;height:49.2pt" o:ole="">
                  <v:imagedata r:id="rId51" o:title=""/>
                </v:shape>
                <o:OLEObject Type="Embed" ProgID="PBrush" ShapeID="_x0000_i1047" DrawAspect="Content" ObjectID="_1593350929" r:id="rId52"/>
              </w:object>
            </w:r>
            <w:r>
              <w:t xml:space="preserve">    </w:t>
            </w:r>
          </w:p>
        </w:tc>
      </w:tr>
      <w:tr w:rsidR="00A30491" w:rsidRPr="00692A34" w14:paraId="0CF956F4" w14:textId="77777777" w:rsidTr="008F1DAA">
        <w:trPr>
          <w:trHeight w:val="1224"/>
          <w:jc w:val="center"/>
        </w:trPr>
        <w:tc>
          <w:tcPr>
            <w:tcW w:w="735" w:type="dxa"/>
            <w:vAlign w:val="center"/>
          </w:tcPr>
          <w:p w14:paraId="459B06FB" w14:textId="77777777" w:rsidR="00A30491" w:rsidRPr="00692A34" w:rsidRDefault="00A30491" w:rsidP="008F1D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3337" w:type="dxa"/>
            <w:vAlign w:val="center"/>
          </w:tcPr>
          <w:p w14:paraId="67679CDA" w14:textId="3E3BBD4C" w:rsidR="00A30491" w:rsidRPr="007D7059" w:rsidRDefault="00A30491" w:rsidP="008F1DAA">
            <w:pPr>
              <w:jc w:val="center"/>
            </w:pPr>
            <w:r>
              <w:object w:dxaOrig="2380" w:dyaOrig="570" w14:anchorId="14FCAD91">
                <v:shape id="_x0000_i1048" type="#_x0000_t75" style="width:195.05pt;height:46.95pt" o:ole="">
                  <v:imagedata r:id="rId53" o:title=""/>
                </v:shape>
                <o:OLEObject Type="Embed" ProgID="PBrush" ShapeID="_x0000_i1048" DrawAspect="Content" ObjectID="_1593350930" r:id="rId54"/>
              </w:object>
            </w:r>
          </w:p>
        </w:tc>
      </w:tr>
    </w:tbl>
    <w:p w14:paraId="289929A4" w14:textId="3AE7FC8D" w:rsidR="00BB4D1C" w:rsidRPr="00A30491" w:rsidRDefault="00BB4D1C" w:rsidP="00A5372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669C0AA" w14:textId="5CDDBB83" w:rsidR="00C62142" w:rsidRDefault="00C62142" w:rsidP="00890BE4">
      <w:pPr>
        <w:rPr>
          <w:lang w:val="en-GB"/>
        </w:rPr>
      </w:pPr>
      <w:proofErr w:type="spellStart"/>
      <w:r>
        <w:rPr>
          <w:lang w:val="en-GB"/>
        </w:rPr>
        <w:t>P_tost</w:t>
      </w:r>
      <w:proofErr w:type="spellEnd"/>
      <w:r>
        <w:rPr>
          <w:lang w:val="en-GB"/>
        </w:rPr>
        <w:t xml:space="preserve"> &gt; .5 </w:t>
      </w:r>
    </w:p>
    <w:p w14:paraId="7642DF86" w14:textId="1C0953ED" w:rsidR="00890BE4" w:rsidRPr="00A30491" w:rsidRDefault="00C62142" w:rsidP="00890BE4">
      <w:pPr>
        <w:rPr>
          <w:lang w:val="en-GB"/>
        </w:rPr>
      </w:pPr>
      <w:r>
        <w:rPr>
          <w:lang w:val="en-GB"/>
        </w:rPr>
        <w:t>W</w:t>
      </w:r>
      <w:r w:rsidR="00890BE4" w:rsidRPr="00A30491">
        <w:rPr>
          <w:lang w:val="en-GB"/>
        </w:rPr>
        <w:t xml:space="preserve">hen </w:t>
      </w:r>
      <w:r w:rsidR="00890BE4">
        <w:rPr>
          <w:lang w:val="en-GB"/>
        </w:rPr>
        <w:t>more</w:t>
      </w:r>
      <w:r w:rsidR="00890BE4" w:rsidRPr="00A30491">
        <w:rPr>
          <w:lang w:val="en-GB"/>
        </w:rPr>
        <w:t xml:space="preserve">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den>
        </m:f>
      </m:oMath>
      <w:r w:rsidR="00890BE4" w:rsidRPr="00A30491">
        <w:rPr>
          <w:rFonts w:eastAsiaTheme="minorEastAsia"/>
          <w:color w:val="000000" w:themeColor="text1"/>
          <w:lang w:val="en-GB"/>
        </w:rPr>
        <w:t xml:space="preserve"> is included </w:t>
      </w:r>
      <w:r w:rsidR="00890BE4">
        <w:rPr>
          <w:rFonts w:eastAsiaTheme="minorEastAsia"/>
          <w:color w:val="000000" w:themeColor="text1"/>
          <w:lang w:val="en-GB"/>
        </w:rPr>
        <w:t xml:space="preserve">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0</m:t>
                </m:r>
              </m:sub>
            </m:sSub>
          </m:e>
        </m:d>
      </m:oMath>
      <w:r w:rsidR="00890BE4" w:rsidRPr="00B204B4">
        <w:rPr>
          <w:rFonts w:eastAsiaTheme="minorEastAsia"/>
          <w:color w:val="000000" w:themeColor="text1"/>
          <w:lang w:val="en-GB"/>
        </w:rPr>
        <w:t xml:space="preserve">, </w:t>
      </w:r>
    </w:p>
    <w:p w14:paraId="7E85FBDB" w14:textId="77777777" w:rsidR="00890BE4" w:rsidRDefault="00890BE4" w:rsidP="00890BE4">
      <w:pPr>
        <w:pStyle w:val="Paragraphedeliste"/>
        <w:tabs>
          <w:tab w:val="left" w:pos="1170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4072"/>
      </w:tblGrid>
      <w:tr w:rsidR="00890BE4" w:rsidRPr="00692A34" w14:paraId="3F44B22A" w14:textId="77777777" w:rsidTr="008F1DAA">
        <w:trPr>
          <w:trHeight w:val="854"/>
          <w:jc w:val="center"/>
        </w:trPr>
        <w:tc>
          <w:tcPr>
            <w:tcW w:w="735" w:type="dxa"/>
            <w:vAlign w:val="center"/>
          </w:tcPr>
          <w:p w14:paraId="751BFB37" w14:textId="77777777" w:rsidR="00890BE4" w:rsidRPr="00692A34" w:rsidRDefault="00890BE4" w:rsidP="008F1D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(a)</w:t>
            </w:r>
          </w:p>
        </w:tc>
        <w:tc>
          <w:tcPr>
            <w:tcW w:w="3337" w:type="dxa"/>
            <w:vAlign w:val="center"/>
          </w:tcPr>
          <w:p w14:paraId="4D815428" w14:textId="77777777" w:rsidR="00890BE4" w:rsidRPr="00692A34" w:rsidRDefault="00890BE4" w:rsidP="008F1D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1480" w:dyaOrig="370" w14:anchorId="6BD4E35B">
                <v:shape id="_x0000_i1049" type="#_x0000_t75" style="width:73.8pt;height:18.7pt" o:ole="">
                  <v:imagedata r:id="rId11" o:title=""/>
                </v:shape>
                <o:OLEObject Type="Embed" ProgID="PBrush" ShapeID="_x0000_i1049" DrawAspect="Content" ObjectID="_1593350931" r:id="rId55"/>
              </w:object>
            </w:r>
          </w:p>
          <w:p w14:paraId="75866103" w14:textId="37C7CF9D" w:rsidR="00890BE4" w:rsidRPr="00692A34" w:rsidRDefault="00890BE4" w:rsidP="008F1DA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object w:dxaOrig="2310" w:dyaOrig="620" w14:anchorId="605394DF">
                <v:shape id="_x0000_i1050" type="#_x0000_t75" style="width:190.05pt;height:51.05pt" o:ole="">
                  <v:imagedata r:id="rId56" o:title=""/>
                </v:shape>
                <o:OLEObject Type="Embed" ProgID="PBrush" ShapeID="_x0000_i1050" DrawAspect="Content" ObjectID="_1593350932" r:id="rId57"/>
              </w:object>
            </w:r>
            <w:r>
              <w:t xml:space="preserve">    </w:t>
            </w:r>
          </w:p>
        </w:tc>
      </w:tr>
      <w:tr w:rsidR="00890BE4" w:rsidRPr="00692A34" w14:paraId="60841A22" w14:textId="77777777" w:rsidTr="008F1DAA">
        <w:trPr>
          <w:trHeight w:val="1224"/>
          <w:jc w:val="center"/>
        </w:trPr>
        <w:tc>
          <w:tcPr>
            <w:tcW w:w="735" w:type="dxa"/>
            <w:vAlign w:val="center"/>
          </w:tcPr>
          <w:p w14:paraId="4973DBAF" w14:textId="77777777" w:rsidR="00890BE4" w:rsidRPr="00692A34" w:rsidRDefault="00890BE4" w:rsidP="008F1DA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 w:rsidRPr="00692A3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(b)</w:t>
            </w:r>
          </w:p>
        </w:tc>
        <w:tc>
          <w:tcPr>
            <w:tcW w:w="3337" w:type="dxa"/>
            <w:vAlign w:val="center"/>
          </w:tcPr>
          <w:p w14:paraId="7CBFAE06" w14:textId="2713C415" w:rsidR="00890BE4" w:rsidRPr="007D7059" w:rsidRDefault="00890BE4" w:rsidP="008F1DAA">
            <w:pPr>
              <w:jc w:val="center"/>
            </w:pPr>
            <w:r>
              <w:object w:dxaOrig="2390" w:dyaOrig="620" w14:anchorId="6534A467">
                <v:shape id="_x0000_i1051" type="#_x0000_t75" style="width:192.75pt;height:49.65pt" o:ole="">
                  <v:imagedata r:id="rId58" o:title=""/>
                </v:shape>
                <o:OLEObject Type="Embed" ProgID="PBrush" ShapeID="_x0000_i1051" DrawAspect="Content" ObjectID="_1593350933" r:id="rId59"/>
              </w:object>
            </w:r>
          </w:p>
        </w:tc>
      </w:tr>
    </w:tbl>
    <w:p w14:paraId="70D074DA" w14:textId="7A810BD8" w:rsidR="008E6713" w:rsidRDefault="008E6713" w:rsidP="00A5372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B065EA" w14:textId="5B8FE8C4" w:rsidR="003007D7" w:rsidRDefault="00C62142" w:rsidP="00C62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P_tost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&lt; .5</w:t>
      </w:r>
    </w:p>
    <w:p w14:paraId="3AE17F18" w14:textId="77777777" w:rsidR="00A22437" w:rsidRPr="00C62142" w:rsidRDefault="00A22437" w:rsidP="00C621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FA25028" w14:textId="77777777" w:rsidR="003007D7" w:rsidRPr="00EE6554" w:rsidRDefault="003007D7" w:rsidP="003007D7">
      <w:pPr>
        <w:rPr>
          <w:highlight w:val="yellow"/>
        </w:rPr>
      </w:pPr>
      <w:r w:rsidRPr="00EE6554">
        <w:rPr>
          <w:highlight w:val="yellow"/>
        </w:rPr>
        <w:t xml:space="preserve">In </w:t>
      </w:r>
      <w:proofErr w:type="spellStart"/>
      <w:r w:rsidRPr="00EE6554">
        <w:rPr>
          <w:highlight w:val="yellow"/>
        </w:rPr>
        <w:t>summary</w:t>
      </w:r>
      <w:proofErr w:type="spellEnd"/>
      <w:r w:rsidRPr="00EE6554">
        <w:rPr>
          <w:highlight w:val="yellow"/>
        </w:rPr>
        <w:t>…</w:t>
      </w:r>
    </w:p>
    <w:tbl>
      <w:tblPr>
        <w:tblStyle w:val="Grilledutableau"/>
        <w:tblW w:w="9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326"/>
        <w:gridCol w:w="2456"/>
        <w:gridCol w:w="2087"/>
      </w:tblGrid>
      <w:tr w:rsidR="003007D7" w:rsidRPr="00EE6554" w14:paraId="7220FE35" w14:textId="77777777" w:rsidTr="008F1DAA">
        <w:trPr>
          <w:trHeight w:val="154"/>
        </w:trPr>
        <w:tc>
          <w:tcPr>
            <w:tcW w:w="53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E9D6E9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</w:p>
        </w:tc>
        <w:tc>
          <w:tcPr>
            <w:tcW w:w="24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05E69452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proofErr w:type="spellStart"/>
            <w:proofErr w:type="gramStart"/>
            <w:r w:rsidRPr="00EE6554">
              <w:rPr>
                <w:highlight w:val="yellow"/>
              </w:rPr>
              <w:t>p</w:t>
            </w:r>
            <w:r w:rsidRPr="00EE6554">
              <w:rPr>
                <w:highlight w:val="yellow"/>
                <w:vertAlign w:val="subscript"/>
              </w:rPr>
              <w:t>TOST</w:t>
            </w:r>
            <w:proofErr w:type="spellEnd"/>
            <w:proofErr w:type="gramEnd"/>
          </w:p>
        </w:tc>
        <w:tc>
          <w:tcPr>
            <w:tcW w:w="2087" w:type="dxa"/>
            <w:tcBorders>
              <w:bottom w:val="single" w:sz="4" w:space="0" w:color="auto"/>
            </w:tcBorders>
            <w:shd w:val="clear" w:color="auto" w:fill="FFFF00"/>
          </w:tcPr>
          <w:p w14:paraId="79D4C1F0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r w:rsidRPr="00EE6554">
              <w:rPr>
                <w:highlight w:val="yellow"/>
              </w:rPr>
              <w:t>SGPV</w:t>
            </w:r>
          </w:p>
        </w:tc>
      </w:tr>
      <w:tr w:rsidR="003007D7" w:rsidRPr="00EE6554" w14:paraId="02A6C515" w14:textId="77777777" w:rsidTr="008F1DAA">
        <w:trPr>
          <w:trHeight w:val="160"/>
        </w:trPr>
        <w:tc>
          <w:tcPr>
            <w:tcW w:w="5326" w:type="dxa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00"/>
          </w:tcPr>
          <w:p w14:paraId="76C5385A" w14:textId="77777777" w:rsidR="003007D7" w:rsidRPr="00EE6554" w:rsidRDefault="00EE469F" w:rsidP="008F1DAA">
            <w:pPr>
              <w:jc w:val="center"/>
              <w:rPr>
                <w:color w:val="000000" w:themeColor="text1"/>
                <w:highlight w:val="yellow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yellow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pacing w:val="5"/>
                    <w:sz w:val="21"/>
                    <w:szCs w:val="21"/>
                    <w:highlight w:val="yellow"/>
                    <w:shd w:val="clear" w:color="auto" w:fill="FFFFFF"/>
                  </w:rPr>
                  <m:t>⊆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mbria Math"/>
                        <w:color w:val="000000" w:themeColor="text1"/>
                        <w:spacing w:val="5"/>
                        <w:sz w:val="21"/>
                        <w:szCs w:val="21"/>
                        <w:highlight w:val="yellow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  <w:shd w:val="clear" w:color="auto" w:fill="FFFF00"/>
          </w:tcPr>
          <w:p w14:paraId="070FD3B4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r w:rsidRPr="00EE6554">
              <w:rPr>
                <w:rFonts w:cstheme="minorHAnsi"/>
                <w:highlight w:val="yellow"/>
              </w:rPr>
              <w:t>≤</w:t>
            </w:r>
            <w:r w:rsidRPr="00EE6554">
              <w:rPr>
                <w:highlight w:val="yellow"/>
              </w:rPr>
              <w:t>.025</w:t>
            </w:r>
          </w:p>
        </w:tc>
        <w:tc>
          <w:tcPr>
            <w:tcW w:w="2087" w:type="dxa"/>
            <w:tcBorders>
              <w:top w:val="single" w:sz="4" w:space="0" w:color="auto"/>
              <w:bottom w:val="dashed" w:sz="4" w:space="0" w:color="auto"/>
            </w:tcBorders>
            <w:shd w:val="clear" w:color="auto" w:fill="FFFF00"/>
          </w:tcPr>
          <w:p w14:paraId="05394F60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r w:rsidRPr="00EE6554">
              <w:rPr>
                <w:highlight w:val="yellow"/>
              </w:rPr>
              <w:t>1</w:t>
            </w:r>
          </w:p>
        </w:tc>
      </w:tr>
      <w:tr w:rsidR="003007D7" w:rsidRPr="00EE6554" w14:paraId="37646B97" w14:textId="77777777" w:rsidTr="008F1DAA">
        <w:trPr>
          <w:trHeight w:val="154"/>
        </w:trPr>
        <w:tc>
          <w:tcPr>
            <w:tcW w:w="5326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00"/>
          </w:tcPr>
          <w:p w14:paraId="52E37ABD" w14:textId="77777777" w:rsidR="003007D7" w:rsidRPr="00EE6554" w:rsidRDefault="00EE469F" w:rsidP="008F1DAA">
            <w:pPr>
              <w:jc w:val="center"/>
              <w:rPr>
                <w:color w:val="000000" w:themeColor="text1"/>
                <w:highlight w:val="yellow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highlight w:val="yellow"/>
                    </w:rPr>
                    <m:t>I</m:t>
                  </m:r>
                </m:e>
              </m:d>
            </m:oMath>
            <w:r w:rsidR="003007D7" w:rsidRPr="00EE6554">
              <w:rPr>
                <w:rFonts w:ascii="Cambria Math" w:hAnsi="Cambria Math" w:cs="Cambria Math"/>
                <w:color w:val="000000" w:themeColor="text1"/>
                <w:highlight w:val="yellow"/>
              </w:rPr>
              <w:t xml:space="preserve"> ⊄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color w:val="000000" w:themeColor="text1"/>
                      <w:spacing w:val="5"/>
                      <w:sz w:val="21"/>
                      <w:szCs w:val="21"/>
                      <w:highlight w:val="yellow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 w:themeColor="text1"/>
                          <w:spacing w:val="5"/>
                          <w:sz w:val="21"/>
                          <w:szCs w:val="21"/>
                          <w:highlight w:val="yellow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pacing w:val="5"/>
                          <w:sz w:val="21"/>
                          <w:szCs w:val="21"/>
                          <w:highlight w:val="yellow"/>
                          <w:shd w:val="clear" w:color="auto" w:fill="FFFF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0000" w:themeColor="text1"/>
                          <w:spacing w:val="5"/>
                          <w:sz w:val="21"/>
                          <w:szCs w:val="21"/>
                          <w:highlight w:val="yellow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45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FFF00"/>
          </w:tcPr>
          <w:p w14:paraId="7BE882C5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r w:rsidRPr="00EE6554">
              <w:rPr>
                <w:rFonts w:cstheme="minorHAnsi"/>
                <w:highlight w:val="yellow"/>
              </w:rPr>
              <w:t>≥</w:t>
            </w:r>
            <w:r w:rsidRPr="00EE6554">
              <w:rPr>
                <w:highlight w:val="yellow"/>
              </w:rPr>
              <w:t>.975</w:t>
            </w:r>
          </w:p>
        </w:tc>
        <w:tc>
          <w:tcPr>
            <w:tcW w:w="2087" w:type="dxa"/>
            <w:tcBorders>
              <w:top w:val="dashed" w:sz="4" w:space="0" w:color="auto"/>
              <w:bottom w:val="dashed" w:sz="4" w:space="0" w:color="auto"/>
            </w:tcBorders>
            <w:shd w:val="clear" w:color="auto" w:fill="FFFF00"/>
          </w:tcPr>
          <w:p w14:paraId="21EDB5CE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r w:rsidRPr="00EE6554">
              <w:rPr>
                <w:highlight w:val="yellow"/>
              </w:rPr>
              <w:t>0</w:t>
            </w:r>
          </w:p>
        </w:tc>
      </w:tr>
      <w:tr w:rsidR="003007D7" w14:paraId="2C521691" w14:textId="77777777" w:rsidTr="008F1DAA">
        <w:trPr>
          <w:trHeight w:val="300"/>
        </w:trPr>
        <w:tc>
          <w:tcPr>
            <w:tcW w:w="5326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00"/>
          </w:tcPr>
          <w:p w14:paraId="22804BD6" w14:textId="77777777" w:rsidR="003007D7" w:rsidRPr="00EE6554" w:rsidRDefault="00EE469F" w:rsidP="008F1DAA">
            <w:pPr>
              <w:jc w:val="center"/>
              <w:rPr>
                <w:color w:val="000000" w:themeColor="text1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yellow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highlight w:val="yellow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pacing w:val="5"/>
                    <w:sz w:val="21"/>
                    <w:szCs w:val="21"/>
                    <w:highlight w:val="yellow"/>
                    <w:shd w:val="clear" w:color="auto" w:fill="FFFFFF"/>
                  </w:rPr>
                  <m:t>⊆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mbria Math"/>
                        <w:color w:val="000000" w:themeColor="text1"/>
                        <w:spacing w:val="5"/>
                        <w:sz w:val="21"/>
                        <w:szCs w:val="21"/>
                        <w:highlight w:val="yellow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  <w:color w:val="000000" w:themeColor="text1"/>
                    <w:spacing w:val="5"/>
                    <w:sz w:val="21"/>
                    <w:szCs w:val="21"/>
                    <w:highlight w:val="yellow"/>
                    <w:shd w:val="clear" w:color="auto" w:fill="FFFFFF"/>
                  </w:rPr>
                  <m:t xml:space="preserve"> 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yellow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highlight w:val="yellow"/>
                          </w:rPr>
                          <m:t>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highlight w:val="yellow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highlight w:val="yellow"/>
                  </w:rPr>
                  <m:t>⊄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mbria Math"/>
                        <w:color w:val="000000" w:themeColor="text1"/>
                        <w:spacing w:val="5"/>
                        <w:sz w:val="21"/>
                        <w:szCs w:val="21"/>
                        <w:highlight w:val="yellow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 w:themeColor="text1"/>
                            <w:spacing w:val="5"/>
                            <w:sz w:val="21"/>
                            <w:szCs w:val="21"/>
                            <w:highlight w:val="yellow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5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FFF00"/>
          </w:tcPr>
          <w:p w14:paraId="2EEA0B43" w14:textId="77777777" w:rsidR="003007D7" w:rsidRPr="00EE6554" w:rsidRDefault="003007D7" w:rsidP="008F1DAA">
            <w:pPr>
              <w:jc w:val="center"/>
              <w:rPr>
                <w:highlight w:val="yellow"/>
              </w:rPr>
            </w:pPr>
            <w:r w:rsidRPr="00EE6554">
              <w:rPr>
                <w:highlight w:val="yellow"/>
              </w:rPr>
              <w:t>.5</w:t>
            </w:r>
          </w:p>
        </w:tc>
        <w:tc>
          <w:tcPr>
            <w:tcW w:w="2087" w:type="dxa"/>
            <w:tcBorders>
              <w:top w:val="dashed" w:sz="4" w:space="0" w:color="auto"/>
              <w:bottom w:val="dashed" w:sz="4" w:space="0" w:color="auto"/>
            </w:tcBorders>
            <w:shd w:val="clear" w:color="auto" w:fill="FFFF00"/>
          </w:tcPr>
          <w:p w14:paraId="63BEDDDB" w14:textId="77777777" w:rsidR="003007D7" w:rsidRDefault="003007D7" w:rsidP="008F1DAA">
            <w:pPr>
              <w:jc w:val="center"/>
            </w:pPr>
            <w:r w:rsidRPr="00EE6554">
              <w:rPr>
                <w:highlight w:val="yellow"/>
              </w:rPr>
              <w:t>.5</w:t>
            </w:r>
          </w:p>
        </w:tc>
      </w:tr>
      <w:tr w:rsidR="003007D7" w:rsidRPr="00B204B4" w14:paraId="66D1803B" w14:textId="77777777" w:rsidTr="008F1DAA">
        <w:trPr>
          <w:trHeight w:val="160"/>
        </w:trPr>
        <w:tc>
          <w:tcPr>
            <w:tcW w:w="5326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FFFF00"/>
          </w:tcPr>
          <w:p w14:paraId="643883C1" w14:textId="77777777" w:rsidR="003007D7" w:rsidRPr="00B204B4" w:rsidRDefault="003007D7" w:rsidP="008F1DAA">
            <w:pPr>
              <w:jc w:val="center"/>
              <w:rPr>
                <w:rFonts w:ascii="Calibri" w:eastAsia="Calibri" w:hAnsi="Calibri" w:cs="Times New Roman"/>
                <w:color w:val="000000" w:themeColor="text1"/>
                <w:highlight w:val="yellow"/>
                <w:lang w:val="en-GB"/>
              </w:rPr>
            </w:pPr>
            <w:r w:rsidRPr="00A30491">
              <w:rPr>
                <w:lang w:val="en-GB"/>
              </w:rPr>
              <w:t xml:space="preserve">When less than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2</m:t>
                  </m:r>
                </m:den>
              </m:f>
            </m:oMath>
            <w:r w:rsidRPr="00A30491">
              <w:rPr>
                <w:rFonts w:eastAsiaTheme="minorEastAsia"/>
                <w:color w:val="000000" w:themeColor="text1"/>
                <w:lang w:val="en-GB"/>
              </w:rPr>
              <w:t xml:space="preserve"> is included </w:t>
            </w:r>
            <w:r>
              <w:rPr>
                <w:rFonts w:eastAsiaTheme="minorEastAsia"/>
                <w:color w:val="000000" w:themeColor="text1"/>
                <w:lang w:val="en-GB"/>
              </w:rPr>
              <w:t xml:space="preserve">in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45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FFF00"/>
          </w:tcPr>
          <w:p w14:paraId="67235D1A" w14:textId="77777777" w:rsidR="003007D7" w:rsidRPr="009425AA" w:rsidRDefault="003007D7" w:rsidP="008F1DAA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.5 &lt; </w:t>
            </w:r>
            <w:proofErr w:type="spellStart"/>
            <w:r w:rsidRPr="00EE6554">
              <w:rPr>
                <w:highlight w:val="yellow"/>
              </w:rPr>
              <w:t>p</w:t>
            </w:r>
            <w:r w:rsidRPr="00EE6554">
              <w:rPr>
                <w:highlight w:val="yellow"/>
                <w:vertAlign w:val="subscript"/>
              </w:rPr>
              <w:t>TOST</w:t>
            </w:r>
            <w:proofErr w:type="spellEnd"/>
            <w:r>
              <w:rPr>
                <w:highlight w:val="yellow"/>
                <w:lang w:val="en-GB"/>
              </w:rPr>
              <w:t xml:space="preserve"> &lt; 1</w:t>
            </w:r>
          </w:p>
        </w:tc>
        <w:tc>
          <w:tcPr>
            <w:tcW w:w="2087" w:type="dxa"/>
            <w:tcBorders>
              <w:top w:val="dashed" w:sz="4" w:space="0" w:color="auto"/>
              <w:bottom w:val="dashed" w:sz="4" w:space="0" w:color="auto"/>
            </w:tcBorders>
            <w:shd w:val="clear" w:color="auto" w:fill="FFFF00"/>
          </w:tcPr>
          <w:p w14:paraId="52B78E0E" w14:textId="77777777" w:rsidR="003007D7" w:rsidRPr="00B204B4" w:rsidRDefault="003007D7" w:rsidP="008F1DAA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0 &lt; SGPV &lt; .5</w:t>
            </w:r>
          </w:p>
        </w:tc>
      </w:tr>
      <w:tr w:rsidR="003007D7" w:rsidRPr="00B204B4" w14:paraId="2ABADC62" w14:textId="77777777" w:rsidTr="008F1DAA">
        <w:trPr>
          <w:trHeight w:val="549"/>
        </w:trPr>
        <w:tc>
          <w:tcPr>
            <w:tcW w:w="5326" w:type="dxa"/>
            <w:tcBorders>
              <w:top w:val="dashed" w:sz="4" w:space="0" w:color="auto"/>
              <w:right w:val="single" w:sz="4" w:space="0" w:color="auto"/>
            </w:tcBorders>
            <w:shd w:val="clear" w:color="auto" w:fill="FFFF00"/>
          </w:tcPr>
          <w:p w14:paraId="0E314CC6" w14:textId="77777777" w:rsidR="003007D7" w:rsidRPr="00B204B4" w:rsidRDefault="003007D7" w:rsidP="008F1DAA">
            <w:pPr>
              <w:jc w:val="center"/>
              <w:rPr>
                <w:lang w:val="en-GB"/>
              </w:rPr>
            </w:pPr>
            <w:r w:rsidRPr="00A30491"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more</w:t>
            </w:r>
            <w:r w:rsidRPr="00A30491">
              <w:rPr>
                <w:lang w:val="en-GB"/>
              </w:rPr>
              <w:t xml:space="preserve"> than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2</m:t>
                  </m:r>
                </m:den>
              </m:f>
            </m:oMath>
            <w:r w:rsidRPr="00A30491">
              <w:rPr>
                <w:rFonts w:eastAsiaTheme="minorEastAsia"/>
                <w:color w:val="000000" w:themeColor="text1"/>
                <w:lang w:val="en-GB"/>
              </w:rPr>
              <w:t xml:space="preserve"> is included </w:t>
            </w:r>
            <w:r>
              <w:rPr>
                <w:rFonts w:eastAsiaTheme="minorEastAsia"/>
                <w:color w:val="000000" w:themeColor="text1"/>
                <w:lang w:val="en-GB"/>
              </w:rPr>
              <w:t xml:space="preserve">in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456" w:type="dxa"/>
            <w:tcBorders>
              <w:top w:val="dashed" w:sz="4" w:space="0" w:color="auto"/>
              <w:left w:val="single" w:sz="4" w:space="0" w:color="auto"/>
            </w:tcBorders>
            <w:shd w:val="clear" w:color="auto" w:fill="FFFF00"/>
          </w:tcPr>
          <w:p w14:paraId="145B0CA4" w14:textId="77777777" w:rsidR="003007D7" w:rsidRPr="00B204B4" w:rsidRDefault="003007D7" w:rsidP="008F1DAA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0 &lt; </w:t>
            </w:r>
            <w:proofErr w:type="spellStart"/>
            <w:r w:rsidRPr="00EE6554">
              <w:rPr>
                <w:highlight w:val="yellow"/>
              </w:rPr>
              <w:t>p</w:t>
            </w:r>
            <w:r w:rsidRPr="00EE6554">
              <w:rPr>
                <w:highlight w:val="yellow"/>
                <w:vertAlign w:val="subscript"/>
              </w:rPr>
              <w:t>TOST</w:t>
            </w:r>
            <w:proofErr w:type="spellEnd"/>
            <w:r>
              <w:rPr>
                <w:highlight w:val="yellow"/>
                <w:lang w:val="en-GB"/>
              </w:rPr>
              <w:t xml:space="preserve"> &lt; .5</w:t>
            </w:r>
          </w:p>
        </w:tc>
        <w:tc>
          <w:tcPr>
            <w:tcW w:w="2087" w:type="dxa"/>
            <w:tcBorders>
              <w:top w:val="dashed" w:sz="4" w:space="0" w:color="auto"/>
            </w:tcBorders>
            <w:shd w:val="clear" w:color="auto" w:fill="FFFF00"/>
          </w:tcPr>
          <w:p w14:paraId="0400B8B6" w14:textId="77777777" w:rsidR="003007D7" w:rsidRPr="00B204B4" w:rsidRDefault="003007D7" w:rsidP="008F1DAA">
            <w:pPr>
              <w:jc w:val="center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.5 &lt; SGPV &lt; 1</w:t>
            </w:r>
          </w:p>
        </w:tc>
      </w:tr>
    </w:tbl>
    <w:p w14:paraId="520E74C3" w14:textId="0FEA1249" w:rsidR="003007D7" w:rsidRDefault="003007D7" w:rsidP="00A53727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6ED6CB4" w14:textId="18A46077" w:rsidR="00767835" w:rsidRPr="000622AC" w:rsidRDefault="000C5B9A" w:rsidP="000622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622A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n-GB"/>
        </w:rPr>
        <w:lastRenderedPageBreak/>
        <w:br/>
      </w:r>
    </w:p>
    <w:sectPr w:rsidR="00767835" w:rsidRPr="000622AC">
      <w:footerReference w:type="default" r:id="rId6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LACRE  Marie" w:date="2018-07-17T12:10:00Z" w:initials="DM">
    <w:p w14:paraId="37FA3465" w14:textId="654B4402" w:rsidR="000A1847" w:rsidRPr="00D72A4B" w:rsidRDefault="000A1847">
      <w:pPr>
        <w:pStyle w:val="Commentaire"/>
      </w:pPr>
      <w:r>
        <w:rPr>
          <w:rStyle w:val="Marquedecommentaire"/>
        </w:rPr>
        <w:annotationRef/>
      </w:r>
      <w:r w:rsidRPr="00D72A4B">
        <w:t xml:space="preserve">Attention, j’ai </w:t>
      </w:r>
      <w:proofErr w:type="spellStart"/>
      <w:proofErr w:type="gramStart"/>
      <w:r w:rsidRPr="00D72A4B">
        <w:t>envisage</w:t>
      </w:r>
      <w:proofErr w:type="spellEnd"/>
      <w:proofErr w:type="gramEnd"/>
      <w:r w:rsidRPr="00D72A4B">
        <w:t xml:space="preserve"> tous les cas où I et H0 ont d</w:t>
      </w:r>
      <w:r>
        <w:t xml:space="preserve">es IC bilatéraux déterminés (pas d’infini). Envisager les cas où I et H0 sont des valeurs uniques, et où I et H0 ont des limites </w:t>
      </w:r>
      <w:proofErr w:type="spellStart"/>
      <w:r>
        <w:t>indétermines</w:t>
      </w:r>
      <w:proofErr w:type="spellEnd"/>
      <w:r>
        <w:t xml:space="preserve"> (-l’infini ou +l’infini)</w:t>
      </w:r>
    </w:p>
  </w:comment>
  <w:comment w:id="1" w:author="DELACRE  Marie" w:date="2018-07-17T11:49:00Z" w:initials="DM">
    <w:p w14:paraId="4B9C40AD" w14:textId="77777777" w:rsidR="000A1847" w:rsidRDefault="000A1847" w:rsidP="00FB6BE4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proofErr w:type="gramStart"/>
      <w:r w:rsidRPr="002D589C">
        <w:rPr>
          <w:lang w:val="en-GB"/>
        </w:rPr>
        <w:t>So</w:t>
      </w:r>
      <w:proofErr w:type="gramEnd"/>
      <w:r w:rsidRPr="002D589C">
        <w:rPr>
          <w:lang w:val="en-GB"/>
        </w:rPr>
        <w:t xml:space="preserve"> I’m not totally convinced i</w:t>
      </w:r>
      <w:r>
        <w:rPr>
          <w:lang w:val="en-GB"/>
        </w:rPr>
        <w:t xml:space="preserve">t’s not good to do that! </w:t>
      </w:r>
    </w:p>
    <w:p w14:paraId="446A1094" w14:textId="77777777" w:rsidR="000A1847" w:rsidRPr="002D589C" w:rsidRDefault="000A1847" w:rsidP="00FB6BE4">
      <w:pPr>
        <w:pStyle w:val="Commentaire"/>
        <w:rPr>
          <w:lang w:val="en-GB"/>
        </w:rPr>
      </w:pPr>
      <w:r>
        <w:rPr>
          <w:lang w:val="en-GB"/>
        </w:rPr>
        <w:t xml:space="preserve">You cannot really support either H0 or H1 with only one statistic, unless you consider accepting the null is an option… </w:t>
      </w:r>
    </w:p>
  </w:comment>
  <w:comment w:id="2" w:author="DELACRE  Marie" w:date="2018-07-17T11:49:00Z" w:initials="DM">
    <w:p w14:paraId="27CECCEE" w14:textId="77777777" w:rsidR="000A1847" w:rsidRDefault="000A1847" w:rsidP="00481940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proofErr w:type="gramStart"/>
      <w:r w:rsidRPr="002D589C">
        <w:rPr>
          <w:lang w:val="en-GB"/>
        </w:rPr>
        <w:t>So</w:t>
      </w:r>
      <w:proofErr w:type="gramEnd"/>
      <w:r w:rsidRPr="002D589C">
        <w:rPr>
          <w:lang w:val="en-GB"/>
        </w:rPr>
        <w:t xml:space="preserve"> I’m not totally convinced i</w:t>
      </w:r>
      <w:r>
        <w:rPr>
          <w:lang w:val="en-GB"/>
        </w:rPr>
        <w:t xml:space="preserve">t’s not good to do that! </w:t>
      </w:r>
    </w:p>
    <w:p w14:paraId="43988D1E" w14:textId="77777777" w:rsidR="000A1847" w:rsidRPr="002D589C" w:rsidRDefault="000A1847" w:rsidP="00481940">
      <w:pPr>
        <w:pStyle w:val="Commentaire"/>
        <w:rPr>
          <w:lang w:val="en-GB"/>
        </w:rPr>
      </w:pPr>
      <w:r>
        <w:rPr>
          <w:lang w:val="en-GB"/>
        </w:rPr>
        <w:t xml:space="preserve">You cannot really support either H0 or H1 with only one statistic, unless you consider accepting the null is an option…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FA3465" w15:done="0"/>
  <w15:commentEx w15:paraId="446A1094" w15:done="0"/>
  <w15:commentEx w15:paraId="43988D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FA3465" w16cid:durableId="1EF85B1D"/>
  <w16cid:commentId w16cid:paraId="446A1094" w16cid:durableId="1EF85D1A"/>
  <w16cid:commentId w16cid:paraId="43988D1E" w16cid:durableId="1EF856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B003" w14:textId="77777777" w:rsidR="00EE469F" w:rsidRDefault="00EE469F" w:rsidP="009F0483">
      <w:pPr>
        <w:spacing w:after="0" w:line="240" w:lineRule="auto"/>
      </w:pPr>
      <w:r>
        <w:separator/>
      </w:r>
    </w:p>
  </w:endnote>
  <w:endnote w:type="continuationSeparator" w:id="0">
    <w:p w14:paraId="40BD8AC2" w14:textId="77777777" w:rsidR="00EE469F" w:rsidRDefault="00EE469F" w:rsidP="009F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735040"/>
      <w:docPartObj>
        <w:docPartGallery w:val="Page Numbers (Bottom of Page)"/>
        <w:docPartUnique/>
      </w:docPartObj>
    </w:sdtPr>
    <w:sdtEndPr/>
    <w:sdtContent>
      <w:p w14:paraId="400B16A1" w14:textId="535AA56F" w:rsidR="000A1847" w:rsidRDefault="000A18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B37A51C" w14:textId="77777777" w:rsidR="000A1847" w:rsidRDefault="000A18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FA1FE" w14:textId="77777777" w:rsidR="00EE469F" w:rsidRDefault="00EE469F" w:rsidP="009F0483">
      <w:pPr>
        <w:spacing w:after="0" w:line="240" w:lineRule="auto"/>
      </w:pPr>
      <w:r>
        <w:separator/>
      </w:r>
    </w:p>
  </w:footnote>
  <w:footnote w:type="continuationSeparator" w:id="0">
    <w:p w14:paraId="6BB46140" w14:textId="77777777" w:rsidR="00EE469F" w:rsidRDefault="00EE469F" w:rsidP="009F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E01"/>
    <w:multiLevelType w:val="hybridMultilevel"/>
    <w:tmpl w:val="6002C764"/>
    <w:lvl w:ilvl="0" w:tplc="BCD83E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859"/>
    <w:multiLevelType w:val="hybridMultilevel"/>
    <w:tmpl w:val="4CF23DB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51FF"/>
    <w:multiLevelType w:val="hybridMultilevel"/>
    <w:tmpl w:val="F502FA82"/>
    <w:lvl w:ilvl="0" w:tplc="969A0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7519"/>
    <w:multiLevelType w:val="hybridMultilevel"/>
    <w:tmpl w:val="C352BDBA"/>
    <w:lvl w:ilvl="0" w:tplc="0F28BD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73B4D"/>
    <w:multiLevelType w:val="multilevel"/>
    <w:tmpl w:val="931E77C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4725E0"/>
    <w:multiLevelType w:val="hybridMultilevel"/>
    <w:tmpl w:val="EB08475A"/>
    <w:lvl w:ilvl="0" w:tplc="D55E12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04DF"/>
    <w:multiLevelType w:val="hybridMultilevel"/>
    <w:tmpl w:val="09CC4214"/>
    <w:lvl w:ilvl="0" w:tplc="4EB01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87FEA"/>
    <w:multiLevelType w:val="hybridMultilevel"/>
    <w:tmpl w:val="05DAE79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E5E65"/>
    <w:multiLevelType w:val="hybridMultilevel"/>
    <w:tmpl w:val="35FA2A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3368B"/>
    <w:multiLevelType w:val="hybridMultilevel"/>
    <w:tmpl w:val="DBFCDFA6"/>
    <w:lvl w:ilvl="0" w:tplc="32C28B0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E20560"/>
    <w:multiLevelType w:val="hybridMultilevel"/>
    <w:tmpl w:val="4468DF00"/>
    <w:lvl w:ilvl="0" w:tplc="D332BA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73C1A"/>
    <w:multiLevelType w:val="multilevel"/>
    <w:tmpl w:val="0A803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ACRE  Marie">
    <w15:presenceInfo w15:providerId="None" w15:userId="DELACRE  Mar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1C"/>
    <w:rsid w:val="00016701"/>
    <w:rsid w:val="000203CE"/>
    <w:rsid w:val="00022E29"/>
    <w:rsid w:val="00025BC8"/>
    <w:rsid w:val="0004212E"/>
    <w:rsid w:val="000622AC"/>
    <w:rsid w:val="00065E90"/>
    <w:rsid w:val="00072084"/>
    <w:rsid w:val="000A1847"/>
    <w:rsid w:val="000A69B8"/>
    <w:rsid w:val="000C5B9A"/>
    <w:rsid w:val="000E3A88"/>
    <w:rsid w:val="000E67F0"/>
    <w:rsid w:val="001431A0"/>
    <w:rsid w:val="00147FCA"/>
    <w:rsid w:val="00163478"/>
    <w:rsid w:val="001A36CD"/>
    <w:rsid w:val="001D7D56"/>
    <w:rsid w:val="001F588C"/>
    <w:rsid w:val="001F68A8"/>
    <w:rsid w:val="0023064B"/>
    <w:rsid w:val="002345C3"/>
    <w:rsid w:val="002767E8"/>
    <w:rsid w:val="00292B1B"/>
    <w:rsid w:val="00297165"/>
    <w:rsid w:val="002C5BB2"/>
    <w:rsid w:val="002D589C"/>
    <w:rsid w:val="002E223B"/>
    <w:rsid w:val="002F04F2"/>
    <w:rsid w:val="003007D7"/>
    <w:rsid w:val="003008F3"/>
    <w:rsid w:val="003160B3"/>
    <w:rsid w:val="00331227"/>
    <w:rsid w:val="00332F39"/>
    <w:rsid w:val="00337FA3"/>
    <w:rsid w:val="00370A9E"/>
    <w:rsid w:val="00375B27"/>
    <w:rsid w:val="00376626"/>
    <w:rsid w:val="00385A33"/>
    <w:rsid w:val="00394291"/>
    <w:rsid w:val="003B609B"/>
    <w:rsid w:val="003C435E"/>
    <w:rsid w:val="004170A7"/>
    <w:rsid w:val="00417698"/>
    <w:rsid w:val="00443802"/>
    <w:rsid w:val="00481940"/>
    <w:rsid w:val="004A2CCD"/>
    <w:rsid w:val="004C526A"/>
    <w:rsid w:val="004D17CA"/>
    <w:rsid w:val="004F048F"/>
    <w:rsid w:val="004F0BA7"/>
    <w:rsid w:val="004F3243"/>
    <w:rsid w:val="00516A9B"/>
    <w:rsid w:val="00532A4D"/>
    <w:rsid w:val="005445B2"/>
    <w:rsid w:val="00573D64"/>
    <w:rsid w:val="005912C0"/>
    <w:rsid w:val="005A0E4A"/>
    <w:rsid w:val="005A3489"/>
    <w:rsid w:val="005E2AAB"/>
    <w:rsid w:val="005F174D"/>
    <w:rsid w:val="005F4A1C"/>
    <w:rsid w:val="00622495"/>
    <w:rsid w:val="00631A15"/>
    <w:rsid w:val="0064657B"/>
    <w:rsid w:val="0068139F"/>
    <w:rsid w:val="00692A34"/>
    <w:rsid w:val="006A30AB"/>
    <w:rsid w:val="006A58E0"/>
    <w:rsid w:val="006B3610"/>
    <w:rsid w:val="006C62B1"/>
    <w:rsid w:val="006E73C7"/>
    <w:rsid w:val="00710470"/>
    <w:rsid w:val="00725BAC"/>
    <w:rsid w:val="00730547"/>
    <w:rsid w:val="00742F5E"/>
    <w:rsid w:val="00767835"/>
    <w:rsid w:val="007705F5"/>
    <w:rsid w:val="00780122"/>
    <w:rsid w:val="00786E8E"/>
    <w:rsid w:val="0079210C"/>
    <w:rsid w:val="007921AB"/>
    <w:rsid w:val="007A7A75"/>
    <w:rsid w:val="007D7059"/>
    <w:rsid w:val="007E4D0F"/>
    <w:rsid w:val="008104D6"/>
    <w:rsid w:val="008146EB"/>
    <w:rsid w:val="0082600A"/>
    <w:rsid w:val="00861694"/>
    <w:rsid w:val="008728A2"/>
    <w:rsid w:val="00890BE4"/>
    <w:rsid w:val="00895B57"/>
    <w:rsid w:val="008B06FF"/>
    <w:rsid w:val="008C0BC2"/>
    <w:rsid w:val="008D2585"/>
    <w:rsid w:val="008E46A2"/>
    <w:rsid w:val="008E6713"/>
    <w:rsid w:val="008E7FA7"/>
    <w:rsid w:val="00924342"/>
    <w:rsid w:val="00927393"/>
    <w:rsid w:val="009425AA"/>
    <w:rsid w:val="00953308"/>
    <w:rsid w:val="009810B2"/>
    <w:rsid w:val="0099490D"/>
    <w:rsid w:val="009978A4"/>
    <w:rsid w:val="009A3738"/>
    <w:rsid w:val="009B6E1D"/>
    <w:rsid w:val="009C2DFF"/>
    <w:rsid w:val="009C7E88"/>
    <w:rsid w:val="009E5079"/>
    <w:rsid w:val="009F0483"/>
    <w:rsid w:val="00A11FCB"/>
    <w:rsid w:val="00A20338"/>
    <w:rsid w:val="00A22437"/>
    <w:rsid w:val="00A25B1C"/>
    <w:rsid w:val="00A30491"/>
    <w:rsid w:val="00A53727"/>
    <w:rsid w:val="00A62517"/>
    <w:rsid w:val="00A62DD8"/>
    <w:rsid w:val="00AA47D4"/>
    <w:rsid w:val="00AB3B63"/>
    <w:rsid w:val="00AB761F"/>
    <w:rsid w:val="00AC54DA"/>
    <w:rsid w:val="00AD582F"/>
    <w:rsid w:val="00B021C0"/>
    <w:rsid w:val="00B16BE7"/>
    <w:rsid w:val="00B204B4"/>
    <w:rsid w:val="00B2658A"/>
    <w:rsid w:val="00B40FD1"/>
    <w:rsid w:val="00B43924"/>
    <w:rsid w:val="00B7215F"/>
    <w:rsid w:val="00B72DDE"/>
    <w:rsid w:val="00B754A8"/>
    <w:rsid w:val="00B818A5"/>
    <w:rsid w:val="00BB4D1C"/>
    <w:rsid w:val="00BC6F93"/>
    <w:rsid w:val="00BE48AE"/>
    <w:rsid w:val="00C177FA"/>
    <w:rsid w:val="00C412D8"/>
    <w:rsid w:val="00C43612"/>
    <w:rsid w:val="00C4619F"/>
    <w:rsid w:val="00C62142"/>
    <w:rsid w:val="00C62C01"/>
    <w:rsid w:val="00CB78F4"/>
    <w:rsid w:val="00CF3928"/>
    <w:rsid w:val="00D2228E"/>
    <w:rsid w:val="00D3501C"/>
    <w:rsid w:val="00D4298A"/>
    <w:rsid w:val="00D563B8"/>
    <w:rsid w:val="00D64598"/>
    <w:rsid w:val="00D72A4B"/>
    <w:rsid w:val="00D761E7"/>
    <w:rsid w:val="00D80924"/>
    <w:rsid w:val="00D85A7F"/>
    <w:rsid w:val="00DA4341"/>
    <w:rsid w:val="00DA6216"/>
    <w:rsid w:val="00DE5893"/>
    <w:rsid w:val="00DF2465"/>
    <w:rsid w:val="00E00263"/>
    <w:rsid w:val="00E03B4F"/>
    <w:rsid w:val="00E11333"/>
    <w:rsid w:val="00E14A05"/>
    <w:rsid w:val="00E471B4"/>
    <w:rsid w:val="00E70F68"/>
    <w:rsid w:val="00E7214D"/>
    <w:rsid w:val="00E75D98"/>
    <w:rsid w:val="00E90903"/>
    <w:rsid w:val="00E90D5F"/>
    <w:rsid w:val="00E91278"/>
    <w:rsid w:val="00E96679"/>
    <w:rsid w:val="00EA7B1F"/>
    <w:rsid w:val="00EE469F"/>
    <w:rsid w:val="00EE6554"/>
    <w:rsid w:val="00F309D2"/>
    <w:rsid w:val="00F60CB2"/>
    <w:rsid w:val="00F66F24"/>
    <w:rsid w:val="00F91EFB"/>
    <w:rsid w:val="00FA6C46"/>
    <w:rsid w:val="00FB36A1"/>
    <w:rsid w:val="00FB6BE4"/>
    <w:rsid w:val="00FB7204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A1E1"/>
  <w15:chartTrackingRefBased/>
  <w15:docId w15:val="{04E797B2-3C63-4A71-BFED-5738931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2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D1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E67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67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67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67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67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7F0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C5BB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2C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A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92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F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483"/>
  </w:style>
  <w:style w:type="paragraph" w:styleId="Pieddepage">
    <w:name w:val="footer"/>
    <w:basedOn w:val="Normal"/>
    <w:link w:val="PieddepageCar"/>
    <w:uiPriority w:val="99"/>
    <w:unhideWhenUsed/>
    <w:rsid w:val="009F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image" Target="media/image8.png"/><Relationship Id="rId39" Type="http://schemas.openxmlformats.org/officeDocument/2006/relationships/oleObject" Target="embeddings/oleObject16.bin"/><Relationship Id="rId21" Type="http://schemas.openxmlformats.org/officeDocument/2006/relationships/image" Target="media/image6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7.png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41" Type="http://schemas.openxmlformats.org/officeDocument/2006/relationships/image" Target="media/image14.png"/><Relationship Id="rId54" Type="http://schemas.openxmlformats.org/officeDocument/2006/relationships/oleObject" Target="embeddings/oleObject24.bin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5.png"/><Relationship Id="rId48" Type="http://schemas.openxmlformats.org/officeDocument/2006/relationships/image" Target="media/image18.png"/><Relationship Id="rId56" Type="http://schemas.openxmlformats.org/officeDocument/2006/relationships/image" Target="media/image21.png"/><Relationship Id="rId8" Type="http://schemas.openxmlformats.org/officeDocument/2006/relationships/comments" Target="comments.xm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oleObject" Target="embeddings/oleObject8.bin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1676-62EA-407A-B4E5-6D91BE0B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8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DELACRE  Marie</dc:creator>
  <cp:keywords/>
  <dc:description/>
  <cp:lastModifiedBy>DELACRE  Marie</cp:lastModifiedBy>
  <cp:revision>150</cp:revision>
  <dcterms:created xsi:type="dcterms:W3CDTF">2018-07-13T13:43:00Z</dcterms:created>
  <dcterms:modified xsi:type="dcterms:W3CDTF">2018-07-17T14:41:00Z</dcterms:modified>
</cp:coreProperties>
</file>