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Positive</w:t>
      </w:r>
      <w:r>
        <w:t xml:space="preserve"> </w:t>
      </w:r>
      <w:r>
        <w:t xml:space="preserve">Results</w:t>
      </w:r>
      <w:r>
        <w:t xml:space="preserve"> </w:t>
      </w:r>
      <w:r>
        <w:t xml:space="preserve">in</w:t>
      </w:r>
      <w:r>
        <w:t xml:space="preserve"> </w:t>
      </w:r>
      <w:r>
        <w:t xml:space="preserve">Registered</w:t>
      </w:r>
      <w:r>
        <w:t xml:space="preserve"> </w:t>
      </w:r>
      <w:r>
        <w:t xml:space="preserve">Reports</w:t>
      </w:r>
    </w:p>
    <w:tbl>
      <w:tblPr>
        <w:tblStyle w:val="Table"/>
        <w:tblW w:type="pct" w:w="5000.0"/>
        <w:tblLook w:firstRow="0"/>
      </w:tblPr>
      <w:tblGrid>
        <w:gridCol w:w="7920"/>
      </w:tblGrid>
      <w:tr>
        <w:tc>
          <w:p>
            <w:pPr>
              <w:pStyle w:val="Compact"/>
              <w:jc w:val="center"/>
            </w:pPr>
            <w:r>
              <w:t xml:space="preserve">Anne Scheel</w:t>
            </w:r>
            <w:r>
              <w:rPr>
                <w:vertAlign w:val="superscript"/>
              </w:rPr>
              <w:t xml:space="preserve">1</w:t>
            </w:r>
            <w:r>
              <w:t xml:space="preserve">, Mitchell Schijen</w:t>
            </w:r>
            <w:r>
              <w:rPr>
                <w:vertAlign w:val="superscript"/>
              </w:rPr>
              <w:t xml:space="preserve">1</w:t>
            </w:r>
            <w:r>
              <w:t xml:space="preserve">, &amp; Daniël Lakens</w:t>
            </w:r>
            <w:r>
              <w:rPr>
                <w:vertAlign w:val="superscript"/>
              </w:rPr>
              <w:t xml:space="preserve">1</w:t>
            </w:r>
          </w:p>
        </w:tc>
      </w:tr>
      <w:tr>
        <w:tc>
          <w:p>
            <w:pPr>
              <w:pStyle w:val="Compact"/>
              <w:jc w:val="center"/>
            </w:pPr>
            <w:r>
              <w:rPr>
                <w:vertAlign w:val="superscript"/>
              </w:rPr>
              <w:t xml:space="preserve">1</w:t>
            </w:r>
            <w:r>
              <w:t xml:space="preserve"> </w:t>
            </w:r>
            <w:r>
              <w:t xml:space="preserve">Eindhoven University of Technology</w:t>
            </w:r>
          </w:p>
        </w:tc>
      </w:tr>
      <w:tr>
        <w:tc>
          <w:p>
            <w:pPr>
              <w:pStyle w:val="Compact"/>
              <w:jc w:val="center"/>
            </w:pPr>
            <w:r>
              <w:t xml:space="preserve">                                                                                                                                                    </w:t>
            </w:r>
          </w:p>
        </w:tc>
      </w:tr>
      <w:tr>
        <w:tc>
          <w:p>
            <w:pPr>
              <w:pStyle w:val="Compact"/>
              <w:jc w:val="center"/>
            </w:pP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Anne Scheel, Den Dolech 1, Atlas 9.417, 5600 MB, Eindhoven, The Netherlands. E-mail:</w:t>
      </w:r>
      <w:r>
        <w:t xml:space="preserve"> </w:t>
      </w:r>
      <w:hyperlink r:id="rId21">
        <w:r>
          <w:rPr>
            <w:rStyle w:val="Hyperlink"/>
          </w:rPr>
          <w:t xml:space="preserve">a.m.scheel@tue.nl</w:t>
        </w:r>
      </w:hyperlink>
    </w:p>
    <w:p>
      <w:pPr>
        <w:pStyle w:val="Compact"/>
        <w:pStyle w:val="Titel"/>
      </w:pPr>
      <w:r>
        <w:t xml:space="preserve">Abstract</w:t>
      </w:r>
    </w:p>
    <w:p>
      <w:pPr>
        <w:pStyle w:val="Textkrper"/>
      </w:pPr>
      <w:r>
        <w:t xml:space="preserve">XXXXXXXXXXXXXXXXXXX</w:t>
      </w:r>
    </w:p>
    <w:p>
      <w:pPr>
        <w:pStyle w:val="Textkrper"/>
      </w:pPr>
      <w:r>
        <w:rPr>
          <w:i/>
        </w:rPr>
        <w:t xml:space="preserve">Keywords:</w:t>
      </w:r>
      <w:r>
        <w:t xml:space="preserve"> </w:t>
      </w:r>
      <w:r>
        <w:t xml:space="preserve">keyword 1, keyword 2, keyword 3</w:t>
      </w:r>
    </w:p>
    <w:p>
      <w:pPr>
        <w:pStyle w:val="Textkrper"/>
      </w:pPr>
      <w:r>
        <w:t xml:space="preserve">Word count: XXX</w:t>
      </w:r>
    </w:p>
    <w:p>
      <w:pPr>
        <w:pStyle w:val="Compact"/>
        <w:pStyle w:val="Titel"/>
      </w:pPr>
      <w:r>
        <w:t xml:space="preserve">Positive Results in Registered Reports</w:t>
      </w:r>
    </w:p>
    <w:p>
      <w:pPr>
        <w:pStyle w:val="berschrift2"/>
      </w:pPr>
      <w:bookmarkStart w:id="22" w:name="analysis"/>
      <w:r>
        <w:t xml:space="preserve">Analysis</w:t>
      </w:r>
      <w:bookmarkEnd w:id="22"/>
    </w:p>
    <w:p>
      <w:pPr>
        <w:pStyle w:val="FirstParagraph"/>
      </w:pPr>
      <w:r>
        <w:t xml:space="preserve">We planned to test our hypothesis in the following way (quoting directly from our preregistration,</w:t>
      </w:r>
      <w:r>
        <w:t xml:space="preserve"> </w:t>
      </w:r>
      <w:hyperlink r:id="rId23">
        <w:r>
          <w:rPr>
            <w:rStyle w:val="Hyperlink"/>
          </w:rPr>
          <w:t xml:space="preserve">https://osf.io/sy927</w:t>
        </w:r>
      </w:hyperlink>
      <w:r>
        <w:t xml:space="preserve">, point 9):</w:t>
      </w:r>
    </w:p>
    <w:p>
      <w:pPr>
        <w:pStyle w:val="Blocktext"/>
      </w:pPr>
      <w:r>
        <w:t xml:space="preserve">A one-sided proportion test with an alpha level of</w:t>
      </w:r>
      <w:r>
        <w:t xml:space="preserve"> </w:t>
      </w:r>
      <m:oMath>
        <m:r>
          <m:t>5</m:t>
        </m:r>
        <m:r>
          <m:t>%</m:t>
        </m:r>
      </m:oMath>
      <w:r>
        <w:t xml:space="preserve"> </w:t>
      </w:r>
      <w:r>
        <w:t xml:space="preserve">will be performed to test whether the positive result rate (full or partial support) of Registered Reports in psychology is statistically lower than the positive result rate of conventional reports in psychology.</w:t>
      </w:r>
      <w:r>
        <w:t xml:space="preserve"> </w:t>
      </w:r>
      <w:r>
        <w:t xml:space="preserve">In addition to testing if there is a statistically significant difference between RRs and conventional reports, we will test if the difference is smaller than our smallest effect size of interest using an equivalence test for proportion tests with an alpha level of</w:t>
      </w:r>
      <w:r>
        <w:t xml:space="preserve"> </w:t>
      </w:r>
      <m:oMath>
        <m:r>
          <m:t>5</m:t>
        </m:r>
        <m:r>
          <m:t>%</m:t>
        </m:r>
      </m:oMath>
      <w:r>
        <w:t xml:space="preserve"> </w:t>
      </w:r>
      <w:r>
        <w:t xml:space="preserve">(Lakens, Scheel, &amp; Isager, 2018)</w:t>
      </w:r>
      <w:r>
        <w:t xml:space="preserve">.</w:t>
      </w:r>
      <w:r>
        <w:t xml:space="preserve"> </w:t>
      </w:r>
      <w:r>
        <w:t xml:space="preserve">We determined our smallest effect size of interest to be the difference between the positive result rate in psychology (</w:t>
      </w:r>
      <m:oMath>
        <m:r>
          <m:t>91.5</m:t>
        </m:r>
        <m:r>
          <m:t>%</m:t>
        </m:r>
      </m:oMath>
      <w:r>
        <w:t xml:space="preserve">) and the positive result rate in general social sciences (</w:t>
      </w:r>
      <m:oMath>
        <m:r>
          <m:t>85.5</m:t>
        </m:r>
        <m:r>
          <m:t>%</m:t>
        </m:r>
      </m:oMath>
      <w:r>
        <w:t xml:space="preserve">) as reported by</w:t>
      </w:r>
      <w:r>
        <w:t xml:space="preserve"> </w:t>
      </w:r>
      <w:r>
        <w:t xml:space="preserve">Fanelli (2010)</w:t>
      </w:r>
      <w:r>
        <w:t xml:space="preserve">, i.e. a difference of</w:t>
      </w:r>
      <w:r>
        <w:t xml:space="preserve"> </w:t>
      </w:r>
      <m:oMath>
        <m:r>
          <m:t>91.5</m:t>
        </m:r>
        <m:r>
          <m:t>%</m:t>
        </m:r>
        <m:r>
          <m:t>−</m:t>
        </m:r>
        <m:r>
          <m:t>85.5</m:t>
        </m:r>
        <m:r>
          <m:t>%</m:t>
        </m:r>
        <m:r>
          <m:t>=</m:t>
        </m:r>
        <m:r>
          <m:t>6</m:t>
        </m:r>
        <m:r>
          <m:t>%</m:t>
        </m:r>
      </m:oMath>
      <w:r>
        <w:t xml:space="preserve">.</w:t>
      </w:r>
      <w:r>
        <w:t xml:space="preserve"> </w:t>
      </w:r>
      <w:r>
        <w:t xml:space="preserve">The rationale for choosing general social sciences as a comparison is that this discipline had the lowest positive result rate amongst the</w:t>
      </w:r>
      <w:r>
        <w:t xml:space="preserve"> </w:t>
      </w:r>
      <w:r>
        <w:t xml:space="preserve">“</w:t>
      </w:r>
      <w:r>
        <w:t xml:space="preserve">soft</w:t>
      </w:r>
      <w:r>
        <w:t xml:space="preserve">”</w:t>
      </w:r>
      <w:r>
        <w:t xml:space="preserve"> </w:t>
      </w:r>
      <w:r>
        <w:t xml:space="preserve">sciences</w:t>
      </w:r>
      <w:r>
        <w:t xml:space="preserve"> </w:t>
      </w:r>
      <w:r>
        <w:t xml:space="preserve">(Fanelli, 2010)</w:t>
      </w:r>
      <w:r>
        <w:t xml:space="preserve">.</w:t>
      </w:r>
      <w:r>
        <w:t xml:space="preserve"> </w:t>
      </w:r>
      <w:r>
        <w:t xml:space="preserve">The exact percentage for general social sciences was extracted from Figure 1 in</w:t>
      </w:r>
      <w:r>
        <w:t xml:space="preserve"> </w:t>
      </w:r>
      <w:r>
        <w:t xml:space="preserve">Fanelli (2010)</w:t>
      </w:r>
      <w:r>
        <w:t xml:space="preserve"> </w:t>
      </w:r>
      <w:r>
        <w:t xml:space="preserve">using the software WebPlotDigitizer</w:t>
      </w:r>
      <w:r>
        <w:t xml:space="preserve"> </w:t>
      </w:r>
      <w:r>
        <w:t xml:space="preserve">(Rohatgi, 2018)</w:t>
      </w:r>
      <w:r>
        <w:t xml:space="preserve">.</w:t>
      </w:r>
    </w:p>
    <w:p>
      <w:pPr>
        <w:pStyle w:val="FirstParagraph"/>
      </w:pPr>
      <w:r>
        <w:t xml:space="preserve">We would accept our hypothesis that RRs have a lower positive result rate than CRs if we found a negative difference between RRs and CRs that was significantly different from 0</w:t>
      </w:r>
      <w:r>
        <w:t xml:space="preserve"> </w:t>
      </w:r>
      <w:r>
        <w:rPr>
          <w:i/>
        </w:rPr>
        <w:t xml:space="preserve">and</w:t>
      </w:r>
      <w:r>
        <w:t xml:space="preserve"> </w:t>
      </w:r>
      <w:r>
        <w:t xml:space="preserve">not statistically equivalent to a range from</w:t>
      </w:r>
      <w:r>
        <w:t xml:space="preserve"> </w:t>
      </w:r>
      <m:oMath>
        <m:r>
          <m:t>−</m:t>
        </m:r>
        <m:r>
          <m:t>6</m:t>
        </m:r>
        <m:r>
          <m:t>%</m:t>
        </m:r>
      </m:oMath>
      <w:r>
        <w:t xml:space="preserve"> </w:t>
      </w:r>
      <w:r>
        <w:t xml:space="preserve">to</w:t>
      </w:r>
      <w:r>
        <w:t xml:space="preserve"> </w:t>
      </w:r>
      <m:oMath>
        <m:r>
          <m:t>+</m:t>
        </m:r>
        <m:r>
          <m:t>6</m:t>
        </m:r>
        <m:r>
          <m:t>%</m:t>
        </m:r>
      </m:oMath>
      <w:r>
        <w:t xml:space="preserve"> </w:t>
      </w:r>
      <w:r>
        <w:t xml:space="preserve">(both at</w:t>
      </w:r>
      <w:r>
        <w:t xml:space="preserve"> </w:t>
      </w:r>
      <m:oMath>
        <m:r>
          <m:t>α</m:t>
        </m:r>
        <m:r>
          <m:t>=</m:t>
        </m:r>
        <m:r>
          <m:t>5</m:t>
        </m:r>
        <m:r>
          <m:t>%</m:t>
        </m:r>
      </m:oMath>
      <w:r>
        <w:t xml:space="preserve">).</w:t>
      </w:r>
    </w:p>
    <w:p>
      <w:pPr>
        <w:pStyle w:val="berschrift1"/>
      </w:pPr>
      <w:bookmarkStart w:id="24" w:name="results"/>
      <w:r>
        <w:t xml:space="preserve">Results</w:t>
      </w:r>
      <w:bookmarkEnd w:id="24"/>
    </w:p>
    <w:p>
      <w:pPr>
        <w:pStyle w:val="berschrift2"/>
      </w:pPr>
      <w:bookmarkStart w:id="25" w:name="confirmatory-analyses"/>
      <w:r>
        <w:t xml:space="preserve">Confirmatory Analyses</w:t>
      </w:r>
      <w:bookmarkEnd w:id="25"/>
    </w:p>
    <w:p>
      <w:pPr>
        <w:pStyle w:val="FirstParagraph"/>
      </w:pPr>
      <w:r>
        <w:t xml:space="preserve">146 out of 152 CRs and 31 out of 71 RRs had positive results, meaning that the positive result rate was</w:t>
      </w:r>
      <w:r>
        <w:t xml:space="preserve"> </w:t>
      </w:r>
      <m:oMath>
        <m:r>
          <m:t>96.05</m:t>
        </m:r>
        <m:r>
          <m:t>%</m:t>
        </m:r>
      </m:oMath>
      <w:r>
        <w:t xml:space="preserve"> </w:t>
      </w:r>
      <w:r>
        <w:t xml:space="preserve">for CRs (</w:t>
      </w:r>
      <m:oMath>
        <m:r>
          <m:t>95</m:t>
        </m:r>
        <m:r>
          <m:t>%</m:t>
        </m:r>
      </m:oMath>
      <w:r>
        <w:t xml:space="preserve"> </w:t>
      </w:r>
      <w:r>
        <w:t xml:space="preserve">CI [91.61, 98.54]) and</w:t>
      </w:r>
      <w:r>
        <w:t xml:space="preserve"> </w:t>
      </w:r>
      <m:oMath>
        <m:r>
          <m:t>43.66</m:t>
        </m:r>
        <m:r>
          <m:t>%</m:t>
        </m:r>
      </m:oMath>
      <w:r>
        <w:t xml:space="preserve"> </w:t>
      </w:r>
      <w:r>
        <w:t xml:space="preserve">for RRs (</w:t>
      </w:r>
      <m:oMath>
        <m:r>
          <m:t>95</m:t>
        </m:r>
        <m:r>
          <m:t>%</m:t>
        </m:r>
      </m:oMath>
      <w:r>
        <w:t xml:space="preserve"> </w:t>
      </w:r>
      <w:r>
        <w:t xml:space="preserve">CI [31.91, 55.95]; see Fig. 1).</w:t>
      </w:r>
      <w:r>
        <w:t xml:space="preserve"> </w:t>
      </w:r>
      <w:r>
        <w:t xml:space="preserve">The preregistered one-sided proportions test with an alpha level of</w:t>
      </w:r>
      <w:r>
        <w:t xml:space="preserve"> </w:t>
      </w:r>
      <m:oMath>
        <m:r>
          <m:t>5</m:t>
        </m:r>
        <m:r>
          <m:t>%</m:t>
        </m:r>
      </m:oMath>
      <w:r>
        <w:t xml:space="preserve"> </w:t>
      </w:r>
      <w:r>
        <w:t xml:space="preserve">showed that this difference of</w:t>
      </w:r>
      <w:r>
        <w:t xml:space="preserve"> </w:t>
      </w:r>
      <m:oMath>
        <m:r>
          <m:t>−</m:t>
        </m:r>
        <m:r>
          <m:t>52.39</m:t>
        </m:r>
        <m:r>
          <m:t>%</m:t>
        </m:r>
      </m:oMath>
      <w:r>
        <w:t xml:space="preserve"> </w:t>
      </w:r>
      <w:r>
        <w:t xml:space="preserve">was statistically significant,</w:t>
      </w:r>
      <w:r>
        <w:t xml:space="preserve"> </w:t>
      </w:r>
      <m:oMath>
        <m:sSup>
          <m:e>
            <m:r>
              <m:t>χ</m:t>
            </m:r>
          </m:e>
          <m:sup>
            <m:r>
              <m:t>2</m:t>
            </m:r>
          </m:sup>
        </m:sSup>
        <m:r>
          <m:t>=</m:t>
        </m:r>
        <m:r>
          <m:t>77.96</m:t>
        </m:r>
      </m:oMath>
      <w:r>
        <w:t xml:space="preserve">,</w:t>
      </w:r>
      <w:r>
        <w:t xml:space="preserve"> </w:t>
      </w:r>
      <m:oMath>
        <m:r>
          <m:t>p</m:t>
        </m:r>
        <m:r>
          <m:t>&lt;</m:t>
        </m:r>
        <m:r>
          <m:t>.001</m:t>
        </m:r>
      </m:oMath>
      <w:r>
        <w:t xml:space="preserve">.</w:t>
      </w:r>
      <w:r>
        <w:t xml:space="preserve"> </w:t>
      </w:r>
      <w:r>
        <w:t xml:space="preserve">Unsurprisingly, the difference was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at</w:t>
      </w:r>
      <w:r>
        <w:t xml:space="preserve"> </w:t>
      </w:r>
      <m:oMath>
        <m:r>
          <m:t>α</m:t>
        </m:r>
        <m:r>
          <m:t>=</m:t>
        </m:r>
        <m:r>
          <m:t>5</m:t>
        </m:r>
        <m:r>
          <m:t>%</m:t>
        </m:r>
      </m:oMath>
      <w:r>
        <w:t xml:space="preserve">,</w:t>
      </w:r>
      <w:r>
        <w:t xml:space="preserve"> </w:t>
      </w:r>
      <m:oMath>
        <m:r>
          <m:t>z</m:t>
        </m:r>
        <m:r>
          <m:t>=</m:t>
        </m:r>
        <m:r>
          <m:t>7.61</m:t>
        </m:r>
      </m:oMath>
      <w:r>
        <w:t xml:space="preserve">,</w:t>
      </w:r>
      <w:r>
        <w:t xml:space="preserve"> </w:t>
      </w:r>
      <m:oMath>
        <m:r>
          <m:t>p</m:t>
        </m:r>
        <m:r>
          <m:t>&gt;</m:t>
        </m:r>
        <m:r>
          <m:t>.999</m:t>
        </m:r>
      </m:oMath>
      <w:r>
        <w:t xml:space="preserve">, meaning that we cannot reject differences more extreme than</w:t>
      </w:r>
      <w:r>
        <w:t xml:space="preserve"> </w:t>
      </w:r>
      <m:oMath>
        <m:r>
          <m:t>6</m:t>
        </m:r>
        <m:r>
          <m:t>%</m:t>
        </m:r>
      </m:oMath>
      <w:r>
        <w:t xml:space="preserve">.</w:t>
      </w:r>
      <w:r>
        <w:t xml:space="preserve"> </w:t>
      </w:r>
      <w:r>
        <w:t xml:space="preserve">We thus accept our hypothesis that the positive result rate in RRs is lower than in CRs.</w:t>
      </w:r>
    </w:p>
    <w:p>
      <w:pPr>
        <w:pStyle w:val="CaptionedFigure"/>
      </w:pPr>
      <w:r>
        <w:drawing>
          <wp:inline>
            <wp:extent cx="5969000" cy="4476750"/>
            <wp:effectExtent b="0" l="0" r="0" t="0"/>
            <wp:docPr descr="Figure 1: XXX FIGURE CAPTION"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XXX FIGURE CAPTION</w:t>
      </w:r>
    </w:p>
    <w:p>
      <w:pPr>
        <w:pStyle w:val="berschrift2"/>
      </w:pPr>
      <w:bookmarkStart w:id="27" w:name="exploratory-analyses"/>
      <w:r>
        <w:t xml:space="preserve">Exploratory Analyses</w:t>
      </w:r>
      <w:bookmarkEnd w:id="27"/>
    </w:p>
    <w:p>
      <w:pPr>
        <w:pStyle w:val="Compact"/>
      </w:pPr>
      <w:r>
        <w:t xml:space="preserve">As expected, direct replications were much more common among RRs than CRs: 41 out of 71 RRs (</w:t>
      </w:r>
      <m:oMath>
        <m:r>
          <m:t>57.75</m:t>
        </m:r>
        <m:r>
          <m:t>%</m:t>
        </m:r>
      </m:oMath>
      <w:r>
        <w:t xml:space="preserve">), but only 4 out of 152 CRs (</w:t>
      </w:r>
      <m:oMath>
        <m:r>
          <m:t>2.63</m:t>
        </m:r>
        <m:r>
          <m:t>%</m:t>
        </m:r>
      </m:oMath>
      <w:r>
        <w:t xml:space="preserve">) were classified as direct replications of previously published work.</w:t>
      </w:r>
      <w:r>
        <w:t xml:space="preserve"> </w:t>
      </w:r>
      <w:r>
        <w:t xml:space="preserve">However, this difference cannot account for the stark overall difference between CRs and RRs described above:</w:t>
      </w:r>
      <w:r>
        <w:t xml:space="preserve"> </w:t>
      </w:r>
      <w:r>
        <w:t xml:space="preserve">Although replication RRs in our sample indeed had a lower positive result rate than original RRs (see Table 1), the difference between original CRs and original RRs –</w:t>
      </w:r>
      <w:r>
        <w:t xml:space="preserve"> </w:t>
      </w:r>
      <m:oMath>
        <m:r>
          <m:t>45.95</m:t>
        </m:r>
        <m:r>
          <m:t>%</m:t>
        </m:r>
      </m:oMath>
      <w:r>
        <w:t xml:space="preserve"> </w:t>
      </w:r>
      <w:r>
        <w:t xml:space="preserve">– was still significantly different from 0 (</w:t>
      </w:r>
      <m:oMath>
        <m:sSup>
          <m:e>
            <m:r>
              <m:t>χ</m:t>
            </m:r>
          </m:e>
          <m:sup>
            <m:r>
              <m:t>2</m:t>
            </m:r>
          </m:sup>
        </m:sSup>
        <m:r>
          <m:t>=</m:t>
        </m:r>
        <m:r>
          <m:t>46.28</m:t>
        </m:r>
      </m:oMath>
      <w:r>
        <w:t xml:space="preserve">,</w:t>
      </w:r>
      <w:r>
        <w:t xml:space="preserve"> </w:t>
      </w:r>
      <m:oMath>
        <m:r>
          <m:t>p</m:t>
        </m:r>
        <m:r>
          <m:t>&lt;</m:t>
        </m:r>
        <m:r>
          <m:t>.001</m:t>
        </m:r>
      </m:oMath>
      <w:r>
        <w:t xml:space="preserve">) and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4.31</m:t>
        </m:r>
      </m:oMath>
      <w:r>
        <w:t xml:space="preserve">,</w:t>
      </w:r>
      <w:r>
        <w:t xml:space="preserve"> </w:t>
      </w:r>
      <m:oMath>
        <m:r>
          <m:t>p</m:t>
        </m:r>
        <m:r>
          <m:t>&gt;</m:t>
        </m:r>
        <m:r>
          <m:t>.999</m:t>
        </m:r>
      </m:oMath>
      <w:r>
        <w:t xml:space="preserve">), both at</w:t>
      </w:r>
      <w:r>
        <w:t xml:space="preserve"> </w:t>
      </w:r>
      <m:oMath>
        <m:r>
          <m:t>α</m:t>
        </m:r>
        <m:r>
          <m:t>=</m:t>
        </m:r>
        <m:r>
          <m:t>5</m:t>
        </m:r>
        <m:r>
          <m:t>%</m:t>
        </m:r>
      </m:oMath>
      <w:r>
        <w:t xml:space="preserve">.</w:t>
      </w:r>
    </w:p>
    <w:p>
      <w:pPr>
        <w:pStyle w:val="Compact"/>
      </w:pPr>
      <w:r>
        <w:t xml:space="preserve">Table 1:</w:t>
      </w:r>
    </w:p>
    <w:p>
      <w:pPr>
        <w:pStyle w:val="Compact"/>
      </w:pPr>
      <w:r>
        <w:rPr>
          <w:i/>
        </w:rPr>
        <w:t xml:space="preserve">Positive results in original studies vs replication studies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supported</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95% CI</w:t>
            </w:r>
          </w:p>
        </w:tc>
      </w:tr>
      <w:tr>
        <w:tc>
          <w:p>
            <w:pPr>
              <w:pStyle w:val="Compact"/>
              <w:jc w:val="left"/>
            </w:pPr>
            <w:r>
              <w:t xml:space="preserve">CRs</w:t>
            </w:r>
          </w:p>
        </w:tc>
        <w:tc>
          <w:p>
            <w:pPr>
              <w:pStyle w:val="Compact"/>
              <w:jc w:val="right"/>
            </w:pPr>
            <w:r>
              <w:t xml:space="preserve">148</w:t>
            </w:r>
          </w:p>
        </w:tc>
        <w:tc>
          <w:p>
            <w:pPr>
              <w:pStyle w:val="Compact"/>
              <w:jc w:val="right"/>
            </w:pPr>
            <w:r>
              <w:t xml:space="preserve">142</w:t>
            </w:r>
          </w:p>
        </w:tc>
        <w:tc>
          <w:p>
            <w:pPr>
              <w:pStyle w:val="Compact"/>
              <w:jc w:val="right"/>
            </w:pPr>
            <w:r>
              <w:t xml:space="preserve">95.95</w:t>
            </w:r>
          </w:p>
        </w:tc>
        <w:tc>
          <w:p>
            <w:pPr>
              <w:pStyle w:val="Compact"/>
              <w:jc w:val="right"/>
            </w:pPr>
            <w:r>
              <w:t xml:space="preserve">91.39; 98.50</w:t>
            </w:r>
          </w:p>
        </w:tc>
        <w:tc>
          <w:p>
            <w:pPr>
              <w:pStyle w:val="Compact"/>
              <w:jc w:val="right"/>
            </w:pPr>
            <w:r>
              <w:t xml:space="preserve">4</w:t>
            </w:r>
          </w:p>
        </w:tc>
        <w:tc>
          <w:p>
            <w:pPr>
              <w:pStyle w:val="Compact"/>
              <w:jc w:val="right"/>
            </w:pPr>
            <w:r>
              <w:t xml:space="preserve">4</w:t>
            </w:r>
          </w:p>
        </w:tc>
        <w:tc>
          <w:p>
            <w:pPr>
              <w:pStyle w:val="Compact"/>
              <w:jc w:val="right"/>
            </w:pPr>
            <w:r>
              <w:t xml:space="preserve">100.00</w:t>
            </w:r>
          </w:p>
        </w:tc>
        <w:tc>
          <w:p>
            <w:pPr>
              <w:pStyle w:val="Compact"/>
              <w:jc w:val="right"/>
            </w:pPr>
            <w:r>
              <w:t xml:space="preserve">39.76; 100.00</w:t>
            </w:r>
          </w:p>
        </w:tc>
      </w:tr>
      <w:tr>
        <w:tc>
          <w:p>
            <w:pPr>
              <w:pStyle w:val="Compact"/>
              <w:jc w:val="left"/>
            </w:pPr>
            <w:r>
              <w:t xml:space="preserve">RRs</w:t>
            </w:r>
          </w:p>
        </w:tc>
        <w:tc>
          <w:p>
            <w:pPr>
              <w:pStyle w:val="Compact"/>
              <w:jc w:val="right"/>
            </w:pPr>
            <w:r>
              <w:t xml:space="preserve">30</w:t>
            </w:r>
          </w:p>
        </w:tc>
        <w:tc>
          <w:p>
            <w:pPr>
              <w:pStyle w:val="Compact"/>
              <w:jc w:val="right"/>
            </w:pPr>
            <w:r>
              <w:t xml:space="preserve">15</w:t>
            </w:r>
          </w:p>
        </w:tc>
        <w:tc>
          <w:p>
            <w:pPr>
              <w:pStyle w:val="Compact"/>
              <w:jc w:val="right"/>
            </w:pPr>
            <w:r>
              <w:t xml:space="preserve">50.00</w:t>
            </w:r>
          </w:p>
        </w:tc>
        <w:tc>
          <w:p>
            <w:pPr>
              <w:pStyle w:val="Compact"/>
              <w:jc w:val="right"/>
            </w:pPr>
            <w:r>
              <w:t xml:space="preserve">31.30; 68.70</w:t>
            </w:r>
          </w:p>
        </w:tc>
        <w:tc>
          <w:p>
            <w:pPr>
              <w:pStyle w:val="Compact"/>
              <w:jc w:val="right"/>
            </w:pPr>
            <w:r>
              <w:t xml:space="preserve">41</w:t>
            </w:r>
          </w:p>
        </w:tc>
        <w:tc>
          <w:p>
            <w:pPr>
              <w:pStyle w:val="Compact"/>
              <w:jc w:val="right"/>
            </w:pPr>
            <w:r>
              <w:t xml:space="preserve">16</w:t>
            </w:r>
          </w:p>
        </w:tc>
        <w:tc>
          <w:p>
            <w:pPr>
              <w:pStyle w:val="Compact"/>
              <w:jc w:val="right"/>
            </w:pPr>
            <w:r>
              <w:t xml:space="preserve">39.02</w:t>
            </w:r>
          </w:p>
        </w:tc>
        <w:tc>
          <w:p>
            <w:pPr>
              <w:pStyle w:val="Compact"/>
              <w:jc w:val="right"/>
            </w:pPr>
            <w:r>
              <w:t xml:space="preserve">24.20; 55.50</w:t>
            </w:r>
          </w:p>
        </w:tc>
      </w:tr>
    </w:tbl>
    <w:p>
      <w:pPr>
        <w:pStyle w:val="Compact"/>
      </w:pPr>
      <w:r>
        <w:rPr>
          <w:i/>
        </w:rPr>
        <w:t xml:space="preserve">Note.</w:t>
      </w:r>
      <w:r>
        <w:t xml:space="preserve"> </w:t>
      </w:r>
      <w:r>
        <w:t xml:space="preserve">This table was created using apa</w:t>
      </w:r>
      <w:r>
        <w:t xml:space="preserve">{}_table()</w:t>
      </w:r>
    </w:p>
    <w:p>
      <w:pPr>
        <w:pStyle w:val="Textkrper"/>
      </w:pPr>
      <w:r>
        <w:t xml:space="preserve">Since our CR sample represents a direct replication of</w:t>
      </w:r>
      <w:r>
        <w:t xml:space="preserve"> </w:t>
      </w:r>
      <w:r>
        <w:t xml:space="preserve">Fanelli (2010)</w:t>
      </w:r>
      <w:r>
        <w:t xml:space="preserve"> </w:t>
      </w:r>
      <w:r>
        <w:t xml:space="preserve">for the discipline Psychiatry &amp; Psychology, another interesting question to ask is how our results compare to Fanelli’s.</w:t>
      </w:r>
      <w:r>
        <w:t xml:space="preserve"> </w:t>
      </w:r>
      <w:r>
        <w:t xml:space="preserve">The difference between the positive result rate for CRs in our sample (</w:t>
      </w:r>
      <m:oMath>
        <m:r>
          <m:t>96.05</m:t>
        </m:r>
        <m:r>
          <m:t>%</m:t>
        </m:r>
      </m:oMath>
      <w:r>
        <w:t xml:space="preserve">) and Fanelli’s (</w:t>
      </w:r>
      <m:oMath>
        <m:r>
          <m:t>91.49</m:t>
        </m:r>
        <m:r>
          <m:t>%</m:t>
        </m:r>
      </m:oMath>
      <w:r>
        <w:t xml:space="preserve">) is</w:t>
      </w:r>
      <w:r>
        <w:t xml:space="preserve"> </w:t>
      </w:r>
      <m:oMath>
        <m:r>
          <m:t>4.56</m:t>
        </m:r>
        <m:r>
          <m:t>%</m:t>
        </m:r>
      </m:oMath>
      <w:r>
        <w:t xml:space="preserve">. This difference is not significantly different from 0 in a two-sided proportions test (</w:t>
      </w:r>
      <m:oMath>
        <m:sSup>
          <m:e>
            <m:r>
              <m:t>χ</m:t>
            </m:r>
          </m:e>
          <m:sup>
            <m:r>
              <m:t>2</m:t>
            </m:r>
          </m:sup>
        </m:sSup>
        <m:r>
          <m:t>=</m:t>
        </m:r>
        <m:r>
          <m:t>1.91</m:t>
        </m:r>
      </m:oMath>
      <w:r>
        <w:t xml:space="preserve">,</w:t>
      </w:r>
      <w:r>
        <w:t xml:space="preserve"> </w:t>
      </w:r>
      <m:oMath>
        <m:r>
          <m:t>p</m:t>
        </m:r>
        <m:r>
          <m:t>=</m:t>
        </m:r>
        <m:r>
          <m:t>.167</m:t>
        </m:r>
      </m:oMath>
      <w:r>
        <w:t xml:space="preserve">) but also not statistically equivalent to a range between</w:t>
      </w:r>
      <w:r>
        <w:t xml:space="preserve"> </w:t>
      </w:r>
      <m:oMath>
        <m:r>
          <m:t>−</m:t>
        </m:r>
        <m:r>
          <m:t>6</m:t>
        </m:r>
        <m:r>
          <m:t>%</m:t>
        </m:r>
      </m:oMath>
      <w:r>
        <w:t xml:space="preserve"> </w:t>
      </w:r>
      <w:r>
        <w:t xml:space="preserve">and</w:t>
      </w:r>
      <w:r>
        <w:t xml:space="preserve"> </w:t>
      </w:r>
      <m:oMath>
        <m:r>
          <m:t>6</m:t>
        </m:r>
        <m:r>
          <m:t>%</m:t>
        </m:r>
      </m:oMath>
      <w:r>
        <w:t xml:space="preserve"> </w:t>
      </w:r>
      <w:r>
        <w:t xml:space="preserve">(</w:t>
      </w:r>
      <m:oMath>
        <m:r>
          <m:t>z</m:t>
        </m:r>
        <m:r>
          <m:t>=</m:t>
        </m:r>
        <m:r>
          <m:t>−</m:t>
        </m:r>
        <m:r>
          <m:t>3.73</m:t>
        </m:r>
      </m:oMath>
      <w:r>
        <w:t xml:space="preserve">,</w:t>
      </w:r>
      <w:r>
        <w:t xml:space="preserve"> </w:t>
      </w:r>
      <m:oMath>
        <m:r>
          <m:t>p</m:t>
        </m:r>
        <m:r>
          <m:t>=</m:t>
        </m:r>
        <m:r>
          <m:t>.306</m:t>
        </m:r>
      </m:oMath>
      <w:r>
        <w:t xml:space="preserve">), both at</w:t>
      </w:r>
      <w:r>
        <w:t xml:space="preserve"> </w:t>
      </w:r>
      <m:oMath>
        <m:r>
          <m:t>α</m:t>
        </m:r>
        <m:r>
          <m:t>=</m:t>
        </m:r>
        <m:r>
          <m:t>5</m:t>
        </m:r>
        <m:r>
          <m:t>%</m:t>
        </m:r>
      </m:oMath>
      <w:r>
        <w:t xml:space="preserve">.</w:t>
      </w:r>
      <w:r>
        <w:t xml:space="preserve"> </w:t>
      </w:r>
      <w:r>
        <w:t xml:space="preserve">In other words, we can neither reject the hypothesis that the positive result rates of the two populations are the same, nor that there is a difference of at least</w:t>
      </w:r>
      <w:r>
        <w:t xml:space="preserve"> </w:t>
      </w:r>
      <m:oMath>
        <m:r>
          <m:t>±</m:t>
        </m:r>
        <m:r>
          <m:t>6</m:t>
        </m:r>
        <m:r>
          <m:t>%</m:t>
        </m:r>
      </m:oMath>
      <w:r>
        <w:t xml:space="preserve"> </w:t>
      </w:r>
      <w:r>
        <w:t xml:space="preserve">between them.</w:t>
      </w:r>
      <w:r>
        <w:t xml:space="preserve"> </w:t>
      </w:r>
      <w:r>
        <w:t xml:space="preserve">The data are inconclusive.</w:t>
      </w:r>
    </w:p>
    <w:p>
      <w:pPr>
        <w:pStyle w:val="Textkrper"/>
      </w:pPr>
      <w:r>
        <w:t xml:space="preserve">Finally, we analysed the language that was used to introduce or signal hypotheses in RRs.</w:t>
      </w:r>
      <w:r>
        <w:t xml:space="preserve"> </w:t>
      </w:r>
      <w:r>
        <w:t xml:space="preserve">Does Fanelli’s search phrase</w:t>
      </w:r>
      <w:r>
        <w:t xml:space="preserve"> </w:t>
      </w:r>
      <w:r>
        <w:t xml:space="preserve">“</w:t>
      </w:r>
      <w:r>
        <w:t xml:space="preserve">test</w:t>
      </w:r>
      <m:oMath>
        <m:r>
          <m:t>*</m:t>
        </m:r>
      </m:oMath>
      <w:r>
        <w:t xml:space="preserve"> </w:t>
      </w:r>
      <w:r>
        <w:t xml:space="preserve">the hypothes</w:t>
      </w:r>
      <m:oMath>
        <m:r>
          <m:t>*</m:t>
        </m:r>
      </m:oMath>
      <w:r>
        <w:t xml:space="preserve">”</w:t>
      </w:r>
      <w:r>
        <w:t xml:space="preserve"> </w:t>
      </w:r>
      <w:r>
        <w:t xml:space="preserve">capture hypothesis-testing RRs reasonably well?</w:t>
      </w:r>
      <w:r>
        <w:t xml:space="preserve"> </w:t>
      </w:r>
      <w:r>
        <w:t xml:space="preserve">The answer is a resounding</w:t>
      </w:r>
      <w:r>
        <w:t xml:space="preserve"> </w:t>
      </w:r>
      <w:r>
        <w:t xml:space="preserve">“</w:t>
      </w:r>
      <w:r>
        <w:t xml:space="preserve">no</w:t>
      </w:r>
      <w:r>
        <w:t xml:space="preserve">”</w:t>
      </w:r>
      <w:r>
        <w:t xml:space="preserve">:</w:t>
      </w:r>
      <w:r>
        <w:t xml:space="preserve"> </w:t>
      </w:r>
      <w:r>
        <w:t xml:space="preserve">Searching the abstracts, titles, and keywords of the RR sample showed that only 2/71 RRs would have been detected with this search phrase.</w:t>
      </w:r>
      <w:r>
        <w:t xml:space="preserve"> </w:t>
      </w:r>
      <w:r>
        <w:t xml:space="preserve">Which analogous hypothesis-introduction phrases are used in RRs, and can they be summarised in a convenient way?</w:t>
      </w:r>
      <w:r>
        <w:t xml:space="preserve"> </w:t>
      </w:r>
      <w:r>
        <w:t xml:space="preserve">To get an overview, we stripped the hypothesis quotes of RRs from all content-specific information and extracted</w:t>
      </w:r>
      <w:r>
        <w:t xml:space="preserve"> </w:t>
      </w:r>
      <w:r>
        <w:t xml:space="preserve">“</w:t>
      </w:r>
      <w:r>
        <w:t xml:space="preserve">minimal</w:t>
      </w:r>
      <w:r>
        <w:t xml:space="preserve">”</w:t>
      </w:r>
      <w:r>
        <w:t xml:space="preserve"> </w:t>
      </w:r>
      <w:r>
        <w:t xml:space="preserve">phrases that most distinctively indicated that a hypothesis was being described.</w:t>
      </w:r>
      <w:r>
        <w:t xml:space="preserve"> </w:t>
      </w:r>
      <w:r>
        <w:t xml:space="preserve">For example, from the hypothesis quote</w:t>
      </w:r>
      <w:r>
        <w:t xml:space="preserve"> </w:t>
      </w:r>
      <w:r>
        <w:t xml:space="preserve">“</w:t>
      </w:r>
      <w:r>
        <w:t xml:space="preserve">(f)or Study 1, we predicted that participants reading about academic (vs. social) behaviors would show a better anagram performance</w:t>
      </w:r>
      <w:r>
        <w:t xml:space="preserve">”</w:t>
      </w:r>
      <w:r>
        <w:t xml:space="preserve"> </w:t>
      </w:r>
      <w:r>
        <w:t xml:space="preserve">we extracted the hypothesis-introduction phrase</w:t>
      </w:r>
      <w:r>
        <w:t xml:space="preserve"> </w:t>
      </w:r>
      <w:r>
        <w:t xml:space="preserve">“</w:t>
      </w:r>
      <w:r>
        <w:t xml:space="preserve">predicted that</w:t>
      </w:r>
      <w:r>
        <w:t xml:space="preserve">”</w:t>
      </w:r>
      <w:r>
        <w:t xml:space="preserve">.</w:t>
      </w:r>
    </w:p>
    <w:p>
      <w:pPr>
        <w:pStyle w:val="Textkrper"/>
      </w:pPr>
      <w:r>
        <w:t xml:space="preserve">For the majority of RRs (49), we identified one hypothesis-introduction phrase; the remaining ones used two (16 RRs), three (4 RRs), or four (1 RR) different phrases or had no identifiable hypothesis introduction (1 RR).</w:t>
      </w:r>
      <w:r>
        <w:t xml:space="preserve"> </w:t>
      </w:r>
      <w:r>
        <w:t xml:space="preserve">In this total set of 97 hypothesis introductions, we found 64 unique phrases, showing substantial linguistic variation (see Tables 2 and 3).</w:t>
      </w:r>
      <w:r>
        <w:t xml:space="preserve"> </w:t>
      </w:r>
      <w:r>
        <w:t xml:space="preserve">In order to condense the information further, we listed all unique word stems (e.g., the word stem</w:t>
      </w:r>
      <w:r>
        <w:t xml:space="preserve"> </w:t>
      </w:r>
      <w:r>
        <w:t xml:space="preserve">“</w:t>
      </w:r>
      <w:r>
        <w:t xml:space="preserve">hypothes</w:t>
      </w:r>
      <m:oMath>
        <m:r>
          <m:t>*</m:t>
        </m:r>
      </m:oMath>
      <w:r>
        <w:t xml:space="preserve">”</w:t>
      </w:r>
      <w:r>
        <w:t xml:space="preserve"> </w:t>
      </w:r>
      <w:r>
        <w:t xml:space="preserve">captures the words</w:t>
      </w:r>
      <w:r>
        <w:t xml:space="preserve"> </w:t>
      </w:r>
      <w:r>
        <w:t xml:space="preserve">“</w:t>
      </w:r>
      <w:r>
        <w:t xml:space="preserve">hypothesis</w:t>
      </w:r>
      <w:r>
        <w:t xml:space="preserve">”</w:t>
      </w:r>
      <w:r>
        <w:t xml:space="preserve">,</w:t>
      </w:r>
      <w:r>
        <w:t xml:space="preserve"> </w:t>
      </w:r>
      <w:r>
        <w:t xml:space="preserve">“</w:t>
      </w:r>
      <w:r>
        <w:t xml:space="preserve">hypotheses</w:t>
      </w:r>
      <w:r>
        <w:t xml:space="preserve">”</w:t>
      </w:r>
      <w:r>
        <w:t xml:space="preserve">,</w:t>
      </w:r>
      <w:r>
        <w:t xml:space="preserve"> </w:t>
      </w:r>
      <w:r>
        <w:t xml:space="preserve">“</w:t>
      </w:r>
      <w:r>
        <w:t xml:space="preserve">hypothesize</w:t>
      </w:r>
      <w:r>
        <w:t xml:space="preserve">”</w:t>
      </w:r>
      <w:r>
        <w:t xml:space="preserve">,</w:t>
      </w:r>
      <w:r>
        <w:t xml:space="preserve"> </w:t>
      </w:r>
      <w:r>
        <w:t xml:space="preserve">“</w:t>
      </w:r>
      <w:r>
        <w:t xml:space="preserve">hypothesized</w:t>
      </w:r>
      <w:r>
        <w:t xml:space="preserve">”</w:t>
      </w:r>
      <w:r>
        <w:t xml:space="preserve">, and so on) and analysed their frequency among all hypothesis introductions.</w:t>
      </w:r>
      <w:r>
        <w:t xml:space="preserve"> </w:t>
      </w:r>
      <w:r>
        <w:t xml:space="preserve">Excluding words that are common but too unspecific by themselves, such as</w:t>
      </w:r>
      <w:r>
        <w:t xml:space="preserve"> </w:t>
      </w:r>
      <w:r>
        <w:t xml:space="preserve">“</w:t>
      </w:r>
      <w:r>
        <w:t xml:space="preserve">that</w:t>
      </w:r>
      <w:r>
        <w:t xml:space="preserve">”</w:t>
      </w:r>
      <w:r>
        <w:t xml:space="preserve">,</w:t>
      </w:r>
      <w:r>
        <w:t xml:space="preserve"> </w:t>
      </w:r>
      <w:r>
        <w:t xml:space="preserve">“</w:t>
      </w:r>
      <w:r>
        <w:t xml:space="preserve">to</w:t>
      </w:r>
      <w:r>
        <w:t xml:space="preserve">”</w:t>
      </w:r>
      <w:r>
        <w:t xml:space="preserve">, or</w:t>
      </w:r>
      <w:r>
        <w:t xml:space="preserve"> </w:t>
      </w:r>
      <w:r>
        <w:t xml:space="preserve">“</w:t>
      </w:r>
      <w:r>
        <w:t xml:space="preserve">whether</w:t>
      </w:r>
      <w:r>
        <w:t xml:space="preserve">”</w:t>
      </w:r>
      <w:r>
        <w:t xml:space="preserve">, the five most frequent word stems were</w:t>
      </w:r>
      <w:r>
        <w:t xml:space="preserve"> </w:t>
      </w:r>
      <w:r>
        <w:t xml:space="preserve">“</w:t>
      </w:r>
      <w:r>
        <w:t xml:space="preserve">hypothes</w:t>
      </w:r>
      <m:oMath>
        <m:r>
          <m:t>*</m:t>
        </m:r>
      </m:oMath>
      <w:r>
        <w:t xml:space="preserve">”</w:t>
      </w:r>
      <w:r>
        <w:t xml:space="preserve"> </w:t>
      </w:r>
      <w:r>
        <w:t xml:space="preserve">(34 occurrences),</w:t>
      </w:r>
      <w:r>
        <w:t xml:space="preserve"> </w:t>
      </w:r>
      <w:r>
        <w:t xml:space="preserve">“</w:t>
      </w:r>
      <w:r>
        <w:t xml:space="preserve">replicat</w:t>
      </w:r>
      <m:oMath>
        <m:r>
          <m:t>*</m:t>
        </m:r>
      </m:oMath>
      <w:r>
        <w:t xml:space="preserve">”</w:t>
      </w:r>
      <w:r>
        <w:t xml:space="preserve"> </w:t>
      </w:r>
      <w:r>
        <w:t xml:space="preserve">(24),</w:t>
      </w:r>
      <w:r>
        <w:t xml:space="preserve"> </w:t>
      </w:r>
      <w:r>
        <w:t xml:space="preserve">“</w:t>
      </w:r>
      <w:r>
        <w:t xml:space="preserve">test</w:t>
      </w:r>
      <m:oMath>
        <m:r>
          <m:t>*</m:t>
        </m:r>
      </m:oMath>
      <w:r>
        <w:t xml:space="preserve">”</w:t>
      </w:r>
      <w:r>
        <w:t xml:space="preserve"> </w:t>
      </w:r>
      <w:r>
        <w:t xml:space="preserve">(20),</w:t>
      </w:r>
      <w:r>
        <w:t xml:space="preserve"> </w:t>
      </w:r>
      <w:r>
        <w:t xml:space="preserve">“</w:t>
      </w:r>
      <w:r>
        <w:t xml:space="preserve">examine</w:t>
      </w:r>
      <m:oMath>
        <m:r>
          <m:t>*</m:t>
        </m:r>
      </m:oMath>
      <w:r>
        <w:t xml:space="preserve">”</w:t>
      </w:r>
      <w:r>
        <w:t xml:space="preserve"> </w:t>
      </w:r>
      <w:r>
        <w:t xml:space="preserve">(8), and</w:t>
      </w:r>
      <w:r>
        <w:t xml:space="preserve"> </w:t>
      </w:r>
      <w:r>
        <w:t xml:space="preserve">“</w:t>
      </w:r>
      <w:r>
        <w:t xml:space="preserve">predict</w:t>
      </w:r>
      <m:oMath>
        <m:r>
          <m:t>*</m:t>
        </m:r>
      </m:oMath>
      <w:r>
        <w:t xml:space="preserve">”</w:t>
      </w:r>
      <w:r>
        <w:t xml:space="preserve"> </w:t>
      </w:r>
      <w:r>
        <w:t xml:space="preserve">(8).</w:t>
      </w:r>
      <w:r>
        <w:t xml:space="preserve"> </w:t>
      </w:r>
      <w:r>
        <w:t xml:space="preserve">Clearly</w:t>
      </w:r>
      <w:r>
        <w:t xml:space="preserve"> </w:t>
      </w:r>
      <w:r>
        <w:t xml:space="preserve">“</w:t>
      </w:r>
      <w:r>
        <w:t xml:space="preserve">test</w:t>
      </w:r>
      <m:oMath>
        <m:r>
          <m:t>*</m:t>
        </m:r>
      </m:oMath>
      <w:r>
        <w:t xml:space="preserve">”</w:t>
      </w:r>
      <w:r>
        <w:t xml:space="preserve"> </w:t>
      </w:r>
      <w:r>
        <w:t xml:space="preserve">and</w:t>
      </w:r>
      <w:r>
        <w:t xml:space="preserve"> </w:t>
      </w:r>
      <w:r>
        <w:t xml:space="preserve">“</w:t>
      </w:r>
      <w:r>
        <w:t xml:space="preserve">hypothes</w:t>
      </w:r>
      <m:oMath>
        <m:r>
          <m:t>*</m:t>
        </m:r>
      </m:oMath>
      <w:r>
        <w:t xml:space="preserve">”</w:t>
      </w:r>
      <w:r>
        <w:t xml:space="preserve"> </w:t>
      </w:r>
      <w:r>
        <w:t xml:space="preserve">are quite popular, yet they co-occurred only 8 times and more than half of all hypothesis introductions (51/97) contained neither word. Interestingly, the frequency of these two words differed between original studies and direct replications: 30 out of 43 (</w:t>
      </w:r>
      <m:oMath>
        <m:r>
          <m:t>69.77</m:t>
        </m:r>
        <m:r>
          <m:t>%</m:t>
        </m:r>
      </m:oMath>
      <w:r>
        <w:t xml:space="preserve">) hypothesis introductions found in original RRs contained either</w:t>
      </w:r>
      <w:r>
        <w:t xml:space="preserve"> </w:t>
      </w:r>
      <w:r>
        <w:t xml:space="preserve">“</w:t>
      </w:r>
      <w:r>
        <w:t xml:space="preserve">test</w:t>
      </w:r>
      <m:oMath>
        <m:r>
          <m:t>*</m:t>
        </m:r>
      </m:oMath>
      <w:r>
        <w:t xml:space="preserve">”</w:t>
      </w:r>
      <w:r>
        <w:t xml:space="preserve"> </w:t>
      </w:r>
      <w:r>
        <w:t xml:space="preserve">or</w:t>
      </w:r>
      <w:r>
        <w:t xml:space="preserve"> </w:t>
      </w:r>
      <w:r>
        <w:t xml:space="preserve">“</w:t>
      </w:r>
      <w:r>
        <w:t xml:space="preserve">hypothes</w:t>
      </w:r>
      <m:oMath>
        <m:r>
          <m:t>*</m:t>
        </m:r>
      </m:oMath>
      <w:r>
        <w:t xml:space="preserve">”</w:t>
      </w:r>
      <w:r>
        <w:t xml:space="preserve"> </w:t>
      </w:r>
      <w:r>
        <w:t xml:space="preserve">or both, while only 16 out of 54 (</w:t>
      </w:r>
      <m:oMath>
        <m:r>
          <m:t>29.63</m:t>
        </m:r>
        <m:r>
          <m:t>%</m:t>
        </m:r>
      </m:oMath>
      <w:r>
        <w:t xml:space="preserve">) hypothesis introductions in direct replication RRs did.</w:t>
      </w:r>
    </w:p>
    <w:p>
      <w:pPr>
        <w:pStyle w:val="Textkrper"/>
      </w:pPr>
      <w:r>
        <w:t xml:space="preserve">We noticed that direct replication RRs generally tended to use different language to describe their hypothesis (or rather their goal). As the high frequency of the word stem</w:t>
      </w:r>
      <w:r>
        <w:t xml:space="preserve"> </w:t>
      </w:r>
      <w:r>
        <w:t xml:space="preserve">“</w:t>
      </w:r>
      <w:r>
        <w:t xml:space="preserve">replicat</w:t>
      </w:r>
      <m:oMath>
        <m:r>
          <m:t>*</m:t>
        </m:r>
      </m:oMath>
      <w:r>
        <w:t xml:space="preserve">”</w:t>
      </w:r>
      <w:r>
        <w:t xml:space="preserve"> </w:t>
      </w:r>
      <w:r>
        <w:t xml:space="preserve">suggests, these studies were often not framed as new tests of a previously tested hypothesis, but as attempts to replicate a previously documented effect or to repeat a previously conducted experiment.</w:t>
      </w:r>
      <w:r>
        <w:t xml:space="preserve"> </w:t>
      </w:r>
      <w:r>
        <w:t xml:space="preserve">Tables 2 and 3 list all unique hypothesis introductions and their frequency for original RRs and direct replication RRs, respectively, grouped by the five most frequent word stems (</w:t>
      </w:r>
      <w:r>
        <w:t xml:space="preserve">“</w:t>
      </w:r>
      <w:r>
        <w:t xml:space="preserve">hypothes</w:t>
      </w:r>
      <m:oMath>
        <m:r>
          <m:t>*</m:t>
        </m:r>
      </m:oMath>
      <w:r>
        <w:t xml:space="preserve">”</w:t>
      </w:r>
      <w:r>
        <w:t xml:space="preserve">,</w:t>
      </w:r>
      <w:r>
        <w:t xml:space="preserve"> </w:t>
      </w:r>
      <w:r>
        <w:t xml:space="preserve">“</w:t>
      </w:r>
      <w:r>
        <w:t xml:space="preserve">replicat</w:t>
      </w:r>
      <m:oMath>
        <m:r>
          <m:t>*</m:t>
        </m:r>
      </m:oMath>
      <w:r>
        <w:t xml:space="preserve">”</w:t>
      </w:r>
      <w:r>
        <w:t xml:space="preserve">,</w:t>
      </w:r>
      <w:r>
        <w:t xml:space="preserve"> </w:t>
      </w:r>
      <w:r>
        <w:t xml:space="preserve">“</w:t>
      </w:r>
      <w:r>
        <w:t xml:space="preserve">test</w:t>
      </w:r>
      <m:oMath>
        <m:r>
          <m:t>*</m:t>
        </m:r>
      </m:oMath>
      <w:r>
        <w:t xml:space="preserve">”</w:t>
      </w:r>
      <w:r>
        <w:t xml:space="preserve">,</w:t>
      </w:r>
      <w:r>
        <w:t xml:space="preserve"> </w:t>
      </w:r>
      <w:r>
        <w:t xml:space="preserve">“</w:t>
      </w:r>
      <w:r>
        <w:t xml:space="preserve">examine</w:t>
      </w:r>
      <m:oMath>
        <m:r>
          <m:t>*</m:t>
        </m:r>
      </m:oMath>
      <w:r>
        <w:t xml:space="preserve">”</w:t>
      </w:r>
      <w:r>
        <w:t xml:space="preserve">,</w:t>
      </w:r>
      <w:r>
        <w:t xml:space="preserve"> </w:t>
      </w:r>
      <w:r>
        <w:t xml:space="preserve">“</w:t>
      </w:r>
      <w:r>
        <w:t xml:space="preserve">predict</w:t>
      </w:r>
      <m:oMath>
        <m:r>
          <m:t>*</m:t>
        </m:r>
      </m:oMath>
      <w:r>
        <w:t xml:space="preserve">”</w:t>
      </w:r>
      <w:r>
        <w:t xml:space="preserve">).</w:t>
      </w:r>
      <w:r>
        <w:t xml:space="preserve"> </w:t>
      </w:r>
      <w:r>
        <w:t xml:space="preserve">Using five as a cutoff value is an arbitrary decision, but we believe that it strikes a reasonable balance between condensing the information and doing the variance of the data justice.</w:t>
      </w:r>
    </w:p>
    <w:p>
      <w:pPr>
        <w:pStyle w:val="Compact"/>
      </w:pPr>
      <w:r>
        <w:t xml:space="preserve">Table 2:</w:t>
      </w:r>
    </w:p>
    <w:p>
      <w:pPr>
        <w:pStyle w:val="Compact"/>
      </w:pPr>
      <w:r>
        <w:rPr>
          <w:i/>
        </w:rPr>
        <w:t xml:space="preserve">Core words used to introduce hypotheses in Registered Reports: original studies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r>
      <w:tr>
        <w:tc>
          <w:p>
            <w:pPr>
              <w:pStyle w:val="Compact"/>
              <w:jc w:val="left"/>
            </w:pPr>
            <w:r>
              <w:t xml:space="preserve">hypothes</w:t>
            </w:r>
            <w:r>
              <w:rPr>
                <w:i/>
              </w:rPr>
              <w:t xml:space="preserve">, test</w:t>
            </w:r>
          </w:p>
        </w:tc>
        <w:tc>
          <w:p>
            <w:pPr>
              <w:pStyle w:val="Compact"/>
            </w:pPr>
          </w:p>
        </w:tc>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pPr>
          </w:p>
        </w:tc>
        <w:tc>
          <w:p>
            <w:pPr>
              <w:pStyle w:val="Compact"/>
              <w:jc w:val="left"/>
            </w:pPr>
            <w:r>
              <w:t xml:space="preserve">test of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of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tested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tested the hypothesis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p>
        </w:tc>
        <w:tc>
          <w:p>
            <w:pPr>
              <w:pStyle w:val="Compact"/>
            </w:pPr>
          </w:p>
        </w:tc>
        <w:tc>
          <w:p>
            <w:pPr>
              <w:pStyle w:val="Compact"/>
              <w:jc w:val="right"/>
            </w:pPr>
            <w:r>
              <w:t xml:space="preserve">5</w:t>
            </w:r>
          </w:p>
        </w:tc>
        <w:tc>
          <w:p>
            <w:pPr>
              <w:pStyle w:val="Compact"/>
              <w:jc w:val="right"/>
            </w:pPr>
            <w:r>
              <w:t xml:space="preserve">12</w:t>
            </w:r>
          </w:p>
        </w:tc>
        <w:tc>
          <w:p>
            <w:pPr>
              <w:pStyle w:val="Compact"/>
              <w:jc w:val="right"/>
            </w:pPr>
            <w:r>
              <w:t xml:space="preserve">17</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pPr>
          </w:p>
        </w:tc>
        <w:tc>
          <w:p>
            <w:pPr>
              <w:pStyle w:val="Compact"/>
              <w:jc w:val="left"/>
            </w:pPr>
            <w:r>
              <w:t xml:space="preserve">Hypothesis 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1a (H1a):</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was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3</w:t>
            </w:r>
          </w:p>
        </w:tc>
        <w:tc>
          <w:p>
            <w:pPr>
              <w:pStyle w:val="Compact"/>
              <w:jc w:val="right"/>
            </w:pPr>
            <w:r>
              <w:t xml:space="preserve">3</w:t>
            </w:r>
          </w:p>
        </w:tc>
      </w:tr>
      <w:tr>
        <w:tc>
          <w:p>
            <w:pPr>
              <w:pStyle w:val="Compact"/>
            </w:pPr>
          </w:p>
        </w:tc>
        <w:tc>
          <w:p>
            <w:pPr>
              <w:pStyle w:val="Compact"/>
              <w:jc w:val="left"/>
            </w:pPr>
            <w:r>
              <w:t xml:space="preserve">hypothesized that</w:t>
            </w:r>
          </w:p>
        </w:tc>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pPr>
          </w:p>
        </w:tc>
        <w:tc>
          <w:p>
            <w:pPr>
              <w:pStyle w:val="Compact"/>
              <w:jc w:val="left"/>
            </w:pPr>
            <w:r>
              <w:t xml:space="preserve">registered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p>
        </w:tc>
        <w:tc>
          <w:p>
            <w:pPr>
              <w:pStyle w:val="Compact"/>
            </w:pPr>
          </w:p>
        </w:tc>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pPr>
          </w:p>
        </w:tc>
        <w:tc>
          <w:p>
            <w:pPr>
              <w:pStyle w:val="Compact"/>
              <w:jc w:val="left"/>
            </w:pPr>
            <w:r>
              <w:t xml:space="preserve">test if</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whether</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pPr>
          </w:p>
        </w:tc>
        <w:tc>
          <w:p>
            <w:pPr>
              <w:pStyle w:val="Compact"/>
              <w:jc w:val="left"/>
            </w:pPr>
            <w:r>
              <w:t xml:space="preserve">tested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testing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test</w:t>
            </w:r>
            <w:r>
              <w:rPr>
                <w:i/>
              </w:rPr>
              <w:t xml:space="preserve">, predict</w:t>
            </w:r>
          </w:p>
        </w:tc>
        <w:tc>
          <w:p>
            <w:pPr>
              <w:pStyle w:val="Compact"/>
              <w:jc w:val="left"/>
            </w:pPr>
            <w:r>
              <w:t xml:space="preserve">test … prediction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predict*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r>
      <w:tr>
        <w:tc>
          <w:p>
            <w:pPr>
              <w:pStyle w:val="Compact"/>
            </w:pPr>
          </w:p>
        </w:tc>
        <w:tc>
          <w:p>
            <w:pPr>
              <w:pStyle w:val="Compact"/>
              <w:jc w:val="left"/>
            </w:pPr>
            <w:r>
              <w:t xml:space="preserve">had … predictions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predicts that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examin*</w:t>
            </w:r>
          </w:p>
        </w:tc>
        <w:tc>
          <w:p>
            <w:pPr>
              <w:pStyle w:val="Compact"/>
            </w:pPr>
          </w:p>
        </w:tc>
        <w:tc>
          <w:p>
            <w:pPr>
              <w:pStyle w:val="Compact"/>
              <w:jc w:val="right"/>
            </w:pPr>
            <w:r>
              <w:t xml:space="preserve">5</w:t>
            </w:r>
          </w:p>
        </w:tc>
        <w:tc>
          <w:p>
            <w:pPr>
              <w:pStyle w:val="Compact"/>
              <w:jc w:val="right"/>
            </w:pPr>
            <w:r>
              <w:t xml:space="preserve">0</w:t>
            </w:r>
          </w:p>
        </w:tc>
        <w:tc>
          <w:p>
            <w:pPr>
              <w:pStyle w:val="Compact"/>
              <w:jc w:val="right"/>
            </w:pPr>
            <w:r>
              <w:t xml:space="preserve">5</w:t>
            </w:r>
          </w:p>
        </w:tc>
      </w:tr>
      <w:tr>
        <w:tc>
          <w:p>
            <w:pPr>
              <w:pStyle w:val="Compact"/>
            </w:pPr>
          </w:p>
        </w:tc>
        <w:tc>
          <w:p>
            <w:pPr>
              <w:pStyle w:val="Compact"/>
              <w:jc w:val="left"/>
            </w:pPr>
            <w:r>
              <w:t xml:space="preserve">examine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examined</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examined whether</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examine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(other)</w:t>
            </w:r>
          </w:p>
        </w:tc>
        <w:tc>
          <w:p>
            <w:pPr>
              <w:pStyle w:val="Compact"/>
            </w:pPr>
          </w:p>
        </w:tc>
        <w:tc>
          <w:p>
            <w:pPr>
              <w:pStyle w:val="Compact"/>
              <w:jc w:val="right"/>
            </w:pPr>
            <w:r>
              <w:t xml:space="preserve">0</w:t>
            </w:r>
          </w:p>
        </w:tc>
        <w:tc>
          <w:p>
            <w:pPr>
              <w:pStyle w:val="Compact"/>
              <w:jc w:val="right"/>
            </w:pPr>
            <w:r>
              <w:t xml:space="preserve">5</w:t>
            </w:r>
          </w:p>
        </w:tc>
        <w:tc>
          <w:p>
            <w:pPr>
              <w:pStyle w:val="Compact"/>
              <w:jc w:val="right"/>
            </w:pPr>
            <w:r>
              <w:t xml:space="preserve">5</w:t>
            </w:r>
          </w:p>
        </w:tc>
      </w:tr>
      <w:tr>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expected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if … then</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predication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p>
      <w:pPr>
        <w:pStyle w:val="Compact"/>
      </w:pPr>
      <w:r>
        <w:rPr>
          <w:i/>
        </w:rPr>
        <w:t xml:space="preserve">Note.</w:t>
      </w:r>
      <w:r>
        <w:t xml:space="preserve"> </w:t>
      </w:r>
      <w:r>
        <w:t xml:space="preserve">The hypothesis introductions of XX papers occur twice in this table because …</w:t>
      </w:r>
    </w:p>
    <w:p>
      <w:pPr>
        <w:pStyle w:val="Compact"/>
      </w:pPr>
      <w:r>
        <w:t xml:space="preserve">Table 3:</w:t>
      </w:r>
    </w:p>
    <w:p>
      <w:pPr>
        <w:pStyle w:val="Compact"/>
      </w:pPr>
      <w:r>
        <w:rPr>
          <w:i/>
        </w:rPr>
        <w:t xml:space="preserve">Core words used to introduce hypotheses in Registered Reports: replication studies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core word(s)</w:t>
            </w:r>
          </w:p>
        </w:tc>
        <w:tc>
          <w:tcPr>
            <w:tcBorders>
              <w:bottom w:val="single"/>
            </w:tcBorders>
            <w:vAlign w:val="bottom"/>
          </w:tcPr>
          <w:p>
            <w:pPr>
              <w:pStyle w:val="Compact"/>
              <w:jc w:val="left"/>
            </w:pPr>
            <w:r>
              <w:t xml:space="preserve">introduction phrase</w:t>
            </w:r>
          </w:p>
        </w:tc>
        <w:tc>
          <w:tcPr>
            <w:tcBorders>
              <w:bottom w:val="single"/>
            </w:tcBorders>
            <w:vAlign w:val="bottom"/>
          </w:tcPr>
          <w:p>
            <w:pPr>
              <w:pStyle w:val="Compact"/>
              <w:jc w:val="right"/>
            </w:pPr>
            <w:r>
              <w:t xml:space="preserve">abstract</w:t>
            </w:r>
          </w:p>
        </w:tc>
        <w:tc>
          <w:tcPr>
            <w:tcBorders>
              <w:bottom w:val="single"/>
            </w:tcBorders>
            <w:vAlign w:val="bottom"/>
          </w:tcPr>
          <w:p>
            <w:pPr>
              <w:pStyle w:val="Compact"/>
              <w:jc w:val="right"/>
            </w:pPr>
            <w:r>
              <w:t xml:space="preserve">full text</w:t>
            </w:r>
          </w:p>
        </w:tc>
        <w:tc>
          <w:tcPr>
            <w:tcBorders>
              <w:bottom w:val="single"/>
            </w:tcBorders>
            <w:vAlign w:val="bottom"/>
          </w:tcPr>
          <w:p>
            <w:pPr>
              <w:pStyle w:val="Compact"/>
              <w:jc w:val="right"/>
            </w:pPr>
            <w:r>
              <w:t xml:space="preserve">total</w:t>
            </w:r>
          </w:p>
        </w:tc>
      </w:tr>
      <w:tr>
        <w:tc>
          <w:p>
            <w:pPr>
              <w:pStyle w:val="Compact"/>
              <w:jc w:val="left"/>
            </w:pPr>
            <w:r>
              <w:t xml:space="preserve">hypothes</w:t>
            </w:r>
            <w:r>
              <w:rPr>
                <w:i/>
              </w:rPr>
              <w:t xml:space="preserve">, test</w:t>
            </w:r>
          </w:p>
        </w:tc>
        <w:tc>
          <w:p>
            <w:pPr>
              <w:pStyle w:val="Compact"/>
            </w:pP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pPr>
          </w:p>
        </w:tc>
        <w:tc>
          <w:p>
            <w:pPr>
              <w:pStyle w:val="Compact"/>
              <w:jc w:val="left"/>
            </w:pPr>
            <w:r>
              <w:t xml:space="preserve">test … 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test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tested … hypotheses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r>
              <w:rPr>
                <w:i/>
              </w:rPr>
              <w:t xml:space="preserve">, predict</w:t>
            </w:r>
          </w:p>
        </w:tc>
        <w:tc>
          <w:p>
            <w:pPr>
              <w:pStyle w:val="Compact"/>
              <w:jc w:val="left"/>
            </w:pPr>
            <w:r>
              <w:t xml:space="preserve">hypotheses predicted</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r>
              <w:rPr>
                <w:i/>
              </w:rPr>
              <w:t xml:space="preserve">, examin</w:t>
            </w:r>
          </w:p>
        </w:tc>
        <w:tc>
          <w:p>
            <w:pPr>
              <w:pStyle w:val="Compact"/>
              <w:jc w:val="left"/>
            </w:pPr>
            <w:r>
              <w:t xml:space="preserve">examined … hypothesis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hypothes*</w:t>
            </w:r>
          </w:p>
        </w:tc>
        <w:tc>
          <w:p>
            <w:pPr>
              <w:pStyle w:val="Compact"/>
            </w:pPr>
          </w:p>
        </w:tc>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pPr>
          </w:p>
        </w:tc>
        <w:tc>
          <w:p>
            <w:pPr>
              <w:pStyle w:val="Compact"/>
              <w:jc w:val="left"/>
            </w:pPr>
            <w:r>
              <w:t xml:space="preserve">according to … hypothesis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Hypotheses</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Hypothesis 1 (H1):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hypothesize that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hypothesized that</w:t>
            </w:r>
          </w:p>
        </w:tc>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left"/>
            </w:pPr>
            <w:r>
              <w:t xml:space="preserve">test*</w:t>
            </w:r>
          </w:p>
        </w:tc>
        <w:tc>
          <w:p>
            <w:pPr>
              <w:pStyle w:val="Compact"/>
            </w:pPr>
          </w:p>
        </w:tc>
        <w:tc>
          <w:p>
            <w:pPr>
              <w:pStyle w:val="Compact"/>
              <w:jc w:val="right"/>
            </w:pPr>
            <w:r>
              <w:t xml:space="preserve">4</w:t>
            </w:r>
          </w:p>
        </w:tc>
        <w:tc>
          <w:p>
            <w:pPr>
              <w:pStyle w:val="Compact"/>
              <w:jc w:val="right"/>
            </w:pPr>
            <w:r>
              <w:t xml:space="preserve">0</w:t>
            </w:r>
          </w:p>
        </w:tc>
        <w:tc>
          <w:p>
            <w:pPr>
              <w:pStyle w:val="Compact"/>
              <w:jc w:val="right"/>
            </w:pPr>
            <w:r>
              <w:t xml:space="preserve">4</w:t>
            </w:r>
          </w:p>
        </w:tc>
      </w:tr>
      <w:tr>
        <w:tc>
          <w:p>
            <w:pPr>
              <w:pStyle w:val="Compact"/>
            </w:pPr>
          </w:p>
        </w:tc>
        <w:tc>
          <w:p>
            <w:pPr>
              <w:pStyle w:val="Compact"/>
              <w:jc w:val="left"/>
            </w:pPr>
            <w:r>
              <w:t xml:space="preserve">testing whether</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to …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to test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replicat*</w:t>
            </w:r>
          </w:p>
        </w:tc>
        <w:tc>
          <w:p>
            <w:pPr>
              <w:pStyle w:val="Compact"/>
            </w:pPr>
          </w:p>
        </w:tc>
        <w:tc>
          <w:p>
            <w:pPr>
              <w:pStyle w:val="Compact"/>
              <w:jc w:val="right"/>
            </w:pPr>
            <w:r>
              <w:t xml:space="preserve">20</w:t>
            </w:r>
          </w:p>
        </w:tc>
        <w:tc>
          <w:p>
            <w:pPr>
              <w:pStyle w:val="Compact"/>
              <w:jc w:val="right"/>
            </w:pPr>
            <w:r>
              <w:t xml:space="preserve">3</w:t>
            </w:r>
          </w:p>
        </w:tc>
        <w:tc>
          <w:p>
            <w:pPr>
              <w:pStyle w:val="Compact"/>
              <w:jc w:val="right"/>
            </w:pPr>
            <w:r>
              <w:t xml:space="preserve">23</w:t>
            </w:r>
          </w:p>
        </w:tc>
      </w:tr>
      <w:tr>
        <w:tc>
          <w:p>
            <w:pPr>
              <w:pStyle w:val="Compact"/>
            </w:pPr>
          </w:p>
        </w:tc>
        <w:tc>
          <w:p>
            <w:pPr>
              <w:pStyle w:val="Compact"/>
              <w:jc w:val="left"/>
            </w:pPr>
            <w:r>
              <w:t xml:space="preserve">aim …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aim at replicating</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aimed to replicate</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attempted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attempts to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conducted … replication</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pPr>
          </w:p>
        </w:tc>
        <w:tc>
          <w:p>
            <w:pPr>
              <w:pStyle w:val="Compact"/>
              <w:jc w:val="left"/>
            </w:pPr>
            <w:r>
              <w:t xml:space="preserve">conducted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performed … replication</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present … replication</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present … replications</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replicated … experiment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replicating</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report … replication attempt</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report … replications</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sought to replicate</w:t>
            </w:r>
          </w:p>
        </w:tc>
        <w:tc>
          <w:p>
            <w:pPr>
              <w:pStyle w:val="Compact"/>
              <w:jc w:val="right"/>
            </w:pPr>
            <w:r>
              <w:t xml:space="preserve">3</w:t>
            </w:r>
          </w:p>
        </w:tc>
        <w:tc>
          <w:p>
            <w:pPr>
              <w:pStyle w:val="Compact"/>
              <w:jc w:val="right"/>
            </w:pPr>
            <w:r>
              <w:t xml:space="preserve">0</w:t>
            </w:r>
          </w:p>
        </w:tc>
        <w:tc>
          <w:p>
            <w:pPr>
              <w:pStyle w:val="Compact"/>
              <w:jc w:val="right"/>
            </w:pPr>
            <w:r>
              <w:t xml:space="preserve">3</w:t>
            </w:r>
          </w:p>
        </w:tc>
      </w:tr>
      <w:tr>
        <w:tc>
          <w:p>
            <w:pPr>
              <w:pStyle w:val="Compact"/>
            </w:pPr>
          </w:p>
        </w:tc>
        <w:tc>
          <w:p>
            <w:pPr>
              <w:pStyle w:val="Compact"/>
              <w:jc w:val="left"/>
            </w:pPr>
            <w:r>
              <w:t xml:space="preserve">we replicated</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replicat</w:t>
            </w:r>
            <w:r>
              <w:rPr>
                <w:i/>
              </w:rPr>
              <w:t xml:space="preserve">, examin</w:t>
            </w:r>
          </w:p>
        </w:tc>
        <w:tc>
          <w:p>
            <w:pPr>
              <w:pStyle w:val="Compact"/>
              <w:jc w:val="left"/>
            </w:pPr>
            <w:r>
              <w:t xml:space="preserve">critically examine and replicate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predict*</w:t>
            </w:r>
          </w:p>
        </w:tc>
        <w:tc>
          <w:p>
            <w:pPr>
              <w:pStyle w:val="Compact"/>
              <w:jc w:val="left"/>
            </w:pPr>
            <w:r>
              <w:t xml:space="preserve">predicted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examin*</w:t>
            </w:r>
          </w:p>
        </w:tc>
        <w:tc>
          <w:p>
            <w:pPr>
              <w:pStyle w:val="Compact"/>
              <w:jc w:val="left"/>
            </w:pPr>
            <w:r>
              <w:t xml:space="preserve">examine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(other)</w:t>
            </w:r>
          </w:p>
        </w:tc>
        <w:tc>
          <w:p>
            <w:pPr>
              <w:pStyle w:val="Compact"/>
            </w:pPr>
          </w:p>
        </w:tc>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pPr>
          </w:p>
        </w:tc>
        <w:tc>
          <w:p>
            <w:pPr>
              <w:pStyle w:val="Compact"/>
              <w:jc w:val="left"/>
            </w:pPr>
            <w:r>
              <w:t xml:space="preserve">establish whether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H1</w:t>
            </w:r>
          </w:p>
        </w:tc>
        <w:tc>
          <w:p>
            <w:pPr>
              <w:pStyle w:val="Compact"/>
              <w:jc w:val="right"/>
            </w:pPr>
            <w:r>
              <w:t xml:space="preserve">0</w:t>
            </w:r>
          </w:p>
        </w:tc>
        <w:tc>
          <w:p>
            <w:pPr>
              <w:pStyle w:val="Compact"/>
              <w:jc w:val="right"/>
            </w:pPr>
            <w:r>
              <w:t xml:space="preserve">2</w:t>
            </w:r>
          </w:p>
        </w:tc>
        <w:tc>
          <w:p>
            <w:pPr>
              <w:pStyle w:val="Compact"/>
              <w:jc w:val="right"/>
            </w:pPr>
            <w:r>
              <w:t xml:space="preserve">2</w:t>
            </w:r>
          </w:p>
        </w:tc>
      </w:tr>
      <w:tr>
        <w:tc>
          <w:p>
            <w:pPr>
              <w:pStyle w:val="Compact"/>
            </w:pPr>
          </w:p>
        </w:tc>
        <w:tc>
          <w:p>
            <w:pPr>
              <w:pStyle w:val="Compact"/>
              <w:jc w:val="left"/>
            </w:pPr>
            <w:r>
              <w:t xml:space="preserve">investigate if</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sought to reproduce</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pPr>
          </w:p>
        </w:tc>
        <w:tc>
          <w:p>
            <w:pPr>
              <w:pStyle w:val="Compact"/>
              <w:jc w:val="left"/>
            </w:pPr>
            <w:r>
              <w:t xml:space="preserve">suggests that</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pPr>
          </w:p>
        </w:tc>
        <w:tc>
          <w:p>
            <w:pPr>
              <w:pStyle w:val="Compact"/>
              <w:jc w:val="left"/>
            </w:pPr>
            <w:r>
              <w:t xml:space="preserve">we … conducted</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we assume</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pPr>
          </w:p>
        </w:tc>
        <w:tc>
          <w:p>
            <w:pPr>
              <w:pStyle w:val="Compact"/>
              <w:jc w:val="left"/>
            </w:pPr>
            <w:r>
              <w:t xml:space="preserve">we expect</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bl>
    <w:p>
      <w:pPr>
        <w:pStyle w:val="Compact"/>
      </w:pPr>
      <w:r>
        <w:rPr>
          <w:i/>
        </w:rPr>
        <w:t xml:space="preserve">Note.</w:t>
      </w:r>
      <w:r>
        <w:t xml:space="preserve"> </w:t>
      </w:r>
      <w:r>
        <w:t xml:space="preserve">The hypothesis introductions of XX papers occur twice in this table because …</w:t>
      </w:r>
    </w:p>
    <w:p>
      <w:pPr>
        <w:pStyle w:val="berschrift1"/>
      </w:pPr>
      <w:bookmarkStart w:id="28" w:name="references"/>
      <w:r>
        <w:t xml:space="preserve">References</w:t>
      </w:r>
      <w:bookmarkEnd w:id="28"/>
    </w:p>
    <w:bookmarkStart w:id="38" w:name="refs"/>
    <w:bookmarkStart w:id="30"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 doi:</w:t>
      </w:r>
      <w:hyperlink r:id="rId29">
        <w:r>
          <w:rPr>
            <w:rStyle w:val="Hyperlink"/>
          </w:rPr>
          <w:t xml:space="preserve">10.1371/journal.pone.0010068</w:t>
        </w:r>
      </w:hyperlink>
    </w:p>
    <w:bookmarkEnd w:id="30"/>
    <w:bookmarkStart w:id="32"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31">
        <w:r>
          <w:rPr>
            <w:rStyle w:val="Hyperlink"/>
          </w:rPr>
          <w:t xml:space="preserve">10.1016/j.ympev.2015.01.015</w:t>
        </w:r>
      </w:hyperlink>
    </w:p>
    <w:bookmarkEnd w:id="32"/>
    <w:bookmarkStart w:id="34"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33">
        <w:r>
          <w:rPr>
            <w:rStyle w:val="Hyperlink"/>
          </w:rPr>
          <w:t xml:space="preserve">https://automeris.io/WebPlotDigitizer</w:t>
        </w:r>
      </w:hyperlink>
    </w:p>
    <w:bookmarkEnd w:id="34"/>
    <w:bookmarkStart w:id="35" w:name="ref-Fanelli2010"/>
    <w:p>
      <w:pPr>
        <w:pStyle w:val="Literaturverzeichnis"/>
      </w:pPr>
      <w:r>
        <w:t xml:space="preserve">Fanelli, D. (2010). "Positive" results increase down the hierarchy of the sciences.</w:t>
      </w:r>
      <w:r>
        <w:t xml:space="preserve"> </w:t>
      </w:r>
      <w:r>
        <w:rPr>
          <w:i/>
        </w:rPr>
        <w:t xml:space="preserve">PLoS ONE</w:t>
      </w:r>
      <w:r>
        <w:t xml:space="preserve">,</w:t>
      </w:r>
      <w:r>
        <w:t xml:space="preserve"> </w:t>
      </w:r>
      <w:r>
        <w:rPr>
          <w:i/>
        </w:rPr>
        <w:t xml:space="preserve">5</w:t>
      </w:r>
      <w:r>
        <w:t xml:space="preserve">(4), e10068. doi:</w:t>
      </w:r>
      <w:hyperlink r:id="rId29">
        <w:r>
          <w:rPr>
            <w:rStyle w:val="Hyperlink"/>
          </w:rPr>
          <w:t xml:space="preserve">10.1371/journal.pone.0010068</w:t>
        </w:r>
      </w:hyperlink>
    </w:p>
    <w:bookmarkEnd w:id="35"/>
    <w:bookmarkStart w:id="36" w:name="ref-Lakens2018a"/>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31">
        <w:r>
          <w:rPr>
            <w:rStyle w:val="Hyperlink"/>
          </w:rPr>
          <w:t xml:space="preserve">10.1016/j.ympev.2015.01.015</w:t>
        </w:r>
      </w:hyperlink>
    </w:p>
    <w:bookmarkEnd w:id="36"/>
    <w:bookmarkStart w:id="37" w:name="ref-Rohatgi2018"/>
    <w:p>
      <w:pPr>
        <w:pStyle w:val="Literaturverzeichnis"/>
      </w:pPr>
      <w:r>
        <w:t xml:space="preserve">Rohatgi, A. (2018).</w:t>
      </w:r>
      <w:r>
        <w:t xml:space="preserve"> </w:t>
      </w:r>
      <w:r>
        <w:rPr>
          <w:i/>
        </w:rPr>
        <w:t xml:space="preserve">WebPlotDigitizer - Web Based Plot Digitizer</w:t>
      </w:r>
      <w:r>
        <w:t xml:space="preserve">. Austin, Texas, USA. Retrieved from</w:t>
      </w:r>
      <w:r>
        <w:t xml:space="preserve"> </w:t>
      </w:r>
      <w:hyperlink r:id="rId33">
        <w:r>
          <w:rPr>
            <w:rStyle w:val="Hyperlink"/>
          </w:rPr>
          <w:t xml:space="preserve">https://automeris.io/WebPlotDigitizer</w:t>
        </w:r>
      </w:hyperlink>
    </w:p>
    <w:bookmarkEnd w:id="37"/>
    <w:bookmarkEnd w:id="38"/>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3" Target="https://automeris.io/WebPlotDigitizer" TargetMode="External" /><Relationship Type="http://schemas.openxmlformats.org/officeDocument/2006/relationships/hyperlink" Id="rId31" Target="https://doi.org/10.1016/j.ympev.2015.01.015" TargetMode="External" /><Relationship Type="http://schemas.openxmlformats.org/officeDocument/2006/relationships/hyperlink" Id="rId29" Target="https://doi.org/10.1371/journal.pone.0010068" TargetMode="External" /><Relationship Type="http://schemas.openxmlformats.org/officeDocument/2006/relationships/hyperlink" Id="rId23" Target="https://osf.io/sy927" TargetMode="External" /><Relationship Type="http://schemas.openxmlformats.org/officeDocument/2006/relationships/hyperlink" Id="rId21" Target="mailto:a.m.scheel@tue.nl" TargetMode="External" /></Relationships>
</file>

<file path=word/_rels/footnotes.xml.rels><?xml version="1.0" encoding="UTF-8"?>
<Relationships xmlns="http://schemas.openxmlformats.org/package/2006/relationships"><Relationship Type="http://schemas.openxmlformats.org/officeDocument/2006/relationships/hyperlink" Id="rId33" Target="https://automeris.io/WebPlotDigitizer" TargetMode="External" /><Relationship Type="http://schemas.openxmlformats.org/officeDocument/2006/relationships/hyperlink" Id="rId31" Target="https://doi.org/10.1016/j.ympev.2015.01.015" TargetMode="External" /><Relationship Type="http://schemas.openxmlformats.org/officeDocument/2006/relationships/hyperlink" Id="rId29" Target="https://doi.org/10.1371/journal.pone.0010068" TargetMode="External" /><Relationship Type="http://schemas.openxmlformats.org/officeDocument/2006/relationships/hyperlink" Id="rId23" Target="https://osf.io/sy927" TargetMode="External" /><Relationship Type="http://schemas.openxmlformats.org/officeDocument/2006/relationships/hyperlink" Id="rId21" Target="mailto:a.m.scheel@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Positive Results in Registered Reports</dc:title>
  <dc:creator/>
  <cp:keywords/>
  <dcterms:created xsi:type="dcterms:W3CDTF">2020-01-05T20:57:09Z</dcterms:created>
  <dcterms:modified xsi:type="dcterms:W3CDTF">2020-01-05T20:57:09Z</dcterms:modified>
</cp:coreProperties>
</file>